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23E2" w14:textId="0FDE1EE8" w:rsidR="009248EF" w:rsidRDefault="009248EF" w:rsidP="00534B78">
      <w:pPr>
        <w:jc w:val="center"/>
        <w:rPr>
          <w:rFonts w:ascii="Verdana" w:hAnsi="Verdana" w:cstheme="minorHAnsi"/>
          <w:b/>
        </w:rPr>
      </w:pPr>
    </w:p>
    <w:p w14:paraId="447F5C95" w14:textId="0DA53945" w:rsidR="00B53160" w:rsidRPr="00C919BA" w:rsidRDefault="004F1ED2" w:rsidP="00E4645E">
      <w:pPr>
        <w:rPr>
          <w:rFonts w:ascii="Verdana" w:hAnsi="Verdana" w:cstheme="minorHAnsi"/>
          <w:sz w:val="20"/>
        </w:rPr>
      </w:pPr>
      <w:r w:rsidRPr="00C919BA">
        <w:rPr>
          <w:rFonts w:ascii="Verdana" w:hAnsi="Verdana" w:cstheme="minorHAnsi"/>
          <w:sz w:val="20"/>
        </w:rPr>
        <w:t xml:space="preserve">Załącznik </w:t>
      </w:r>
      <w:r w:rsidR="00EB67B2" w:rsidRPr="00C919BA">
        <w:rPr>
          <w:rFonts w:ascii="Verdana" w:hAnsi="Verdana" w:cstheme="minorHAnsi"/>
          <w:sz w:val="20"/>
        </w:rPr>
        <w:t>1</w:t>
      </w:r>
      <w:r w:rsidRPr="00C919BA">
        <w:rPr>
          <w:rFonts w:ascii="Verdana" w:hAnsi="Verdana" w:cstheme="minorHAnsi"/>
          <w:sz w:val="20"/>
        </w:rPr>
        <w:t xml:space="preserve"> do formularza zgłaszania zmian</w:t>
      </w:r>
      <w:r w:rsidR="0073061F" w:rsidRPr="00C919BA">
        <w:rPr>
          <w:rFonts w:ascii="Verdana" w:hAnsi="Verdana" w:cstheme="minorHAnsi"/>
          <w:sz w:val="20"/>
        </w:rPr>
        <w:t xml:space="preserve"> </w:t>
      </w:r>
    </w:p>
    <w:p w14:paraId="650FA4E8" w14:textId="1903DFAA" w:rsidR="00E4645E" w:rsidRPr="008C1746" w:rsidRDefault="004F1ED2" w:rsidP="00E4645E">
      <w:pPr>
        <w:rPr>
          <w:rFonts w:ascii="Verdana" w:hAnsi="Verdana" w:cstheme="minorHAnsi"/>
        </w:rPr>
      </w:pPr>
      <w:r w:rsidRPr="008C1746">
        <w:rPr>
          <w:rFonts w:ascii="Verdana" w:hAnsi="Verdana" w:cstheme="minorHAnsi"/>
          <w:b/>
        </w:rPr>
        <w:t xml:space="preserve">Analiza </w:t>
      </w:r>
      <w:r w:rsidR="00E4645E" w:rsidRPr="008C1746">
        <w:rPr>
          <w:rFonts w:ascii="Verdana" w:hAnsi="Verdana" w:cstheme="minorHAnsi"/>
          <w:b/>
        </w:rPr>
        <w:t xml:space="preserve">SWOT </w:t>
      </w:r>
    </w:p>
    <w:p w14:paraId="24363DE3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Analiza SWOT (czynników rozwojowych) to procedura umożliwiająca porządkowanie i preze</w:t>
      </w:r>
      <w:bookmarkStart w:id="0" w:name="_GoBack"/>
      <w:bookmarkEnd w:id="0"/>
      <w:r w:rsidRPr="008C1746">
        <w:rPr>
          <w:rFonts w:ascii="Verdana" w:hAnsi="Verdana" w:cs="Arial"/>
          <w:color w:val="000000" w:themeColor="text1"/>
          <w:sz w:val="20"/>
          <w:szCs w:val="20"/>
        </w:rPr>
        <w:t>ntację danych. Opracowanie analizy SWOT w ramach Gminnego Programu Rewitalizacji dla Miasta Ustka pozwoliło na zidentyfikowanie:</w:t>
      </w:r>
    </w:p>
    <w:p w14:paraId="4FF0ECA1" w14:textId="77777777" w:rsidR="002E7F20" w:rsidRPr="008C1746" w:rsidRDefault="002E7F20" w:rsidP="002E7F20">
      <w:pPr>
        <w:numPr>
          <w:ilvl w:val="0"/>
          <w:numId w:val="11"/>
        </w:numPr>
        <w:spacing w:after="120" w:line="257" w:lineRule="auto"/>
        <w:ind w:left="318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>S-Strengths (Atutów) – mocnych stron, przewag lub zalety mogące przyczynić się do osiągania celów, które można wykorzystać przy planowaniu i wdrażaniu projektów oraz przedsięwzięć rewitalizacyjnych,</w:t>
      </w:r>
    </w:p>
    <w:p w14:paraId="68B2BB0C" w14:textId="77777777" w:rsidR="002E7F20" w:rsidRPr="008C1746" w:rsidRDefault="002E7F20" w:rsidP="002E7F20">
      <w:pPr>
        <w:numPr>
          <w:ilvl w:val="0"/>
          <w:numId w:val="11"/>
        </w:numPr>
        <w:spacing w:after="120" w:line="257" w:lineRule="auto"/>
        <w:ind w:left="318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>W-Weaknesses (Słabości) – barier, wad i braków, które stanowią barierę w dalszym rozwoju obszaru, przedsięwzięcia rewitalizacyjne powinny być tak zaplanowane, aby w jak największym stopniu je eliminować.</w:t>
      </w:r>
    </w:p>
    <w:p w14:paraId="2BBE9E0B" w14:textId="77777777" w:rsidR="002E7F20" w:rsidRPr="008C1746" w:rsidRDefault="002E7F20" w:rsidP="002E7F20">
      <w:pPr>
        <w:numPr>
          <w:ilvl w:val="0"/>
          <w:numId w:val="11"/>
        </w:numPr>
        <w:spacing w:after="120" w:line="257" w:lineRule="auto"/>
        <w:ind w:left="318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>O-Opportunities (Szans) – potencjały, możliwości, sposobności, które należy wykorzystać i uwzględnić przy realizacji projektów,</w:t>
      </w:r>
    </w:p>
    <w:p w14:paraId="4AC1C7F0" w14:textId="77777777" w:rsidR="002E7F20" w:rsidRPr="008C1746" w:rsidRDefault="002E7F20" w:rsidP="002E7F20">
      <w:pPr>
        <w:numPr>
          <w:ilvl w:val="0"/>
          <w:numId w:val="11"/>
        </w:numPr>
        <w:spacing w:after="120" w:line="257" w:lineRule="auto"/>
        <w:ind w:left="318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>T-Threats (Zagrożeń) – wyzwania i przeciwności, które mogą pojawić się przy realizacji projektów i trzeba wiedzieć jak i</w:t>
      </w:r>
      <w:r w:rsidR="0073061F"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>m przeciwdziałać,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negatywne czynniki zewnętrzne pochodzące z otoczenia (takie, na które nie ma możliwości wpływu), mogące przeszkodzić w realizacji celów.</w:t>
      </w:r>
    </w:p>
    <w:p w14:paraId="07202805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W opracowaniu analizy SWOT przyjęto założenie, że mocne strony i słabości stanowią czynniki wewnętrzne, czyli są to elementy bezpośrednio związane z danym obszarem, z obiektami, miejscami, które się tu znajdują, a także z działaniami oraz aktywnością osób i podmiotów działających na tym terenie. Czynniki wewnętrzne są tymi, na które wpływ mają interesariusze Programu Rewitalizacji, czyli mogą być przez nich wykorzystywane, zmieniane, usuwane. Szanse i zagrożenia stanowią czynniki zewnętrzne, które znajdują się w bliższym (miasto) lub dalszym otoczeniu obszaru do rewitalizacji. Interesariusze procesu rewitalizacji nie mają na nie wpływu, w związku z tym nie mogą tych czynników zmieniać, modyfikować – mogą je wyłącznie wykorzystać bądź próbować im przeciwdziałać. </w:t>
      </w:r>
    </w:p>
    <w:p w14:paraId="77ABF585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Analiza czynników rozwojowych została przeprowadzona odrębnie dla każdego z obszarów na podstawie analizy desk research, wyników badań społecznych oraz rezultatów spotkań i spacerów badawczych. </w:t>
      </w:r>
    </w:p>
    <w:p w14:paraId="1AF6E7E1" w14:textId="77777777" w:rsidR="002E7F20" w:rsidRPr="008C1746" w:rsidRDefault="002E7F20" w:rsidP="002E7F20">
      <w:pPr>
        <w:pStyle w:val="Upodrozdzia"/>
        <w:rPr>
          <w:color w:val="auto"/>
        </w:rPr>
      </w:pPr>
      <w:r w:rsidRPr="008C1746">
        <w:t xml:space="preserve">Identyfikacja czynników wewnętrznych i zewnętrznych </w:t>
      </w:r>
      <w:r w:rsidRPr="008C1746">
        <w:rPr>
          <w:color w:val="auto"/>
        </w:rPr>
        <w:t>obszarów rewitalizacji „e” i „j”</w:t>
      </w:r>
    </w:p>
    <w:p w14:paraId="0D2A6042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Wyróżnione (wytłuszczonym drukiem) w tabelach 6 i 7 zidentyfikowane czynniki rozwojowe mają szczególne znaczenie i spośród wszystkich czynników w największym stopniu warunkują możliwość wprowadzania zmian w obszarze do rewitalizacji. Są one najważniejszymi czynnikami rozwojowymi dla </w:t>
      </w:r>
      <w:r w:rsidRPr="008C1746">
        <w:rPr>
          <w:rFonts w:ascii="Verdana" w:hAnsi="Verdana" w:cs="Arial"/>
          <w:sz w:val="20"/>
          <w:szCs w:val="20"/>
        </w:rPr>
        <w:t xml:space="preserve">obszarów rewitalizacji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>„e” i „j”. Obok każdego czynnika wskazana jest liczba punktów uzyskanych w analizie strategicznej. Każdy z czynników otrzymał punkty w wyniku oceny metodą ekspercką jego siły oddziaływania na pozostałe czynniki.</w:t>
      </w:r>
      <w:r w:rsidR="00016283" w:rsidRPr="008C1746">
        <w:rPr>
          <w:rFonts w:ascii="Verdana" w:hAnsi="Verdana" w:cs="Arial"/>
          <w:color w:val="000000" w:themeColor="text1"/>
          <w:sz w:val="20"/>
          <w:szCs w:val="20"/>
        </w:rPr>
        <w:t xml:space="preserve"> Eksperci w swojej pracy wykorzystali wyniki spotkań konsultacyjnych podczas, których uczestnicy odnosili się do przeprowadzonej identyfikacji czynników analizy SWOT określając ich wzajemną siłę oddziaływania.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Metoda oceny siły oddziaływania czynników rozwojowych jest przedstawiona w podrozdziale 4.2 Opis metody przeprowadzenia analizy strategicznej. Im więcej punktów uzyskał dany czynnik, tym większe jest jego znaczenie dla możliwości wprowadzania zmian. W przypadku mocnych stron i szans w otoczeniu im większa jest liczba uzyskanych punktów, tym większy jest pozytywny wpływ na możliwość wprowadzania zmian w obszarze do rewitalizacji. I odwrotnie, im mniejsza jest liczba punktów, tym jego pozytywny wpływ jest mniejszy. W przypadku słabych stron i zagrożeń w otoczeniu im większa jest liczba uzyskanych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lastRenderedPageBreak/>
        <w:t>punktów, tym większy jest negatywny wpływ na możliwość wprowadzania zmian w obszarze rewitalizacji. I odwrotnie, im mniejsza jest liczba punktów, tym jego negatywny wpływ jest mniejszy.</w:t>
      </w:r>
    </w:p>
    <w:p w14:paraId="2DBB7C53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Tabela 6 prezentuje zidentyfikowane czynniki rozwojowe dla obszaru rewitalizacji „e” wraz z liczbą punktów uzyskanych przez każdy z czynników w analizie strategicznej.</w:t>
      </w:r>
    </w:p>
    <w:p w14:paraId="0C9D4669" w14:textId="77777777" w:rsidR="002E7F20" w:rsidRPr="008C1746" w:rsidRDefault="002E7F20" w:rsidP="002E7F20">
      <w:pPr>
        <w:keepNext/>
        <w:spacing w:line="240" w:lineRule="auto"/>
        <w:rPr>
          <w:rFonts w:ascii="Verdana" w:hAnsi="Verdana"/>
          <w:b/>
          <w:iCs/>
          <w:color w:val="44546A" w:themeColor="text2"/>
          <w:sz w:val="18"/>
          <w:szCs w:val="18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9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Analiza SWOT dla </w:t>
      </w:r>
      <w:r w:rsidRPr="008C1746">
        <w:rPr>
          <w:rFonts w:ascii="Verdana" w:hAnsi="Verdana"/>
          <w:b/>
          <w:iCs/>
          <w:sz w:val="18"/>
          <w:szCs w:val="18"/>
        </w:rPr>
        <w:t xml:space="preserve">obszaru rewitalizacji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>„e”</w:t>
      </w:r>
    </w:p>
    <w:tbl>
      <w:tblPr>
        <w:tblStyle w:val="GKtabela1"/>
        <w:tblW w:w="9180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835"/>
        <w:gridCol w:w="1559"/>
      </w:tblGrid>
      <w:tr w:rsidR="002E7F20" w:rsidRPr="008C1746" w14:paraId="6B258E0B" w14:textId="77777777" w:rsidTr="002E7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  <w:gridSpan w:val="4"/>
            <w:shd w:val="clear" w:color="auto" w:fill="44546A" w:themeFill="text2"/>
          </w:tcPr>
          <w:p w14:paraId="08A2DDD9" w14:textId="77777777" w:rsidR="002E7F20" w:rsidRPr="008C1746" w:rsidRDefault="00D04965" w:rsidP="002E7F20">
            <w:pPr>
              <w:rPr>
                <w:rFonts w:ascii="Verdana" w:hAnsi="Verdana"/>
                <w:szCs w:val="20"/>
              </w:rPr>
            </w:pPr>
            <w:r w:rsidRPr="008C1746">
              <w:rPr>
                <w:rFonts w:ascii="Verdana" w:hAnsi="Verdana"/>
                <w:szCs w:val="20"/>
              </w:rPr>
              <w:t xml:space="preserve">Obszar rewitalizacji </w:t>
            </w:r>
            <w:r w:rsidR="002E7F20" w:rsidRPr="008C1746">
              <w:rPr>
                <w:rFonts w:ascii="Verdana" w:hAnsi="Verdana"/>
                <w:szCs w:val="20"/>
              </w:rPr>
              <w:t>E</w:t>
            </w:r>
          </w:p>
        </w:tc>
      </w:tr>
      <w:tr w:rsidR="002E7F20" w:rsidRPr="008C1746" w14:paraId="20A51D3D" w14:textId="77777777" w:rsidTr="002E7F20">
        <w:trPr>
          <w:trHeight w:val="20"/>
        </w:trPr>
        <w:tc>
          <w:tcPr>
            <w:tcW w:w="3227" w:type="dxa"/>
            <w:shd w:val="clear" w:color="auto" w:fill="5B9BD5" w:themeFill="accent1"/>
            <w:vAlign w:val="center"/>
          </w:tcPr>
          <w:p w14:paraId="1AC72F63" w14:textId="77777777" w:rsidR="002E7F20" w:rsidRPr="008C1746" w:rsidRDefault="002E7F20" w:rsidP="002E7F20">
            <w:pPr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Cs w:val="20"/>
              </w:rPr>
              <w:t>Mocne strony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6671B850" w14:textId="77777777" w:rsidR="002E7F20" w:rsidRPr="008C1746" w:rsidRDefault="002E7F20" w:rsidP="002E7F20">
            <w:pPr>
              <w:ind w:left="-57" w:right="-57"/>
              <w:jc w:val="center"/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  <w:t>Liczba punktów uzyskanych w analizie strategicznej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14:paraId="33B8BC9D" w14:textId="77777777" w:rsidR="002E7F20" w:rsidRPr="008C1746" w:rsidRDefault="002E7F20" w:rsidP="002E7F20">
            <w:pPr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Cs w:val="20"/>
              </w:rPr>
              <w:t>Słabe strony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5128ADEC" w14:textId="77777777" w:rsidR="002E7F20" w:rsidRPr="008C1746" w:rsidRDefault="002E7F20" w:rsidP="002E7F20">
            <w:pPr>
              <w:ind w:left="-57" w:right="-57"/>
              <w:jc w:val="center"/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  <w:t>Liczba punktów uzyskanych w analizie strategicznej</w:t>
            </w:r>
          </w:p>
        </w:tc>
      </w:tr>
      <w:tr w:rsidR="002E7F20" w:rsidRPr="008C1746" w14:paraId="5CA98FAE" w14:textId="77777777" w:rsidTr="002E7F20">
        <w:tc>
          <w:tcPr>
            <w:tcW w:w="3227" w:type="dxa"/>
            <w:shd w:val="clear" w:color="auto" w:fill="auto"/>
          </w:tcPr>
          <w:p w14:paraId="795F7337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Możliwość zmiany funkcji lub poszerzenia funkcji niektórych obiektów i obszarów (np. noclegownia, niezagospodarowane tereny przy terenach sportowo-rekreacyjnych)</w:t>
            </w:r>
          </w:p>
          <w:p w14:paraId="5DD3FED0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Dostępność bazy i obszaru sportowo-rekreacyjnego </w:t>
            </w:r>
          </w:p>
          <w:p w14:paraId="28E358E4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Bliskość obiektów dydaktycznych do wykorzystania (duża kubatura, małe wykorzystanie) </w:t>
            </w:r>
          </w:p>
          <w:p w14:paraId="34D5E8D0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514011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20</w:t>
            </w:r>
          </w:p>
          <w:p w14:paraId="0113911D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66B2BD3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211728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2633C9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5417886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5D7B4D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15</w:t>
            </w:r>
          </w:p>
          <w:p w14:paraId="5F40D658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556BEA0D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14</w:t>
            </w:r>
          </w:p>
          <w:p w14:paraId="27FEC6C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41C496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C3A074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59372F66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Niewystarczający poziom aktywności społecznej</w:t>
            </w:r>
          </w:p>
          <w:p w14:paraId="352243D5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Braki w infrastrukturze drogowej</w:t>
            </w:r>
          </w:p>
          <w:p w14:paraId="7E910BCE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Brak miejsc spotkań dla mieszkańców </w:t>
            </w:r>
          </w:p>
          <w:p w14:paraId="1D7EDE57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Duże natężenie problemów społecznych w jednym miejscu</w:t>
            </w:r>
          </w:p>
          <w:p w14:paraId="272476DD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Wysoki odsetek osób zagrożonych wykluczeniem społecznym (ze względu na bezrobocie, niepełnosprawność, problemy wychowawcze) </w:t>
            </w:r>
          </w:p>
          <w:p w14:paraId="3CF0CC29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szCs w:val="20"/>
                <w:lang w:eastAsia="ar-SA"/>
              </w:rPr>
              <w:t>Zdegradowane tereny sportowo-rekreacyjne</w:t>
            </w:r>
            <w:r w:rsidRPr="008C1746">
              <w:rPr>
                <w:rFonts w:ascii="Verdana" w:hAnsi="Verdana"/>
                <w:color w:val="FF0000"/>
                <w:szCs w:val="20"/>
                <w:lang w:eastAsia="ar-SA"/>
              </w:rPr>
              <w:t xml:space="preserve"> </w:t>
            </w:r>
          </w:p>
          <w:p w14:paraId="7CD50C7E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Wysoki odsetek osób korzystających z pomocy społecznej</w:t>
            </w:r>
          </w:p>
          <w:p w14:paraId="144D488B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Niewystarczająca oferta i infrastruktura umożlwiająca aktywne spędzenie czasu wolnego </w:t>
            </w:r>
          </w:p>
          <w:p w14:paraId="73E4BF41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Niewystarczająca oferta usług społecznych, zdrowotnych, kulturalnych, edukacyjnych </w:t>
            </w:r>
          </w:p>
          <w:p w14:paraId="298A1AC0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Niewystarczający stopień zagospodarowania i estetyki przestrzeni </w:t>
            </w: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lastRenderedPageBreak/>
              <w:t>publicznych i terenów międzyblokowych</w:t>
            </w:r>
          </w:p>
          <w:p w14:paraId="3230EE39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skierowana do  grupy osób zagrożonych wykluczeniem społecznym</w:t>
            </w:r>
          </w:p>
        </w:tc>
        <w:tc>
          <w:tcPr>
            <w:tcW w:w="1559" w:type="dxa"/>
          </w:tcPr>
          <w:p w14:paraId="1A2FDC92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>25</w:t>
            </w:r>
          </w:p>
          <w:p w14:paraId="392D9B0A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5A1ABD8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464A55C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17</w:t>
            </w:r>
          </w:p>
          <w:p w14:paraId="2CCAC5F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A19271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13</w:t>
            </w:r>
          </w:p>
          <w:p w14:paraId="31FD6417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0F58BD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12</w:t>
            </w:r>
          </w:p>
          <w:p w14:paraId="4701930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271BBE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041356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12</w:t>
            </w:r>
          </w:p>
          <w:p w14:paraId="60AB612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9BAE4B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1E63182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705EB97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92BF5D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68439B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11</w:t>
            </w:r>
          </w:p>
          <w:p w14:paraId="79A6E2D1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25854C1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11</w:t>
            </w:r>
          </w:p>
          <w:p w14:paraId="61B8281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0E6A1C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AD8CAD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9</w:t>
            </w:r>
          </w:p>
          <w:p w14:paraId="49EBB1CA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21077FC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CD7E412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9</w:t>
            </w:r>
          </w:p>
          <w:p w14:paraId="01558B8A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9D6F07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5D4F6ED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7</w:t>
            </w:r>
          </w:p>
          <w:p w14:paraId="6611CFA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457B5D9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3E8158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98FCC9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</w:tc>
      </w:tr>
      <w:tr w:rsidR="002E7F20" w:rsidRPr="008C1746" w14:paraId="5A7CA9E5" w14:textId="77777777" w:rsidTr="002E7F20">
        <w:tc>
          <w:tcPr>
            <w:tcW w:w="3227" w:type="dxa"/>
            <w:shd w:val="clear" w:color="auto" w:fill="5B9BD5" w:themeFill="accent1"/>
            <w:vAlign w:val="center"/>
          </w:tcPr>
          <w:p w14:paraId="6FF9EE95" w14:textId="77777777" w:rsidR="002E7F20" w:rsidRPr="008C1746" w:rsidRDefault="002E7F20" w:rsidP="002E7F20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C1746">
              <w:rPr>
                <w:rFonts w:ascii="Verdana" w:hAnsi="Verdana"/>
                <w:b/>
                <w:szCs w:val="20"/>
              </w:rPr>
              <w:lastRenderedPageBreak/>
              <w:t>Szanse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6242CB4E" w14:textId="77777777" w:rsidR="002E7F20" w:rsidRPr="008C1746" w:rsidRDefault="002E7F20" w:rsidP="002E7F20">
            <w:pPr>
              <w:ind w:left="-57" w:right="-57"/>
              <w:jc w:val="center"/>
              <w:rPr>
                <w:rFonts w:ascii="Verdana" w:hAnsi="Verdana"/>
                <w:b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sz w:val="19"/>
                <w:szCs w:val="19"/>
              </w:rPr>
              <w:t>Liczba punktów uzyskanych w analizie strategicznej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14:paraId="377E4EDF" w14:textId="77777777" w:rsidR="002E7F20" w:rsidRPr="008C1746" w:rsidRDefault="002E7F20" w:rsidP="002E7F20">
            <w:pPr>
              <w:jc w:val="center"/>
              <w:rPr>
                <w:rFonts w:ascii="Verdana" w:hAnsi="Verdana"/>
                <w:b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szCs w:val="20"/>
                <w:lang w:eastAsia="ar-SA"/>
              </w:rPr>
              <w:t>Zagrożenie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03A48B32" w14:textId="77777777" w:rsidR="002E7F20" w:rsidRPr="008C1746" w:rsidRDefault="002E7F20" w:rsidP="002E7F20">
            <w:pPr>
              <w:ind w:left="-57" w:right="-57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8C1746">
              <w:rPr>
                <w:rFonts w:ascii="Verdana" w:hAnsi="Verdana"/>
                <w:b/>
                <w:sz w:val="19"/>
                <w:szCs w:val="19"/>
              </w:rPr>
              <w:t>Liczba punktów uzyskanych w analizie strategicznej</w:t>
            </w:r>
          </w:p>
        </w:tc>
      </w:tr>
      <w:tr w:rsidR="002E7F20" w:rsidRPr="008C1746" w14:paraId="348F120F" w14:textId="77777777" w:rsidTr="002E7F20">
        <w:tc>
          <w:tcPr>
            <w:tcW w:w="3227" w:type="dxa"/>
          </w:tcPr>
          <w:p w14:paraId="7B8EA0E3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Moda na zdrowy i aktywny styl życia –</w:t>
            </w:r>
            <w:r w:rsidR="000B1145"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zwiększenie zainteresowania mieszkańców terenami rekreacyjnymi </w:t>
            </w:r>
          </w:p>
          <w:p w14:paraId="29BF177B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Bliskość terenów cennych turystycznie i uzdrowiskowo – potencjał do rozwoju turystyki i oferty uzdrowiskowej</w:t>
            </w:r>
          </w:p>
          <w:p w14:paraId="22F49CA2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szCs w:val="20"/>
                <w:lang w:eastAsia="ar-SA"/>
              </w:rPr>
              <w:t xml:space="preserve">Działające na obszarze organizacje pozarządowe </w:t>
            </w:r>
          </w:p>
          <w:p w14:paraId="1D29A941" w14:textId="77777777" w:rsidR="002E7F20" w:rsidRPr="008C1746" w:rsidRDefault="002E7F20" w:rsidP="002E7F20">
            <w:pPr>
              <w:spacing w:after="120"/>
              <w:rPr>
                <w:rFonts w:ascii="Verdana" w:eastAsia="Times New Roman" w:hAnsi="Verdana" w:cs="Times New Roman"/>
                <w:color w:val="000000" w:themeColor="text1"/>
                <w:szCs w:val="20"/>
                <w:lang w:eastAsia="pl-PL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Możliwość pozyskania na cele rewitalizacyjne środków finansowych z różnych źródeł zewnętrznych</w:t>
            </w:r>
          </w:p>
          <w:p w14:paraId="624ED124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FF0000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Funkcjonowanie Centrum Pomocy Dzieciom, Centrum Integracji Społecznej</w:t>
            </w:r>
            <w:r w:rsidRPr="008C1746">
              <w:rPr>
                <w:rFonts w:ascii="Verdana" w:hAnsi="Verdana"/>
                <w:szCs w:val="20"/>
                <w:lang w:eastAsia="ar-SA"/>
              </w:rPr>
              <w:t xml:space="preserve"> (poza obszarem)</w:t>
            </w:r>
          </w:p>
          <w:p w14:paraId="04BA4A91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9CB532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24</w:t>
            </w:r>
          </w:p>
          <w:p w14:paraId="0841B4AC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BBCD24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5DB8C3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029EEA1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586E1DA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19</w:t>
            </w:r>
          </w:p>
          <w:p w14:paraId="429320D8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15FD53D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48445AC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17</w:t>
            </w:r>
          </w:p>
          <w:p w14:paraId="1171C06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3EE54D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12</w:t>
            </w:r>
          </w:p>
          <w:p w14:paraId="7939321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24282FB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CA791B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10</w:t>
            </w:r>
          </w:p>
          <w:p w14:paraId="738D7AE8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</w:tc>
        <w:tc>
          <w:tcPr>
            <w:tcW w:w="2835" w:type="dxa"/>
          </w:tcPr>
          <w:p w14:paraId="15B1124A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Konkurencyjność terenów typowo turystycznych w otoczeniu </w:t>
            </w:r>
          </w:p>
          <w:p w14:paraId="45176C09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System zasiłków społecznych powodujący bierność i zniechęcający do poprawy sytuacji materialnej i społecznej osób z niego korzystających</w:t>
            </w:r>
          </w:p>
          <w:p w14:paraId="2E98763A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Wysoka ekonomiczna atrakcyjność miejsc pracy poza Ustką</w:t>
            </w:r>
          </w:p>
          <w:p w14:paraId="29FC6A8F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Brak wystarczającej liczby dobrze płatnych miejsc pracy na terenie miasta</w:t>
            </w:r>
          </w:p>
          <w:p w14:paraId="5390C178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Brak infrastruktury umożliwiającej realizacje usług społecznych na </w:t>
            </w:r>
            <w:r w:rsidRPr="008C1746">
              <w:rPr>
                <w:rFonts w:ascii="Verdana" w:hAnsi="Verdana"/>
                <w:szCs w:val="20"/>
                <w:lang w:eastAsia="ar-SA"/>
              </w:rPr>
              <w:t>obszarze</w:t>
            </w:r>
          </w:p>
          <w:p w14:paraId="735B0A68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Postępujące zjawisko starzenia się społeczeństwa</w:t>
            </w:r>
          </w:p>
        </w:tc>
        <w:tc>
          <w:tcPr>
            <w:tcW w:w="1559" w:type="dxa"/>
          </w:tcPr>
          <w:p w14:paraId="06AB349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27</w:t>
            </w:r>
          </w:p>
          <w:p w14:paraId="710E363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941B065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818EE53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F7BEBF9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26</w:t>
            </w:r>
          </w:p>
          <w:p w14:paraId="0018992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AB95EF0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47C063D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5082C99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5A3CCA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17</w:t>
            </w:r>
          </w:p>
          <w:p w14:paraId="77EE67FF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018993A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13</w:t>
            </w:r>
          </w:p>
          <w:p w14:paraId="1ABAF5A7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16EC842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205557B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1AD30CB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10</w:t>
            </w:r>
          </w:p>
          <w:p w14:paraId="6C359EC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01A347B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85C35F6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0</w:t>
            </w:r>
          </w:p>
        </w:tc>
      </w:tr>
    </w:tbl>
    <w:p w14:paraId="6FB48E4E" w14:textId="77777777" w:rsidR="002E7F20" w:rsidRPr="008C1746" w:rsidRDefault="002E7F20" w:rsidP="002E7F20">
      <w:pPr>
        <w:spacing w:after="12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8C1746">
        <w:rPr>
          <w:rFonts w:ascii="Verdana" w:eastAsia="Times New Roman" w:hAnsi="Verdana"/>
          <w:i/>
          <w:sz w:val="18"/>
          <w:szCs w:val="20"/>
          <w:lang w:eastAsia="pl-PL"/>
        </w:rPr>
        <w:t>Źródło: opracowanie własne</w:t>
      </w:r>
    </w:p>
    <w:p w14:paraId="7CC443C3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Tabela 7 prezentuje zidentyfikowane czynniki rozwojowe dla obszaru rewitalizacji „j” wraz z liczbą punktów uzyskanych przez każdy z czynników w analizie strategicznej.</w:t>
      </w:r>
    </w:p>
    <w:p w14:paraId="106892BE" w14:textId="77777777" w:rsidR="002E7F20" w:rsidRPr="008C1746" w:rsidRDefault="002E7F20" w:rsidP="002E7F20">
      <w:pPr>
        <w:keepNext/>
        <w:spacing w:line="240" w:lineRule="auto"/>
        <w:rPr>
          <w:rFonts w:ascii="Verdana" w:hAnsi="Verdana"/>
          <w:b/>
          <w:iCs/>
          <w:color w:val="44546A" w:themeColor="text2"/>
          <w:sz w:val="18"/>
          <w:szCs w:val="18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10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Analiza SWOT dla </w:t>
      </w:r>
      <w:r w:rsidRPr="008C1746">
        <w:rPr>
          <w:rFonts w:ascii="Verdana" w:hAnsi="Verdana"/>
          <w:b/>
          <w:iCs/>
          <w:sz w:val="18"/>
          <w:szCs w:val="18"/>
        </w:rPr>
        <w:t xml:space="preserve">obszaru rewitalizacji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>„j”</w:t>
      </w:r>
    </w:p>
    <w:tbl>
      <w:tblPr>
        <w:tblStyle w:val="GKtabela2"/>
        <w:tblW w:w="9072" w:type="dxa"/>
        <w:tblInd w:w="10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075"/>
        <w:gridCol w:w="1611"/>
        <w:gridCol w:w="2775"/>
        <w:gridCol w:w="1611"/>
      </w:tblGrid>
      <w:tr w:rsidR="002E7F20" w:rsidRPr="008C1746" w14:paraId="1B648873" w14:textId="77777777" w:rsidTr="002E7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4"/>
            <w:shd w:val="clear" w:color="auto" w:fill="44546A" w:themeFill="text2"/>
          </w:tcPr>
          <w:p w14:paraId="16D24317" w14:textId="77777777" w:rsidR="002E7F20" w:rsidRPr="008C1746" w:rsidRDefault="00BC5FED" w:rsidP="002E7F20">
            <w:pPr>
              <w:spacing w:after="120"/>
              <w:ind w:left="360"/>
              <w:rPr>
                <w:rFonts w:ascii="Verdana" w:hAnsi="Verdana"/>
                <w:szCs w:val="20"/>
              </w:rPr>
            </w:pPr>
            <w:r w:rsidRPr="008C1746">
              <w:rPr>
                <w:rFonts w:ascii="Verdana" w:hAnsi="Verdana"/>
                <w:szCs w:val="20"/>
              </w:rPr>
              <w:t>OBSZAR REWITALIZACJI</w:t>
            </w:r>
            <w:r w:rsidR="002E7F20" w:rsidRPr="008C1746">
              <w:rPr>
                <w:rFonts w:ascii="Verdana" w:hAnsi="Verdana"/>
                <w:szCs w:val="20"/>
              </w:rPr>
              <w:t xml:space="preserve"> J</w:t>
            </w:r>
          </w:p>
        </w:tc>
      </w:tr>
      <w:tr w:rsidR="002E7F20" w:rsidRPr="008C1746" w14:paraId="48C074B2" w14:textId="77777777" w:rsidTr="002E7F20">
        <w:tc>
          <w:tcPr>
            <w:tcW w:w="3075" w:type="dxa"/>
            <w:shd w:val="clear" w:color="auto" w:fill="5B9BD5" w:themeFill="accent1"/>
            <w:vAlign w:val="center"/>
          </w:tcPr>
          <w:p w14:paraId="7AD35501" w14:textId="77777777" w:rsidR="002E7F20" w:rsidRPr="008C1746" w:rsidRDefault="002E7F20" w:rsidP="002E7F20">
            <w:pPr>
              <w:spacing w:after="120"/>
              <w:ind w:left="360"/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Cs w:val="20"/>
              </w:rPr>
              <w:t>Mocne strony</w:t>
            </w:r>
          </w:p>
        </w:tc>
        <w:tc>
          <w:tcPr>
            <w:tcW w:w="1611" w:type="dxa"/>
            <w:shd w:val="clear" w:color="auto" w:fill="5B9BD5" w:themeFill="accent1"/>
            <w:vAlign w:val="center"/>
          </w:tcPr>
          <w:p w14:paraId="1870EE2B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  <w:t>Liczba punktów uzyskanych w analizie strategicznej</w:t>
            </w:r>
          </w:p>
        </w:tc>
        <w:tc>
          <w:tcPr>
            <w:tcW w:w="2775" w:type="dxa"/>
            <w:shd w:val="clear" w:color="auto" w:fill="5B9BD5" w:themeFill="accent1"/>
            <w:vAlign w:val="center"/>
          </w:tcPr>
          <w:p w14:paraId="3F6DA330" w14:textId="77777777" w:rsidR="002E7F20" w:rsidRPr="008C1746" w:rsidRDefault="002E7F20" w:rsidP="002E7F20">
            <w:pPr>
              <w:spacing w:after="120"/>
              <w:ind w:left="360"/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Cs w:val="20"/>
              </w:rPr>
              <w:t>Słabe strony</w:t>
            </w:r>
          </w:p>
        </w:tc>
        <w:tc>
          <w:tcPr>
            <w:tcW w:w="1611" w:type="dxa"/>
            <w:shd w:val="clear" w:color="auto" w:fill="5B9BD5" w:themeFill="accent1"/>
            <w:vAlign w:val="center"/>
          </w:tcPr>
          <w:p w14:paraId="6C1A51C9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8C1746">
              <w:rPr>
                <w:rFonts w:ascii="Verdana" w:hAnsi="Verdana"/>
                <w:b/>
                <w:color w:val="FFFFFF" w:themeColor="background1"/>
                <w:sz w:val="19"/>
                <w:szCs w:val="19"/>
              </w:rPr>
              <w:t>Liczba punktów uzyskanych w analizie strategicznej</w:t>
            </w:r>
          </w:p>
        </w:tc>
      </w:tr>
      <w:tr w:rsidR="002E7F20" w:rsidRPr="008C1746" w14:paraId="13C12ED5" w14:textId="77777777" w:rsidTr="002E7F20">
        <w:tc>
          <w:tcPr>
            <w:tcW w:w="3075" w:type="dxa"/>
            <w:shd w:val="clear" w:color="auto" w:fill="auto"/>
          </w:tcPr>
          <w:p w14:paraId="1A49A111" w14:textId="77777777" w:rsidR="002E7F20" w:rsidRPr="008C1746" w:rsidRDefault="002E7F20" w:rsidP="002E7F20">
            <w:pPr>
              <w:spacing w:after="120"/>
              <w:ind w:left="34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Dostępność niezagospodarowanych terenów</w:t>
            </w:r>
            <w:r w:rsidRPr="008C1746">
              <w:rPr>
                <w:rFonts w:ascii="Verdana" w:hAnsi="Verdana"/>
                <w:b/>
                <w:szCs w:val="20"/>
                <w:lang w:eastAsia="ar-SA"/>
              </w:rPr>
              <w:t xml:space="preserve"> inwestycyjnych 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 xml:space="preserve">do wykorzystania na cele rozwojowe obszaru </w:t>
            </w:r>
          </w:p>
          <w:p w14:paraId="15B4B8D5" w14:textId="77777777" w:rsidR="002E7F20" w:rsidRPr="008C1746" w:rsidRDefault="002E7F20" w:rsidP="002E7F20">
            <w:pPr>
              <w:spacing w:after="120"/>
              <w:ind w:left="34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Bliskość terenów atrakcyjnych przyrodniczo: przy rzece Słupi, bliskość lasu  </w:t>
            </w:r>
          </w:p>
          <w:p w14:paraId="51238AEF" w14:textId="77777777" w:rsidR="002E7F20" w:rsidRPr="008C1746" w:rsidRDefault="002E7F20" w:rsidP="002E7F20">
            <w:pPr>
              <w:spacing w:after="120"/>
              <w:ind w:left="34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Dostępno</w:t>
            </w:r>
            <w:r w:rsidR="000524B4"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ść bazy sportowo-rekreacyjnej (O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rlik przy szkole nr 1</w:t>
            </w:r>
            <w:r w:rsidR="000524B4"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- poza obszarem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) </w:t>
            </w:r>
          </w:p>
          <w:p w14:paraId="5B95DE92" w14:textId="77777777" w:rsidR="002E7F20" w:rsidRPr="008C1746" w:rsidRDefault="002E7F20" w:rsidP="002E7F20">
            <w:pPr>
              <w:spacing w:after="120"/>
              <w:ind w:left="34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Bliskość szkoły podstawowej i przedszkola</w:t>
            </w:r>
          </w:p>
          <w:p w14:paraId="1F886886" w14:textId="77777777" w:rsidR="002E7F20" w:rsidRPr="008C1746" w:rsidRDefault="002E7F20" w:rsidP="002E7F20">
            <w:pPr>
              <w:spacing w:after="120"/>
              <w:ind w:left="36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</w:tc>
        <w:tc>
          <w:tcPr>
            <w:tcW w:w="1611" w:type="dxa"/>
            <w:shd w:val="clear" w:color="auto" w:fill="auto"/>
          </w:tcPr>
          <w:p w14:paraId="4F1E9C38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>18</w:t>
            </w:r>
          </w:p>
          <w:p w14:paraId="645BEB61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3561DCAE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065BBD08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086F89C4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9</w:t>
            </w:r>
          </w:p>
          <w:p w14:paraId="3A04DDF9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67C47504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6CA194E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8</w:t>
            </w:r>
          </w:p>
          <w:p w14:paraId="4239B308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A9610C0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A0D5D3C" w14:textId="77777777" w:rsidR="002E7F20" w:rsidRPr="008C1746" w:rsidRDefault="002E7F20" w:rsidP="002E7F20">
            <w:pPr>
              <w:spacing w:after="120"/>
              <w:ind w:left="11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14:paraId="5DBE8536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 xml:space="preserve">Niski poziom aktywności społecznej mieszkańców </w:t>
            </w:r>
          </w:p>
          <w:p w14:paraId="71094E38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 xml:space="preserve">Niewystarczający stopień komunikacji z mieszkańcami </w:t>
            </w:r>
            <w:r w:rsidRPr="008C1746">
              <w:rPr>
                <w:rFonts w:ascii="Verdana" w:hAnsi="Verdana"/>
                <w:b/>
                <w:color w:val="FF0000"/>
                <w:szCs w:val="20"/>
                <w:lang w:eastAsia="ar-SA"/>
              </w:rPr>
              <w:t xml:space="preserve"> </w:t>
            </w:r>
          </w:p>
          <w:p w14:paraId="0D0A9FE0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Niewystarczający stopień wyposażenia terenów w infrastrukturę techniczną, w szczególności drogową i liniową</w:t>
            </w:r>
          </w:p>
          <w:p w14:paraId="6BA40CA5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Postępujące zjawisko starzenia się społeczeństwa</w:t>
            </w:r>
          </w:p>
          <w:p w14:paraId="0F85FF98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Niewystarczająca oferta usług społecznych, zdrowotnych, kulturalnych, edukacyjnych skierowana do  grupy osób zagrożonych wykluczeniem społecznym</w:t>
            </w:r>
          </w:p>
          <w:p w14:paraId="22AB2231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Nawarstwienie problemów społecznych na jednym osiedlu </w:t>
            </w:r>
            <w:r w:rsidR="00BC5FED"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obszaru rewitalizacji</w:t>
            </w: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 „j”</w:t>
            </w:r>
          </w:p>
          <w:p w14:paraId="1A4B7F94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Wysoki odsetek osób zagrożonych wykluczeniem społecznym (ze względu na bezrobocie, niepełnosprawność, problemy wychowawcze oraz  trudną sytuację życiową)</w:t>
            </w:r>
          </w:p>
          <w:p w14:paraId="5D6A1912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Niewystarczający stopień zagospodarowania przestrzeni publicznych, w szczególności terenów nad rzeką Słupią</w:t>
            </w:r>
          </w:p>
          <w:p w14:paraId="4A50AC3E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Lokalizacja Zakładu Gospodarki Komunalnej (miejsca składowania odpadów, baza samochodów, oczyszczanie toi-toi) – negatywny wpływ na estetykę i poziom bezpieczeństwa mieszkańców</w:t>
            </w:r>
          </w:p>
          <w:p w14:paraId="13ECA529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Niewystarczająca oferta i infrastruktura </w:t>
            </w: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lastRenderedPageBreak/>
              <w:t xml:space="preserve">umożlwiająca aktywne spędzenia czasu wolnego </w:t>
            </w:r>
          </w:p>
          <w:p w14:paraId="7888D92D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Zły stan techniczny części obiektów, w tym budynków socjalnych 1</w:t>
            </w:r>
          </w:p>
        </w:tc>
        <w:tc>
          <w:tcPr>
            <w:tcW w:w="1611" w:type="dxa"/>
          </w:tcPr>
          <w:p w14:paraId="350097E6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lastRenderedPageBreak/>
              <w:t>16</w:t>
            </w:r>
          </w:p>
          <w:p w14:paraId="72D01277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3615D1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393DDB02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15079B6B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16</w:t>
            </w:r>
          </w:p>
          <w:p w14:paraId="5FE21A7B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01ECCE2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8A6B8AB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F07454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4FA6049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16</w:t>
            </w:r>
          </w:p>
          <w:p w14:paraId="144C84BF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568D5E04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085C9600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62F3299B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5901493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6</w:t>
            </w:r>
          </w:p>
          <w:p w14:paraId="23720925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8D59DB1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60F738E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6</w:t>
            </w:r>
          </w:p>
          <w:p w14:paraId="79D0E9C5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EA52CF1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1B9F57E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60B9161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4D50F55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5</w:t>
            </w:r>
          </w:p>
          <w:p w14:paraId="4CB9F93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59B45F8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0D80667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5</w:t>
            </w:r>
          </w:p>
          <w:p w14:paraId="7A7A3F95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EE630BD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FE8A08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A63E530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55C4379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F95350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A21011F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5</w:t>
            </w:r>
          </w:p>
          <w:p w14:paraId="5F34F473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D92D917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59EFDC1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4</w:t>
            </w:r>
          </w:p>
          <w:p w14:paraId="4F79AA02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97BE0DA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06DC1AA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DAB98FC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B18C9B2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0FE9CD1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2D2A7D0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4</w:t>
            </w:r>
          </w:p>
          <w:p w14:paraId="267C9EA6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5DEFB35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657DCDF" w14:textId="77777777" w:rsidR="002E7F20" w:rsidRPr="008C1746" w:rsidRDefault="002E7F20" w:rsidP="002E7F20">
            <w:pPr>
              <w:spacing w:after="120"/>
              <w:ind w:left="186" w:hanging="141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1</w:t>
            </w:r>
          </w:p>
        </w:tc>
      </w:tr>
      <w:tr w:rsidR="002E7F20" w:rsidRPr="008C1746" w14:paraId="4F060C22" w14:textId="77777777" w:rsidTr="002E7F20">
        <w:trPr>
          <w:trHeight w:val="318"/>
        </w:trPr>
        <w:tc>
          <w:tcPr>
            <w:tcW w:w="3075" w:type="dxa"/>
            <w:shd w:val="clear" w:color="auto" w:fill="5B9BD5" w:themeFill="accent1"/>
            <w:vAlign w:val="center"/>
          </w:tcPr>
          <w:p w14:paraId="752E505B" w14:textId="77777777" w:rsidR="002E7F20" w:rsidRPr="008C1746" w:rsidRDefault="002E7F20" w:rsidP="002E7F20">
            <w:pPr>
              <w:spacing w:after="120"/>
              <w:ind w:left="360"/>
              <w:jc w:val="center"/>
              <w:rPr>
                <w:rFonts w:ascii="Verdana" w:hAnsi="Verdana"/>
                <w:b/>
                <w:szCs w:val="20"/>
              </w:rPr>
            </w:pPr>
            <w:r w:rsidRPr="008C1746">
              <w:rPr>
                <w:rFonts w:ascii="Verdana" w:hAnsi="Verdana"/>
                <w:b/>
                <w:szCs w:val="20"/>
              </w:rPr>
              <w:lastRenderedPageBreak/>
              <w:t>Szanse</w:t>
            </w:r>
          </w:p>
        </w:tc>
        <w:tc>
          <w:tcPr>
            <w:tcW w:w="1611" w:type="dxa"/>
            <w:shd w:val="clear" w:color="auto" w:fill="5B9BD5" w:themeFill="accent1"/>
            <w:vAlign w:val="center"/>
          </w:tcPr>
          <w:p w14:paraId="0CCDAEFE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szCs w:val="20"/>
              </w:rPr>
            </w:pPr>
            <w:r w:rsidRPr="008C1746">
              <w:rPr>
                <w:rFonts w:ascii="Verdana" w:hAnsi="Verdana"/>
                <w:b/>
                <w:sz w:val="19"/>
                <w:szCs w:val="19"/>
              </w:rPr>
              <w:t>Liczba punktów uzyskanych w analizie strategicznej</w:t>
            </w:r>
          </w:p>
        </w:tc>
        <w:tc>
          <w:tcPr>
            <w:tcW w:w="2775" w:type="dxa"/>
            <w:shd w:val="clear" w:color="auto" w:fill="5B9BD5" w:themeFill="accent1"/>
            <w:vAlign w:val="center"/>
          </w:tcPr>
          <w:p w14:paraId="49BF0A88" w14:textId="77777777" w:rsidR="002E7F20" w:rsidRPr="008C1746" w:rsidRDefault="002E7F20" w:rsidP="002E7F20">
            <w:pPr>
              <w:spacing w:after="120"/>
              <w:ind w:left="360"/>
              <w:jc w:val="center"/>
              <w:rPr>
                <w:rFonts w:ascii="Verdana" w:hAnsi="Verdana"/>
                <w:b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szCs w:val="20"/>
                <w:lang w:eastAsia="ar-SA"/>
              </w:rPr>
              <w:t>Zagrożenie</w:t>
            </w:r>
          </w:p>
        </w:tc>
        <w:tc>
          <w:tcPr>
            <w:tcW w:w="1611" w:type="dxa"/>
            <w:shd w:val="clear" w:color="auto" w:fill="5B9BD5" w:themeFill="accent1"/>
            <w:vAlign w:val="center"/>
          </w:tcPr>
          <w:p w14:paraId="4103EF74" w14:textId="77777777" w:rsidR="002E7F20" w:rsidRPr="008C1746" w:rsidRDefault="002E7F20" w:rsidP="002E7F20">
            <w:pPr>
              <w:spacing w:after="120"/>
              <w:jc w:val="center"/>
              <w:rPr>
                <w:rFonts w:ascii="Verdana" w:hAnsi="Verdana"/>
                <w:b/>
                <w:szCs w:val="20"/>
              </w:rPr>
            </w:pPr>
            <w:r w:rsidRPr="008C1746">
              <w:rPr>
                <w:rFonts w:ascii="Verdana" w:hAnsi="Verdana"/>
                <w:b/>
                <w:sz w:val="19"/>
                <w:szCs w:val="19"/>
              </w:rPr>
              <w:t>Liczba punktów uzyskanych w analizie strategicznej</w:t>
            </w:r>
          </w:p>
        </w:tc>
      </w:tr>
      <w:tr w:rsidR="002E7F20" w:rsidRPr="008C1746" w14:paraId="7DFAC040" w14:textId="77777777" w:rsidTr="002E7F20">
        <w:trPr>
          <w:trHeight w:val="346"/>
        </w:trPr>
        <w:tc>
          <w:tcPr>
            <w:tcW w:w="3075" w:type="dxa"/>
          </w:tcPr>
          <w:p w14:paraId="360C49C5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Moda na zdrowy i aktywny styl życia –wykorzystani</w:t>
            </w:r>
            <w:r w:rsidR="00287D8E"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e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 terenów </w:t>
            </w:r>
            <w:r w:rsidRPr="008C1746">
              <w:rPr>
                <w:rFonts w:ascii="Verdana" w:hAnsi="Verdana"/>
                <w:b/>
                <w:szCs w:val="20"/>
                <w:lang w:eastAsia="ar-SA"/>
              </w:rPr>
              <w:t xml:space="preserve">pod funkcje 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rekreacyjno-sportowe</w:t>
            </w:r>
          </w:p>
          <w:p w14:paraId="1076E71B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Bliskość portu i </w:t>
            </w:r>
            <w:r w:rsidRPr="008C1746">
              <w:rPr>
                <w:rFonts w:ascii="Verdana" w:hAnsi="Verdana"/>
                <w:b/>
                <w:szCs w:val="20"/>
                <w:lang w:eastAsia="ar-SA"/>
              </w:rPr>
              <w:t>„Uroczyska”</w:t>
            </w:r>
            <w:r w:rsidR="00B05B50" w:rsidRPr="008C1746">
              <w:rPr>
                <w:rFonts w:ascii="Verdana" w:hAnsi="Verdana"/>
                <w:b/>
                <w:szCs w:val="20"/>
                <w:lang w:eastAsia="ar-SA"/>
              </w:rPr>
              <w:t>,</w:t>
            </w:r>
            <w:r w:rsidRPr="008C1746">
              <w:rPr>
                <w:rFonts w:ascii="Verdana" w:hAnsi="Verdana"/>
                <w:b/>
                <w:szCs w:val="20"/>
                <w:lang w:eastAsia="ar-SA"/>
              </w:rPr>
              <w:t xml:space="preserve"> </w:t>
            </w: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jako atrakcyjnych terenów prowadzenia działalności gospodarczej: turystyka i działalność portowa  </w:t>
            </w:r>
          </w:p>
          <w:p w14:paraId="3C8CB6CC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Działające na obszarze organizacje pozarządowe </w:t>
            </w:r>
          </w:p>
          <w:p w14:paraId="7D4D8E97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Bliskość terenów postoczniowych (możliwość nadania im nowych funkcji oddziałujących na obszar)</w:t>
            </w:r>
          </w:p>
          <w:p w14:paraId="236438EF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Możliwość pozyskania na cele rewitalizacyjne środków finansowych z różnych źródeł zewnętrznych </w:t>
            </w:r>
          </w:p>
          <w:p w14:paraId="56E8E8E3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Bliskość Słupskiej Specjalnej Strefy Ekonomicznej </w:t>
            </w:r>
          </w:p>
          <w:p w14:paraId="403B31EB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Bliskość drogi wojewódzkiej 203 w kierunku Darłowa </w:t>
            </w:r>
          </w:p>
          <w:p w14:paraId="39F6DBF7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 xml:space="preserve">Planowana budowa obwodnicy i przebudowa DW 203 </w:t>
            </w:r>
          </w:p>
        </w:tc>
        <w:tc>
          <w:tcPr>
            <w:tcW w:w="1611" w:type="dxa"/>
          </w:tcPr>
          <w:p w14:paraId="4E61532B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24</w:t>
            </w:r>
          </w:p>
          <w:p w14:paraId="06C07A8E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12A5C93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12E35B6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4CF7DCE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14</w:t>
            </w:r>
          </w:p>
          <w:p w14:paraId="771A16E2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EECCE25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DAD269A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6AEAE86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10</w:t>
            </w:r>
          </w:p>
          <w:p w14:paraId="466A1695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EF12C0A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35337AA3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8</w:t>
            </w:r>
          </w:p>
          <w:p w14:paraId="12F49490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BF40784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BD13D6D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552E5CB5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8</w:t>
            </w:r>
          </w:p>
          <w:p w14:paraId="6EA76AFC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27C04095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57A5180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7</w:t>
            </w:r>
          </w:p>
          <w:p w14:paraId="109545EA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9A7CE24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4</w:t>
            </w:r>
          </w:p>
          <w:p w14:paraId="459C1465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FC72DF4" w14:textId="77777777" w:rsidR="002E7F20" w:rsidRPr="008C1746" w:rsidRDefault="002E7F20" w:rsidP="002E7F20">
            <w:pPr>
              <w:spacing w:after="120"/>
              <w:ind w:left="360"/>
              <w:jc w:val="both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4</w:t>
            </w:r>
          </w:p>
        </w:tc>
        <w:tc>
          <w:tcPr>
            <w:tcW w:w="2775" w:type="dxa"/>
          </w:tcPr>
          <w:p w14:paraId="673A9326" w14:textId="77777777" w:rsidR="002E7F20" w:rsidRPr="008C1746" w:rsidRDefault="002E7F20" w:rsidP="002E7F20">
            <w:pPr>
              <w:spacing w:after="120"/>
              <w:jc w:val="both"/>
              <w:rPr>
                <w:rFonts w:ascii="Verdana" w:hAnsi="Verdana"/>
                <w:b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szCs w:val="20"/>
                <w:lang w:eastAsia="ar-SA"/>
              </w:rPr>
              <w:t xml:space="preserve">System zasiłków przyczyniający się do biernej postawy osób korzystających z pomocy społecznej </w:t>
            </w:r>
          </w:p>
          <w:p w14:paraId="4D2C0AC5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Koncentracja działalności gospodarczej na atrakcyjnych turystycznie częściach miasta, duża konkurencyjność </w:t>
            </w:r>
          </w:p>
          <w:p w14:paraId="2DA60BF9" w14:textId="77777777" w:rsidR="002E7F20" w:rsidRPr="008C1746" w:rsidRDefault="002E7F20" w:rsidP="002E7F20">
            <w:pPr>
              <w:spacing w:after="120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 xml:space="preserve">Brak infrastruktury umożliwiającej realizacje usług społecznych na obszarze </w:t>
            </w:r>
          </w:p>
          <w:p w14:paraId="56261238" w14:textId="77777777" w:rsidR="002E7F20" w:rsidRPr="008C1746" w:rsidRDefault="002E7F20" w:rsidP="002E7F20">
            <w:pPr>
              <w:spacing w:after="120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Nadmierny wzrost kosztów budowy obwodnicy i nieuzyskanie dofinansowania na tą inwestycję</w:t>
            </w:r>
          </w:p>
        </w:tc>
        <w:tc>
          <w:tcPr>
            <w:tcW w:w="1611" w:type="dxa"/>
          </w:tcPr>
          <w:p w14:paraId="0D95C21E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21</w:t>
            </w:r>
          </w:p>
          <w:p w14:paraId="4544AF39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702EBA1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46167C18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67A38141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6A280F8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33A6238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15</w:t>
            </w:r>
          </w:p>
          <w:p w14:paraId="11D6B3B2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74B873BA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633C8C05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</w:p>
          <w:p w14:paraId="24D499EC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0B21C11D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b/>
                <w:color w:val="000000" w:themeColor="text1"/>
                <w:szCs w:val="20"/>
                <w:lang w:eastAsia="ar-SA"/>
              </w:rPr>
              <w:t>10</w:t>
            </w:r>
          </w:p>
          <w:p w14:paraId="28FA28DD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1FFE6A06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</w:p>
          <w:p w14:paraId="7E362372" w14:textId="77777777" w:rsidR="002E7F20" w:rsidRPr="008C1746" w:rsidRDefault="002E7F20" w:rsidP="002E7F20">
            <w:pPr>
              <w:spacing w:after="120"/>
              <w:ind w:left="154" w:hanging="32"/>
              <w:jc w:val="center"/>
              <w:rPr>
                <w:rFonts w:ascii="Verdana" w:hAnsi="Verdana"/>
                <w:color w:val="000000" w:themeColor="text1"/>
                <w:szCs w:val="20"/>
                <w:lang w:eastAsia="ar-SA"/>
              </w:rPr>
            </w:pPr>
            <w:r w:rsidRPr="008C1746">
              <w:rPr>
                <w:rFonts w:ascii="Verdana" w:hAnsi="Verdana"/>
                <w:color w:val="000000" w:themeColor="text1"/>
                <w:szCs w:val="20"/>
                <w:lang w:eastAsia="ar-SA"/>
              </w:rPr>
              <w:t>0</w:t>
            </w:r>
          </w:p>
        </w:tc>
      </w:tr>
    </w:tbl>
    <w:p w14:paraId="17AE5090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/>
          <w:i/>
          <w:sz w:val="18"/>
          <w:szCs w:val="20"/>
          <w:lang w:eastAsia="pl-PL"/>
        </w:rPr>
      </w:pPr>
      <w:r w:rsidRPr="008C1746">
        <w:rPr>
          <w:rFonts w:ascii="Verdana" w:hAnsi="Verdana"/>
          <w:i/>
          <w:sz w:val="18"/>
          <w:szCs w:val="20"/>
          <w:lang w:eastAsia="pl-PL"/>
        </w:rPr>
        <w:t>Źródło: opracowanie własne</w:t>
      </w:r>
    </w:p>
    <w:p w14:paraId="15555ACA" w14:textId="77777777" w:rsidR="002E7F20" w:rsidRPr="008C1746" w:rsidRDefault="002E7F20" w:rsidP="002E7F20">
      <w:pPr>
        <w:pStyle w:val="Upodrozdzia"/>
      </w:pPr>
      <w:r w:rsidRPr="008C1746">
        <w:t>Opis metody przeprowadzenia analizy strategicznej</w:t>
      </w:r>
    </w:p>
    <w:p w14:paraId="0688ACE3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Poniżej przedstawiona jest systematyka analizy strategicznej. Uzyskane w niej wyniki (prezentowane w rozdziale 4.1 Identyfikacja czynników wewnętrznych i zewnętrznych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lastRenderedPageBreak/>
        <w:t>obszarów „e” i „j”) służą ocenie wpływu poszczególnych czynników na możliwości rozwoju/zmiany oraz określeniu strategii ogólnej odrębnie w każdym z obszarów rewitalizacji.</w:t>
      </w:r>
    </w:p>
    <w:p w14:paraId="445D281A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Zidentyfikowane 4 grupy czynników rozwojowych (przedstawione w podrozdziale 4.1) pozwalają na utworzenie macierzy z wyodrębnionymi czterema ćwiartkami. W każdej z czterech ćwiartek zawarte jest jedno z czterech głównych pytań strategicznych. Prezentuje to tabela 8. </w:t>
      </w:r>
    </w:p>
    <w:p w14:paraId="44D84AA8" w14:textId="77777777" w:rsidR="002E7F20" w:rsidRPr="008C1746" w:rsidRDefault="002E7F20" w:rsidP="002E7F20">
      <w:pPr>
        <w:keepNext/>
        <w:spacing w:line="240" w:lineRule="auto"/>
        <w:rPr>
          <w:rFonts w:ascii="Verdana" w:hAnsi="Verdana" w:cs="Tahoma"/>
          <w:b/>
          <w:iCs/>
          <w:color w:val="44546A" w:themeColor="text2"/>
          <w:sz w:val="20"/>
          <w:szCs w:val="20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11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</w:t>
      </w:r>
      <w:r w:rsidRPr="008C1746">
        <w:rPr>
          <w:rFonts w:ascii="Verdana" w:hAnsi="Verdana" w:cs="Tahoma"/>
          <w:b/>
          <w:iCs/>
          <w:color w:val="44546A" w:themeColor="text2"/>
          <w:sz w:val="20"/>
          <w:szCs w:val="20"/>
        </w:rPr>
        <w:t>Pytania strategiczne</w:t>
      </w:r>
    </w:p>
    <w:tbl>
      <w:tblPr>
        <w:tblW w:w="0" w:type="auto"/>
        <w:tblInd w:w="70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02"/>
      </w:tblGrid>
      <w:tr w:rsidR="002E7F20" w:rsidRPr="008C1746" w14:paraId="76701552" w14:textId="77777777" w:rsidTr="002E7F20">
        <w:trPr>
          <w:trHeight w:val="723"/>
        </w:trPr>
        <w:tc>
          <w:tcPr>
            <w:tcW w:w="2552" w:type="dxa"/>
            <w:shd w:val="clear" w:color="auto" w:fill="5B9BD5" w:themeFill="accent1"/>
          </w:tcPr>
          <w:p w14:paraId="38B4E75F" w14:textId="77777777" w:rsidR="002E7F20" w:rsidRPr="008C1746" w:rsidRDefault="002E7F20" w:rsidP="002E7F20">
            <w:pPr>
              <w:spacing w:after="120" w:line="24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9BD1B" wp14:editId="1F086E2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1590675" cy="428625"/>
                      <wp:effectExtent l="0" t="0" r="28575" b="28575"/>
                      <wp:wrapNone/>
                      <wp:docPr id="1" name="Łącznik prostoliniowy 1073741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D995" id="Łącznik prostoliniowy 10737418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05pt" to="121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" strokecolor="#bdd6ee [1300]" strokeweight=".5pt">
                      <v:stroke joinstyle="miter"/>
                    </v:line>
                  </w:pict>
                </mc:Fallback>
              </mc:AlternateContent>
            </w:r>
            <w:r w:rsidRPr="008C1746">
              <w:rPr>
                <w:rFonts w:ascii="Verdana" w:hAnsi="Verdana"/>
                <w:b/>
                <w:sz w:val="20"/>
                <w:szCs w:val="20"/>
              </w:rPr>
              <w:t>Otoczenie</w:t>
            </w:r>
          </w:p>
          <w:p w14:paraId="0F1D0746" w14:textId="77777777" w:rsidR="00BC5FED" w:rsidRPr="008C1746" w:rsidRDefault="00BC5FED" w:rsidP="002E7F20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7ACC126" w14:textId="77777777" w:rsidR="002E7F20" w:rsidRPr="008C1746" w:rsidRDefault="00BC5FED" w:rsidP="002E7F20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sz w:val="20"/>
                <w:szCs w:val="20"/>
              </w:rPr>
              <w:t>Obszar rewitalizacji</w:t>
            </w:r>
          </w:p>
        </w:tc>
        <w:tc>
          <w:tcPr>
            <w:tcW w:w="3402" w:type="dxa"/>
            <w:shd w:val="clear" w:color="auto" w:fill="5B9BD5" w:themeFill="accent1"/>
            <w:vAlign w:val="center"/>
          </w:tcPr>
          <w:p w14:paraId="697ABBE6" w14:textId="77777777" w:rsidR="002E7F20" w:rsidRPr="008C1746" w:rsidRDefault="002E7F20" w:rsidP="002E7F20">
            <w:pPr>
              <w:autoSpaceDE w:val="0"/>
              <w:autoSpaceDN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sz w:val="20"/>
                <w:szCs w:val="20"/>
              </w:rPr>
              <w:t>Szanse</w:t>
            </w:r>
          </w:p>
        </w:tc>
        <w:tc>
          <w:tcPr>
            <w:tcW w:w="3402" w:type="dxa"/>
            <w:shd w:val="clear" w:color="auto" w:fill="5B9BD5" w:themeFill="accent1"/>
            <w:vAlign w:val="center"/>
          </w:tcPr>
          <w:p w14:paraId="24875261" w14:textId="77777777" w:rsidR="002E7F20" w:rsidRPr="008C1746" w:rsidRDefault="002E7F20" w:rsidP="002E7F20">
            <w:pPr>
              <w:autoSpaceDE w:val="0"/>
              <w:autoSpaceDN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sz w:val="20"/>
                <w:szCs w:val="20"/>
              </w:rPr>
              <w:t>Zagrożenia</w:t>
            </w:r>
          </w:p>
        </w:tc>
      </w:tr>
      <w:tr w:rsidR="002E7F20" w:rsidRPr="008C1746" w14:paraId="5ABA959A" w14:textId="77777777" w:rsidTr="002E7F20">
        <w:trPr>
          <w:trHeight w:val="907"/>
        </w:trPr>
        <w:tc>
          <w:tcPr>
            <w:tcW w:w="2552" w:type="dxa"/>
            <w:shd w:val="clear" w:color="auto" w:fill="5B9BD5" w:themeFill="accent1"/>
            <w:vAlign w:val="center"/>
          </w:tcPr>
          <w:p w14:paraId="44EEF2EF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sz w:val="20"/>
                <w:szCs w:val="20"/>
              </w:rPr>
              <w:t>Mocne strony</w:t>
            </w:r>
          </w:p>
        </w:tc>
        <w:tc>
          <w:tcPr>
            <w:tcW w:w="3402" w:type="dxa"/>
          </w:tcPr>
          <w:p w14:paraId="1DEA9650" w14:textId="77777777" w:rsidR="002E7F20" w:rsidRPr="008C1746" w:rsidRDefault="002E7F20" w:rsidP="002E7F20">
            <w:pPr>
              <w:autoSpaceDE w:val="0"/>
              <w:autoSpaceDN w:val="0"/>
              <w:spacing w:after="120" w:line="240" w:lineRule="auto"/>
              <w:jc w:val="center"/>
              <w:rPr>
                <w:rFonts w:ascii="Verdana" w:eastAsia="Times New Roman" w:hAnsi="Verdana" w:cs="Tahoma"/>
                <w:color w:val="0070C0"/>
                <w:kern w:val="18"/>
                <w:sz w:val="20"/>
                <w:szCs w:val="20"/>
                <w:lang w:eastAsia="pl-PL"/>
              </w:rPr>
            </w:pPr>
            <w:r w:rsidRPr="008C1746">
              <w:rPr>
                <w:rFonts w:ascii="Verdana" w:eastAsia="Times New Roman" w:hAnsi="Verdana" w:cs="Tahoma"/>
                <w:color w:val="0070C0"/>
                <w:kern w:val="18"/>
                <w:sz w:val="20"/>
                <w:szCs w:val="20"/>
                <w:lang w:eastAsia="pl-PL"/>
              </w:rPr>
              <w:t xml:space="preserve">I ćwiartka </w:t>
            </w:r>
          </w:p>
          <w:p w14:paraId="4B954C96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Czy mocne strony pozwalają wykorzystać szanse?</w:t>
            </w:r>
          </w:p>
        </w:tc>
        <w:tc>
          <w:tcPr>
            <w:tcW w:w="3402" w:type="dxa"/>
          </w:tcPr>
          <w:p w14:paraId="39A7E1F2" w14:textId="77777777" w:rsidR="002E7F20" w:rsidRPr="008C1746" w:rsidRDefault="002E7F20" w:rsidP="002E7F20">
            <w:pPr>
              <w:autoSpaceDE w:val="0"/>
              <w:autoSpaceDN w:val="0"/>
              <w:spacing w:after="120" w:line="240" w:lineRule="auto"/>
              <w:jc w:val="center"/>
              <w:rPr>
                <w:rFonts w:ascii="Verdana" w:eastAsia="Times New Roman" w:hAnsi="Verdana" w:cs="Tahoma"/>
                <w:color w:val="0070C0"/>
                <w:sz w:val="20"/>
                <w:szCs w:val="20"/>
                <w:lang w:eastAsia="pl-PL"/>
              </w:rPr>
            </w:pPr>
            <w:r w:rsidRPr="008C1746">
              <w:rPr>
                <w:rFonts w:ascii="Verdana" w:eastAsia="Times New Roman" w:hAnsi="Verdana" w:cs="Tahoma"/>
                <w:color w:val="0070C0"/>
                <w:sz w:val="20"/>
                <w:szCs w:val="20"/>
                <w:lang w:eastAsia="pl-PL"/>
              </w:rPr>
              <w:t>II ćwiartka</w:t>
            </w:r>
          </w:p>
          <w:p w14:paraId="7893D761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Czy mocne strony pozwalają przezwyciężyć zagrożenia?</w:t>
            </w:r>
          </w:p>
        </w:tc>
      </w:tr>
      <w:tr w:rsidR="002E7F20" w:rsidRPr="008C1746" w14:paraId="2CFDF57F" w14:textId="77777777" w:rsidTr="002E7F20">
        <w:trPr>
          <w:trHeight w:val="907"/>
        </w:trPr>
        <w:tc>
          <w:tcPr>
            <w:tcW w:w="2552" w:type="dxa"/>
            <w:shd w:val="clear" w:color="auto" w:fill="5B9BD5" w:themeFill="accent1"/>
            <w:vAlign w:val="center"/>
          </w:tcPr>
          <w:p w14:paraId="430A2E67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1746">
              <w:rPr>
                <w:rFonts w:ascii="Verdana" w:hAnsi="Verdana"/>
                <w:b/>
                <w:sz w:val="20"/>
                <w:szCs w:val="20"/>
              </w:rPr>
              <w:t>Słabe strony</w:t>
            </w:r>
          </w:p>
        </w:tc>
        <w:tc>
          <w:tcPr>
            <w:tcW w:w="3402" w:type="dxa"/>
          </w:tcPr>
          <w:p w14:paraId="78A3101D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Tahoma"/>
                <w:color w:val="0070C0"/>
                <w:sz w:val="20"/>
                <w:szCs w:val="20"/>
              </w:rPr>
              <w:t>III ćwiartka</w:t>
            </w:r>
          </w:p>
          <w:p w14:paraId="22AE1B8D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Czy słabe strony osłabiają szans?</w:t>
            </w:r>
          </w:p>
        </w:tc>
        <w:tc>
          <w:tcPr>
            <w:tcW w:w="3402" w:type="dxa"/>
          </w:tcPr>
          <w:p w14:paraId="0C63C32C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Tahoma"/>
                <w:color w:val="0070C0"/>
                <w:sz w:val="20"/>
                <w:szCs w:val="20"/>
              </w:rPr>
              <w:t xml:space="preserve">IV ćwiartka </w:t>
            </w:r>
          </w:p>
          <w:p w14:paraId="6A432561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Czy słabe strony potęgują zagrożenia?</w:t>
            </w:r>
          </w:p>
        </w:tc>
      </w:tr>
    </w:tbl>
    <w:p w14:paraId="25BFDB43" w14:textId="77777777" w:rsidR="002E7F20" w:rsidRPr="008C1746" w:rsidRDefault="002E7F20" w:rsidP="002E7F20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</w:p>
    <w:p w14:paraId="4C4B4FD0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>Sposób postępowania w analizie jest następujący:</w:t>
      </w:r>
    </w:p>
    <w:p w14:paraId="0041BA6E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b/>
          <w:color w:val="000000" w:themeColor="text1"/>
          <w:sz w:val="20"/>
          <w:szCs w:val="20"/>
          <w:lang w:eastAsia="pl-PL"/>
        </w:rPr>
        <w:t>W pierwszym kroku analizy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przedstawione w tabeli 8 pytania strategiczne służą do zidentyfikowania powiązań pomiędzy czynnikami wewnętrznymi i zewnętrznymi w czterech ćwiartkach. Odpowiedzi na pytania strategiczne formułowane są zero – jedynkowo, gdzie 0 (odpowiedź negatywna) oznacza brak powiązania, a 1 (odpowiedź pozytywna) oznacza istnienie powiązania. </w:t>
      </w:r>
    </w:p>
    <w:p w14:paraId="7499B598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i/>
          <w:iCs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b/>
          <w:color w:val="000000" w:themeColor="text1"/>
          <w:sz w:val="20"/>
          <w:szCs w:val="20"/>
          <w:lang w:eastAsia="pl-PL"/>
        </w:rPr>
        <w:t xml:space="preserve">W drugim kroku analizy 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>dokonano oceny siły oddziaływania czynników w relacjach, w których istnieje powiązanie.</w:t>
      </w:r>
    </w:p>
    <w:p w14:paraId="47D88BCB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Dla każdego zidentyfikowanego związku czynników dokonano oceny siły oddziaływania przy zastosowaniu następującej punktacji: </w:t>
      </w:r>
    </w:p>
    <w:p w14:paraId="5977D179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>Słabe oddziaływanie</w:t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  <w:t>1 punkt</w:t>
      </w:r>
    </w:p>
    <w:p w14:paraId="64ABE9EB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Umiarkowane oddziaływanie</w:t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>2 punkty</w:t>
      </w:r>
    </w:p>
    <w:p w14:paraId="3239C9D8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Silny wpływ</w:t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>3 punkty</w:t>
      </w:r>
    </w:p>
    <w:p w14:paraId="6E012567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>Bardzo silny wpływ</w:t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 w:rsidRPr="008C1746"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  <w:t>4 punkty</w:t>
      </w:r>
    </w:p>
    <w:p w14:paraId="3D04DAA0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b/>
          <w:color w:val="000000" w:themeColor="text1"/>
          <w:sz w:val="20"/>
          <w:szCs w:val="20"/>
        </w:rPr>
        <w:t>W trzecim kroku analizy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dokonano wyboru strategii ogólnej, która stanowi koncepcję długookresowych działań, pozwalających </w:t>
      </w:r>
      <w:r w:rsidR="004F1ED2" w:rsidRPr="008C1746">
        <w:rPr>
          <w:rFonts w:ascii="Verdana" w:hAnsi="Verdana" w:cs="Arial"/>
          <w:color w:val="000000" w:themeColor="text1"/>
          <w:sz w:val="20"/>
          <w:szCs w:val="20"/>
        </w:rPr>
        <w:t>obszarowi rewitalizacji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osiągnąć cele strategiczne/zmiany w dynamicznym otoczeniu zewnętrznym. Wyboru dokonano na podstawie wyników analizy uzyskanych w ramach kroków 1 i 2.</w:t>
      </w:r>
    </w:p>
    <w:p w14:paraId="7E440FDA" w14:textId="77777777" w:rsidR="002E7F20" w:rsidRPr="00DD215F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eastAsia="pl-PL"/>
        </w:rPr>
        <w:t>Wyboru strategii ogólnej dokonano spośród czterech głównych możliwych</w:t>
      </w: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DD215F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typów, którymi są: </w:t>
      </w:r>
    </w:p>
    <w:p w14:paraId="14211556" w14:textId="77777777" w:rsidR="002E7F20" w:rsidRPr="00DD215F" w:rsidRDefault="002E7F20" w:rsidP="002E7F2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exact"/>
        <w:ind w:left="426"/>
        <w:contextualSpacing/>
        <w:jc w:val="both"/>
        <w:rPr>
          <w:rFonts w:ascii="Verdana" w:eastAsia="Calibri" w:hAnsi="Verdana"/>
          <w:color w:val="000000"/>
          <w:sz w:val="20"/>
          <w:szCs w:val="18"/>
        </w:rPr>
      </w:pPr>
      <w:r w:rsidRPr="00DD215F">
        <w:rPr>
          <w:rFonts w:ascii="Verdana" w:eastAsia="Calibri" w:hAnsi="Verdana"/>
          <w:color w:val="000000"/>
          <w:sz w:val="20"/>
          <w:szCs w:val="18"/>
        </w:rPr>
        <w:t>strategia agresywna,</w:t>
      </w:r>
    </w:p>
    <w:p w14:paraId="543C3086" w14:textId="77777777" w:rsidR="002E7F20" w:rsidRPr="00DD215F" w:rsidRDefault="002E7F20" w:rsidP="002E7F2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exact"/>
        <w:ind w:left="426"/>
        <w:contextualSpacing/>
        <w:jc w:val="both"/>
        <w:rPr>
          <w:rFonts w:ascii="Verdana" w:eastAsia="Calibri" w:hAnsi="Verdana"/>
          <w:color w:val="000000"/>
          <w:sz w:val="20"/>
          <w:szCs w:val="18"/>
        </w:rPr>
      </w:pPr>
      <w:r w:rsidRPr="00DD215F">
        <w:rPr>
          <w:rFonts w:ascii="Verdana" w:eastAsia="Calibri" w:hAnsi="Verdana"/>
          <w:color w:val="000000"/>
          <w:sz w:val="20"/>
          <w:szCs w:val="18"/>
        </w:rPr>
        <w:t>strategia konserwatywna,</w:t>
      </w:r>
    </w:p>
    <w:p w14:paraId="241E6BEF" w14:textId="77777777" w:rsidR="002E7F20" w:rsidRPr="00DD215F" w:rsidRDefault="002E7F20" w:rsidP="002E7F2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exact"/>
        <w:ind w:left="426"/>
        <w:contextualSpacing/>
        <w:jc w:val="both"/>
        <w:rPr>
          <w:rFonts w:ascii="Verdana" w:eastAsia="Calibri" w:hAnsi="Verdana"/>
          <w:color w:val="000000"/>
          <w:sz w:val="20"/>
          <w:szCs w:val="18"/>
        </w:rPr>
      </w:pPr>
      <w:r w:rsidRPr="00DD215F">
        <w:rPr>
          <w:rFonts w:ascii="Verdana" w:eastAsia="Calibri" w:hAnsi="Verdana"/>
          <w:color w:val="000000"/>
          <w:sz w:val="20"/>
          <w:szCs w:val="18"/>
        </w:rPr>
        <w:t>strategia konkurencyjna,</w:t>
      </w:r>
    </w:p>
    <w:p w14:paraId="3E1F6ED7" w14:textId="77777777" w:rsidR="002E7F20" w:rsidRPr="00DD215F" w:rsidRDefault="002E7F20" w:rsidP="002E7F2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exact"/>
        <w:ind w:left="426"/>
        <w:contextualSpacing/>
        <w:jc w:val="both"/>
        <w:rPr>
          <w:rFonts w:ascii="Verdana" w:eastAsia="Calibri" w:hAnsi="Verdana"/>
          <w:color w:val="000000"/>
          <w:sz w:val="20"/>
          <w:szCs w:val="18"/>
        </w:rPr>
      </w:pPr>
      <w:r w:rsidRPr="00DD215F">
        <w:rPr>
          <w:rFonts w:ascii="Verdana" w:eastAsia="Calibri" w:hAnsi="Verdana"/>
          <w:color w:val="000000"/>
          <w:sz w:val="20"/>
          <w:szCs w:val="18"/>
        </w:rPr>
        <w:t>strategia defensywna.</w:t>
      </w:r>
    </w:p>
    <w:p w14:paraId="56EBFEBA" w14:textId="77777777" w:rsidR="002E7F20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698107E" w14:textId="77777777" w:rsidR="002E7F20" w:rsidRPr="00DD215F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D215F">
        <w:rPr>
          <w:rFonts w:ascii="Verdana" w:hAnsi="Verdana" w:cs="Arial"/>
          <w:color w:val="000000" w:themeColor="text1"/>
          <w:sz w:val="20"/>
          <w:szCs w:val="20"/>
        </w:rPr>
        <w:t>Tabela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9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prezentuje charakterystykę każdej z tych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możliwych 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>strategii.</w:t>
      </w:r>
    </w:p>
    <w:p w14:paraId="02BD9356" w14:textId="77777777" w:rsidR="002E7F20" w:rsidRPr="00DD215F" w:rsidRDefault="002E7F20" w:rsidP="002E7F20">
      <w:pPr>
        <w:keepNext/>
        <w:spacing w:line="240" w:lineRule="auto"/>
        <w:rPr>
          <w:rFonts w:ascii="Verdana" w:hAnsi="Verdana" w:cs="Tahoma"/>
          <w:b/>
          <w:iCs/>
          <w:color w:val="44546A" w:themeColor="text2"/>
          <w:sz w:val="20"/>
          <w:szCs w:val="20"/>
        </w:rPr>
      </w:pPr>
      <w:r w:rsidRPr="00DD215F">
        <w:rPr>
          <w:rFonts w:ascii="Verdana" w:hAnsi="Verdana"/>
          <w:b/>
          <w:iCs/>
          <w:color w:val="44546A" w:themeColor="text2"/>
          <w:sz w:val="18"/>
          <w:szCs w:val="18"/>
        </w:rPr>
        <w:lastRenderedPageBreak/>
        <w:t xml:space="preserve">Tabela </w:t>
      </w:r>
      <w:r w:rsidRPr="00DD215F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DD215F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DD215F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12</w:t>
      </w:r>
      <w:r w:rsidRPr="00DD215F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DD215F">
        <w:rPr>
          <w:rFonts w:ascii="Verdana" w:hAnsi="Verdana"/>
          <w:b/>
          <w:iCs/>
          <w:color w:val="44546A" w:themeColor="text2"/>
          <w:sz w:val="18"/>
          <w:szCs w:val="18"/>
        </w:rPr>
        <w:t>.</w:t>
      </w:r>
      <w:r w:rsidRPr="00DD215F">
        <w:rPr>
          <w:rFonts w:ascii="Verdana" w:hAnsi="Verdana" w:cs="Tahoma"/>
          <w:b/>
          <w:iCs/>
          <w:color w:val="44546A" w:themeColor="text2"/>
          <w:sz w:val="20"/>
          <w:szCs w:val="20"/>
        </w:rPr>
        <w:t>Strategie ogólne</w:t>
      </w:r>
    </w:p>
    <w:tbl>
      <w:tblPr>
        <w:tblW w:w="8965" w:type="dxa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  <w:gridCol w:w="4324"/>
      </w:tblGrid>
      <w:tr w:rsidR="002E7F20" w:rsidRPr="008C1746" w14:paraId="3AA96926" w14:textId="77777777" w:rsidTr="002E7F20">
        <w:trPr>
          <w:trHeight w:val="384"/>
          <w:jc w:val="center"/>
        </w:trPr>
        <w:tc>
          <w:tcPr>
            <w:tcW w:w="4641" w:type="dxa"/>
            <w:shd w:val="clear" w:color="auto" w:fill="5B9BD5" w:themeFill="accent1"/>
            <w:vAlign w:val="center"/>
          </w:tcPr>
          <w:p w14:paraId="3DC9EA63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  <w:t>I ćwiartka</w:t>
            </w:r>
            <w:r w:rsidRPr="008C1746">
              <w:rPr>
                <w:rFonts w:ascii="Verdana" w:hAnsi="Verdan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631AEE3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bCs/>
                <w:sz w:val="20"/>
                <w:szCs w:val="20"/>
              </w:rPr>
              <w:t>Strategia agresywna</w:t>
            </w:r>
          </w:p>
        </w:tc>
        <w:tc>
          <w:tcPr>
            <w:tcW w:w="4324" w:type="dxa"/>
            <w:shd w:val="clear" w:color="auto" w:fill="5B9BD5" w:themeFill="accent1"/>
            <w:vAlign w:val="center"/>
          </w:tcPr>
          <w:p w14:paraId="3B0EF98E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  <w:t>II ćwiartka</w:t>
            </w:r>
          </w:p>
          <w:p w14:paraId="4888942D" w14:textId="77777777" w:rsidR="002E7F20" w:rsidRPr="008C1746" w:rsidRDefault="002E7F20" w:rsidP="002E7F20">
            <w:pPr>
              <w:spacing w:after="120" w:line="240" w:lineRule="auto"/>
              <w:ind w:right="56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color w:val="0000FF"/>
                <w:sz w:val="20"/>
                <w:szCs w:val="20"/>
              </w:rPr>
              <w:t xml:space="preserve"> </w:t>
            </w:r>
            <w:r w:rsidRPr="008C1746">
              <w:rPr>
                <w:rFonts w:ascii="Verdana" w:hAnsi="Verdana" w:cs="Tahoma"/>
                <w:b/>
                <w:bCs/>
                <w:sz w:val="20"/>
                <w:szCs w:val="20"/>
              </w:rPr>
              <w:t>Strategia konserwatywna</w:t>
            </w:r>
            <w:r w:rsidRPr="008C1746">
              <w:rPr>
                <w:rFonts w:ascii="Verdana" w:hAnsi="Verdana" w:cs="Tahoma"/>
                <w:color w:val="0000FF"/>
                <w:sz w:val="20"/>
                <w:szCs w:val="20"/>
              </w:rPr>
              <w:t xml:space="preserve"> </w:t>
            </w:r>
          </w:p>
        </w:tc>
      </w:tr>
      <w:tr w:rsidR="002E7F20" w:rsidRPr="008C1746" w14:paraId="41A3BB9E" w14:textId="77777777" w:rsidTr="002E7F20">
        <w:trPr>
          <w:trHeight w:val="1797"/>
          <w:jc w:val="center"/>
        </w:trPr>
        <w:tc>
          <w:tcPr>
            <w:tcW w:w="4641" w:type="dxa"/>
            <w:shd w:val="clear" w:color="auto" w:fill="FFFFFF" w:themeFill="background1"/>
          </w:tcPr>
          <w:p w14:paraId="1033B8BD" w14:textId="77777777" w:rsidR="002E7F20" w:rsidRPr="008C1746" w:rsidRDefault="002E7F20" w:rsidP="00BC5FED">
            <w:pPr>
              <w:spacing w:after="120" w:line="240" w:lineRule="auto"/>
              <w:ind w:right="99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 xml:space="preserve">Jest to strategia najlepszego spożytkowania pozytywnych efektów synergetycznych, mocnych stron obszaru rewitalizowanego i szans w otoczeniu – elastycznego łączenia atutów 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>obszaru rewitalizacji</w:t>
            </w:r>
            <w:r w:rsidRPr="008C1746">
              <w:rPr>
                <w:rFonts w:ascii="Verdana" w:hAnsi="Verdana" w:cs="Tahoma"/>
                <w:sz w:val="20"/>
                <w:szCs w:val="20"/>
              </w:rPr>
              <w:t xml:space="preserve"> ze sprzyjającymi warunkami szybko zmieniającego się otoczenia. Pozwala to na intensywny i zróżnicowany rozwój obszaru.</w:t>
            </w:r>
          </w:p>
        </w:tc>
        <w:tc>
          <w:tcPr>
            <w:tcW w:w="4324" w:type="dxa"/>
            <w:shd w:val="clear" w:color="auto" w:fill="FFFFFF" w:themeFill="background1"/>
          </w:tcPr>
          <w:p w14:paraId="2B42EDA6" w14:textId="77777777" w:rsidR="002E7F20" w:rsidRPr="008C1746" w:rsidRDefault="002E7F20" w:rsidP="00BC5FED">
            <w:pPr>
              <w:spacing w:after="120" w:line="240" w:lineRule="auto"/>
              <w:ind w:right="56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 xml:space="preserve">Jest to strategia konserwatywna, w tym sensie, że powodzenie 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 xml:space="preserve">obszaru rewitalizacji </w:t>
            </w:r>
            <w:r w:rsidRPr="008C1746">
              <w:rPr>
                <w:rFonts w:ascii="Verdana" w:hAnsi="Verdana" w:cs="Tahoma"/>
                <w:sz w:val="20"/>
                <w:szCs w:val="20"/>
              </w:rPr>
              <w:t>upatruje się głównie w jego własnych mocnych stronach przez unikanie lub zmniejszanie zagrożeń. Jest to strategia najmniej ryzykowna. Pomimo swojej nazwy, strategia sobie pozwala na prowadzenie działań ofensywnych i kreatywnych.</w:t>
            </w:r>
          </w:p>
        </w:tc>
      </w:tr>
      <w:tr w:rsidR="002E7F20" w:rsidRPr="008C1746" w14:paraId="0BCD89A4" w14:textId="77777777" w:rsidTr="002E7F20">
        <w:trPr>
          <w:trHeight w:val="468"/>
          <w:jc w:val="center"/>
        </w:trPr>
        <w:tc>
          <w:tcPr>
            <w:tcW w:w="4641" w:type="dxa"/>
            <w:shd w:val="clear" w:color="auto" w:fill="5B9BD5" w:themeFill="accent1"/>
            <w:vAlign w:val="center"/>
          </w:tcPr>
          <w:p w14:paraId="41616CB9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  <w:t xml:space="preserve">III ćwiartka </w:t>
            </w:r>
          </w:p>
          <w:p w14:paraId="5194C441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bCs/>
                <w:sz w:val="20"/>
                <w:szCs w:val="20"/>
              </w:rPr>
              <w:t>Strategia konkurencyjna</w:t>
            </w:r>
          </w:p>
        </w:tc>
        <w:tc>
          <w:tcPr>
            <w:tcW w:w="4324" w:type="dxa"/>
            <w:shd w:val="clear" w:color="auto" w:fill="5B9BD5" w:themeFill="accent1"/>
            <w:vAlign w:val="center"/>
          </w:tcPr>
          <w:p w14:paraId="5339E3A7" w14:textId="77777777" w:rsidR="002E7F20" w:rsidRPr="008C1746" w:rsidRDefault="002E7F20" w:rsidP="002E7F20">
            <w:pPr>
              <w:spacing w:after="120" w:line="240" w:lineRule="auto"/>
              <w:ind w:right="99"/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color w:val="FFFFFF" w:themeColor="background1"/>
                <w:sz w:val="20"/>
                <w:szCs w:val="20"/>
              </w:rPr>
              <w:t xml:space="preserve">IV ćwiartka </w:t>
            </w:r>
          </w:p>
          <w:p w14:paraId="6EDF690A" w14:textId="77777777" w:rsidR="002E7F20" w:rsidRPr="008C1746" w:rsidRDefault="002E7F20" w:rsidP="002E7F20">
            <w:pPr>
              <w:spacing w:after="120" w:line="240" w:lineRule="auto"/>
              <w:ind w:right="56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b/>
                <w:bCs/>
                <w:sz w:val="20"/>
                <w:szCs w:val="20"/>
              </w:rPr>
              <w:t>Strategia defensywna</w:t>
            </w:r>
          </w:p>
        </w:tc>
      </w:tr>
      <w:tr w:rsidR="002E7F20" w:rsidRPr="008C1746" w14:paraId="7124EA2C" w14:textId="77777777" w:rsidTr="002E7F20">
        <w:trPr>
          <w:trHeight w:val="1766"/>
          <w:jc w:val="center"/>
        </w:trPr>
        <w:tc>
          <w:tcPr>
            <w:tcW w:w="4641" w:type="dxa"/>
            <w:shd w:val="clear" w:color="auto" w:fill="FFFFFF" w:themeFill="background1"/>
          </w:tcPr>
          <w:p w14:paraId="6726065B" w14:textId="77777777" w:rsidR="002E7F20" w:rsidRPr="008C1746" w:rsidRDefault="002E7F20" w:rsidP="00BC5FED">
            <w:pPr>
              <w:spacing w:after="120" w:line="240" w:lineRule="auto"/>
              <w:ind w:right="99"/>
              <w:rPr>
                <w:rFonts w:ascii="Verdana" w:hAnsi="Verdana" w:cs="Tahoma"/>
                <w:noProof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 xml:space="preserve">Jest to strategia koncentrująca się na przełamywaniu słabych stron 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 xml:space="preserve">obszaru </w:t>
            </w:r>
            <w:r w:rsidRPr="008C1746">
              <w:rPr>
                <w:rFonts w:ascii="Verdana" w:hAnsi="Verdana" w:cs="Tahoma"/>
                <w:sz w:val="20"/>
                <w:szCs w:val="20"/>
              </w:rPr>
              <w:t xml:space="preserve">poprzez wykorzystanie szans w otoczeniu sprzyjających rozwojowi. Jest to strategia wymagająca prowadzenia długookresowych działań, które pozwolą przebudowywać pozytywnie funkcje i role 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>obszaru rewitalizacji</w:t>
            </w:r>
            <w:r w:rsidRPr="008C1746">
              <w:rPr>
                <w:rFonts w:ascii="Verdana" w:hAnsi="Verdana" w:cs="Tahoma"/>
                <w:sz w:val="20"/>
                <w:szCs w:val="20"/>
              </w:rPr>
              <w:t>.  Pozwoli to na osiągnięcie pozytywnej zmiany w dłuższej perspektywie czasu.</w:t>
            </w:r>
          </w:p>
        </w:tc>
        <w:tc>
          <w:tcPr>
            <w:tcW w:w="4324" w:type="dxa"/>
            <w:shd w:val="clear" w:color="auto" w:fill="FFFFFF" w:themeFill="background1"/>
          </w:tcPr>
          <w:p w14:paraId="38CED096" w14:textId="77777777" w:rsidR="002E7F20" w:rsidRPr="008C1746" w:rsidRDefault="002E7F20" w:rsidP="00D04965">
            <w:pPr>
              <w:spacing w:after="120" w:line="240" w:lineRule="auto"/>
              <w:ind w:right="56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 xml:space="preserve">Jest to strategia mająca na celu przełamanie negatywnych efektów synergii słabych stron 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>obszaru rewitalizacji</w:t>
            </w:r>
            <w:r w:rsidRPr="008C1746">
              <w:rPr>
                <w:rFonts w:ascii="Verdana" w:hAnsi="Verdana" w:cs="Tahoma"/>
                <w:sz w:val="20"/>
                <w:szCs w:val="20"/>
              </w:rPr>
              <w:t xml:space="preserve"> i zagrożeń występujących w otoczeniu. Brak zdecydowanych i radykalnych działań może doprowadzić do pogłębienia się krytycznej sytuacji </w:t>
            </w:r>
            <w:r w:rsidR="00D04965" w:rsidRPr="008C1746">
              <w:rPr>
                <w:rFonts w:ascii="Verdana" w:hAnsi="Verdana" w:cs="Tahoma"/>
                <w:sz w:val="20"/>
                <w:szCs w:val="20"/>
              </w:rPr>
              <w:t>obszaru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 xml:space="preserve"> i tym samym powodować dalszą</w:t>
            </w:r>
            <w:r w:rsidRPr="008C1746">
              <w:rPr>
                <w:rFonts w:ascii="Verdana" w:hAnsi="Verdana" w:cs="Tahoma"/>
                <w:sz w:val="20"/>
                <w:szCs w:val="20"/>
              </w:rPr>
              <w:t xml:space="preserve"> je</w:t>
            </w:r>
            <w:r w:rsidR="00BC5FED" w:rsidRPr="008C1746">
              <w:rPr>
                <w:rFonts w:ascii="Verdana" w:hAnsi="Verdana" w:cs="Tahoma"/>
                <w:sz w:val="20"/>
                <w:szCs w:val="20"/>
              </w:rPr>
              <w:t>go</w:t>
            </w:r>
            <w:r w:rsidRPr="008C1746">
              <w:rPr>
                <w:rFonts w:ascii="Verdana" w:hAnsi="Verdana" w:cs="Tahoma"/>
                <w:sz w:val="20"/>
                <w:szCs w:val="20"/>
              </w:rPr>
              <w:t xml:space="preserve"> degradację społeczno-gospodarczą. </w:t>
            </w:r>
          </w:p>
        </w:tc>
      </w:tr>
    </w:tbl>
    <w:p w14:paraId="30389877" w14:textId="77777777" w:rsidR="002E7F20" w:rsidRPr="008C1746" w:rsidRDefault="002E7F20" w:rsidP="002E7F20">
      <w:pPr>
        <w:spacing w:after="120" w:line="240" w:lineRule="auto"/>
        <w:ind w:right="56"/>
        <w:jc w:val="both"/>
        <w:rPr>
          <w:rFonts w:ascii="Verdana" w:hAnsi="Verdana" w:cs="Tahoma"/>
          <w:sz w:val="20"/>
          <w:szCs w:val="20"/>
        </w:rPr>
      </w:pPr>
    </w:p>
    <w:p w14:paraId="063DD816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Suma punktów uzyskanych w poszczególnych ćwiartkach pokazuje siłę ciążenia obszaru (odrębnie dla obszaru „e” i „j”) w kierunku danej możliwej strategii ogólnej. </w:t>
      </w:r>
    </w:p>
    <w:p w14:paraId="0D978914" w14:textId="77777777" w:rsidR="002E7F20" w:rsidRPr="008C1746" w:rsidRDefault="002E7F20" w:rsidP="002E7F20">
      <w:pPr>
        <w:spacing w:after="200" w:line="276" w:lineRule="auto"/>
        <w:rPr>
          <w:rFonts w:ascii="Verdana" w:hAnsi="Verdana" w:cs="Arial"/>
          <w:b/>
          <w:color w:val="44546A" w:themeColor="text2"/>
          <w:sz w:val="24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097289E1" w14:textId="77777777" w:rsidR="002E7F20" w:rsidRPr="008C1746" w:rsidRDefault="002E7F20" w:rsidP="002E7F20">
      <w:pPr>
        <w:pStyle w:val="Upodrozdzia"/>
      </w:pPr>
      <w:r w:rsidRPr="008C1746">
        <w:t xml:space="preserve">Analiza strategiczna </w:t>
      </w:r>
      <w:r w:rsidR="00BC5FED" w:rsidRPr="008C1746">
        <w:t>obszaru rewitalizacji</w:t>
      </w:r>
      <w:r w:rsidRPr="008C1746">
        <w:t xml:space="preserve"> „e” i „j” – wyniki</w:t>
      </w:r>
    </w:p>
    <w:p w14:paraId="0A202667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Poniżej prezentowane są zagregowane wyniki analizy strategicznej dla </w:t>
      </w:r>
      <w:r w:rsidR="00BC5FED" w:rsidRPr="008C1746">
        <w:rPr>
          <w:rFonts w:ascii="Verdana" w:hAnsi="Verdana" w:cs="Arial"/>
          <w:color w:val="000000" w:themeColor="text1"/>
          <w:sz w:val="20"/>
          <w:szCs w:val="20"/>
        </w:rPr>
        <w:t>obszarów rewitalizacji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„e” i „j” uzyskane w ramach przedstawionej powyżej w punkcie 4.2 metody. Szczegółowe wyniki analizy strategicznej dla </w:t>
      </w:r>
      <w:r w:rsidR="00B04690" w:rsidRPr="008C1746">
        <w:rPr>
          <w:rFonts w:ascii="Verdana" w:hAnsi="Verdana" w:cs="Arial"/>
          <w:color w:val="000000" w:themeColor="text1"/>
          <w:sz w:val="20"/>
          <w:szCs w:val="20"/>
        </w:rPr>
        <w:t>obszaru rewitalizacji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„e” i „j” zawarte są w </w:t>
      </w:r>
      <w:r w:rsidR="00BC5FED" w:rsidRPr="008C1746">
        <w:rPr>
          <w:rFonts w:ascii="Verdana" w:hAnsi="Verdana" w:cs="Arial"/>
          <w:sz w:val="20"/>
          <w:szCs w:val="20"/>
        </w:rPr>
        <w:t>Z</w:t>
      </w:r>
      <w:r w:rsidRPr="008C1746">
        <w:rPr>
          <w:rFonts w:ascii="Verdana" w:hAnsi="Verdana" w:cs="Arial"/>
          <w:sz w:val="20"/>
          <w:szCs w:val="20"/>
        </w:rPr>
        <w:t xml:space="preserve">ałączniku </w:t>
      </w:r>
      <w:r w:rsidR="004F1ED2" w:rsidRPr="008C1746">
        <w:rPr>
          <w:rFonts w:ascii="Verdana" w:hAnsi="Verdana" w:cs="Arial"/>
          <w:sz w:val="20"/>
          <w:szCs w:val="20"/>
        </w:rPr>
        <w:t>5 do GPR.</w:t>
      </w:r>
    </w:p>
    <w:p w14:paraId="0E6DF099" w14:textId="77777777" w:rsidR="002E7F20" w:rsidRPr="008C1746" w:rsidRDefault="00B04690" w:rsidP="002E7F20">
      <w:pPr>
        <w:keepNext/>
        <w:spacing w:after="120" w:line="240" w:lineRule="auto"/>
        <w:jc w:val="both"/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</w:pPr>
      <w:r w:rsidRPr="008C1746"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  <w:t>Obszar rewitalizacji</w:t>
      </w:r>
      <w:r w:rsidR="002E7F20" w:rsidRPr="008C1746"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  <w:t xml:space="preserve"> „e”</w:t>
      </w:r>
    </w:p>
    <w:p w14:paraId="2AB3D362" w14:textId="77777777" w:rsidR="00E63655" w:rsidRPr="008C1746" w:rsidRDefault="002E7F20" w:rsidP="002E7F20">
      <w:pPr>
        <w:spacing w:after="120" w:line="240" w:lineRule="auto"/>
        <w:ind w:right="56"/>
        <w:jc w:val="both"/>
        <w:rPr>
          <w:rFonts w:ascii="Verdana" w:hAnsi="Verdana" w:cs="Arial CE"/>
          <w:color w:val="000000" w:themeColor="text1"/>
          <w:sz w:val="20"/>
          <w:szCs w:val="20"/>
          <w:lang w:val="uk-UA" w:eastAsia="uk-UA"/>
        </w:rPr>
      </w:pPr>
      <w:r w:rsidRPr="008C1746"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Tabela 10 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val="uk-UA" w:eastAsia="uk-UA"/>
        </w:rPr>
        <w:t>prezentuje sumę zidentyfikowanych oddziaływań słabych/silnych stron, na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eastAsia="uk-UA"/>
        </w:rPr>
        <w:t> 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val="uk-UA" w:eastAsia="uk-UA"/>
        </w:rPr>
        <w:t>szanse/zagrożenia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 w </w:t>
      </w:r>
      <w:r w:rsidR="00B04690" w:rsidRPr="008C1746">
        <w:rPr>
          <w:rFonts w:ascii="Verdana" w:hAnsi="Verdana" w:cs="Arial CE"/>
          <w:color w:val="000000" w:themeColor="text1"/>
          <w:sz w:val="20"/>
          <w:szCs w:val="20"/>
          <w:lang w:eastAsia="uk-UA"/>
        </w:rPr>
        <w:t>obszarze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 „e”</w:t>
      </w:r>
      <w:r w:rsidRPr="008C1746">
        <w:rPr>
          <w:rFonts w:ascii="Verdana" w:hAnsi="Verdana" w:cs="Arial CE"/>
          <w:color w:val="000000" w:themeColor="text1"/>
          <w:sz w:val="20"/>
          <w:szCs w:val="20"/>
          <w:lang w:val="uk-UA" w:eastAsia="uk-UA"/>
        </w:rPr>
        <w:t>.</w:t>
      </w:r>
    </w:p>
    <w:p w14:paraId="4FC11A1C" w14:textId="77777777" w:rsidR="002E7F20" w:rsidRPr="008C1746" w:rsidRDefault="002E7F20" w:rsidP="002E7F20">
      <w:pPr>
        <w:keepNext/>
        <w:spacing w:line="240" w:lineRule="auto"/>
        <w:rPr>
          <w:rFonts w:ascii="Verdana" w:hAnsi="Verdana" w:cs="Tahoma"/>
          <w:b/>
          <w:bCs/>
          <w:iCs/>
          <w:color w:val="0070C0"/>
          <w:sz w:val="18"/>
          <w:szCs w:val="18"/>
          <w:lang w:eastAsia="pl-PL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13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Analiza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liczby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 powiązań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pomiędzy czynnikami w </w:t>
      </w:r>
      <w:r w:rsidR="00B04690"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obszarze rewitalizacji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 „e”</w:t>
      </w:r>
    </w:p>
    <w:tbl>
      <w:tblPr>
        <w:tblW w:w="0" w:type="auto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94"/>
        <w:gridCol w:w="2253"/>
      </w:tblGrid>
      <w:tr w:rsidR="002E7F20" w:rsidRPr="008C1746" w14:paraId="1EEF9DFE" w14:textId="77777777" w:rsidTr="002E7F20">
        <w:trPr>
          <w:cantSplit/>
          <w:trHeight w:val="359"/>
          <w:jc w:val="center"/>
        </w:trPr>
        <w:tc>
          <w:tcPr>
            <w:tcW w:w="587" w:type="dxa"/>
            <w:shd w:val="clear" w:color="auto" w:fill="5B9BD5" w:themeFill="accent1"/>
            <w:vAlign w:val="center"/>
          </w:tcPr>
          <w:p w14:paraId="3E139743" w14:textId="77777777" w:rsidR="002E7F20" w:rsidRPr="008C1746" w:rsidRDefault="002E7F20" w:rsidP="002E7F20">
            <w:pPr>
              <w:spacing w:after="120" w:line="240" w:lineRule="auto"/>
              <w:ind w:left="-16" w:firstLine="16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5B9BD5" w:themeFill="accent1"/>
            <w:vAlign w:val="center"/>
          </w:tcPr>
          <w:p w14:paraId="109EBF2F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Szanse</w:t>
            </w:r>
          </w:p>
        </w:tc>
        <w:tc>
          <w:tcPr>
            <w:tcW w:w="2253" w:type="dxa"/>
            <w:shd w:val="clear" w:color="auto" w:fill="5B9BD5" w:themeFill="accent1"/>
            <w:vAlign w:val="center"/>
          </w:tcPr>
          <w:p w14:paraId="35191962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Zagrożenia</w:t>
            </w:r>
          </w:p>
        </w:tc>
      </w:tr>
      <w:tr w:rsidR="002E7F20" w:rsidRPr="008C1746" w14:paraId="45D4AEE8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698CE77F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Mocne strony</w:t>
            </w:r>
          </w:p>
        </w:tc>
        <w:tc>
          <w:tcPr>
            <w:tcW w:w="1894" w:type="dxa"/>
          </w:tcPr>
          <w:p w14:paraId="5D99E540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 ćwiartka</w:t>
            </w:r>
          </w:p>
          <w:p w14:paraId="73FCBA96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418F13BD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53" w:type="dxa"/>
          </w:tcPr>
          <w:p w14:paraId="28F50E42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  <w:lang w:eastAsia="pl-PL"/>
              </w:rPr>
              <w:t>II ćwiartka</w:t>
            </w:r>
          </w:p>
          <w:p w14:paraId="5C30B039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52E56807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10</w:t>
            </w:r>
          </w:p>
        </w:tc>
      </w:tr>
      <w:tr w:rsidR="002E7F20" w:rsidRPr="008C1746" w14:paraId="748B68A4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0B46D65F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 xml:space="preserve">Słabe </w:t>
            </w:r>
            <w:r w:rsidRPr="008C1746">
              <w:rPr>
                <w:rFonts w:ascii="Verdana" w:hAnsi="Verdana" w:cs="Tahoma"/>
                <w:bCs/>
                <w:sz w:val="20"/>
                <w:szCs w:val="20"/>
                <w:shd w:val="clear" w:color="auto" w:fill="5B9BD5" w:themeFill="accent1"/>
              </w:rPr>
              <w:t>strony</w:t>
            </w:r>
          </w:p>
        </w:tc>
        <w:tc>
          <w:tcPr>
            <w:tcW w:w="1894" w:type="dxa"/>
          </w:tcPr>
          <w:p w14:paraId="379AB70E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III ćwiartka</w:t>
            </w:r>
          </w:p>
          <w:p w14:paraId="456D64EF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10C5FE4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253" w:type="dxa"/>
          </w:tcPr>
          <w:p w14:paraId="16B93214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IV ćwiartka</w:t>
            </w:r>
          </w:p>
          <w:p w14:paraId="59C2F0E5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26A073E9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3</w:t>
            </w: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7</w:t>
            </w:r>
          </w:p>
        </w:tc>
      </w:tr>
    </w:tbl>
    <w:p w14:paraId="233A41DB" w14:textId="77777777" w:rsidR="002E7F20" w:rsidRPr="008C1746" w:rsidRDefault="002E7F20" w:rsidP="002E7F20">
      <w:pPr>
        <w:spacing w:after="120" w:line="240" w:lineRule="auto"/>
        <w:ind w:right="56"/>
        <w:jc w:val="both"/>
        <w:rPr>
          <w:rFonts w:ascii="Verdana" w:hAnsi="Verdana" w:cs="Arial CE"/>
          <w:color w:val="000000" w:themeColor="text1"/>
          <w:sz w:val="20"/>
          <w:szCs w:val="20"/>
          <w:lang w:eastAsia="uk-UA"/>
        </w:rPr>
      </w:pPr>
    </w:p>
    <w:p w14:paraId="0CFD4627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Tabela 11 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 xml:space="preserve">prezentuje sumę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punktów 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>nadanych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metodą ekspercką, które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 xml:space="preserve">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>odzwierciedlają siłę oddziaływania pomiędzy czynnikami rozwojowymi</w:t>
      </w:r>
      <w:r w:rsidR="0073061F" w:rsidRPr="008C174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="00B04690" w:rsidRPr="008C1746">
        <w:rPr>
          <w:rFonts w:ascii="Verdana" w:hAnsi="Verdana" w:cs="Arial"/>
          <w:color w:val="000000" w:themeColor="text1"/>
          <w:sz w:val="20"/>
          <w:szCs w:val="20"/>
        </w:rPr>
        <w:t>obszarze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„e”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>.</w:t>
      </w:r>
    </w:p>
    <w:p w14:paraId="6B79069B" w14:textId="77777777" w:rsidR="002E7F20" w:rsidRPr="008C1746" w:rsidRDefault="002E7F20" w:rsidP="002E7F20">
      <w:pPr>
        <w:keepNext/>
        <w:spacing w:line="240" w:lineRule="auto"/>
        <w:rPr>
          <w:rFonts w:ascii="Verdana" w:hAnsi="Verdana" w:cs="Tahoma"/>
          <w:b/>
          <w:iCs/>
          <w:color w:val="44546A" w:themeColor="text2"/>
          <w:sz w:val="18"/>
          <w:szCs w:val="18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14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</w:t>
      </w:r>
      <w:r w:rsidRPr="008C1746">
        <w:rPr>
          <w:rFonts w:ascii="Verdana" w:hAnsi="Verdana"/>
          <w:b/>
          <w:bCs/>
          <w:iCs/>
          <w:color w:val="44546A" w:themeColor="text2"/>
          <w:sz w:val="18"/>
          <w:szCs w:val="18"/>
          <w:lang w:val="uk-UA" w:eastAsia="uk-UA"/>
        </w:rPr>
        <w:t>Analiza ważona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 </w:t>
      </w:r>
      <w:r w:rsidRPr="008C1746">
        <w:rPr>
          <w:rFonts w:ascii="Verdana" w:hAnsi="Verdana"/>
          <w:b/>
          <w:bCs/>
          <w:iCs/>
          <w:color w:val="44546A" w:themeColor="text2"/>
          <w:sz w:val="18"/>
          <w:szCs w:val="18"/>
          <w:lang w:val="uk-UA" w:eastAsia="uk-UA"/>
        </w:rPr>
        <w:t>powiązań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pomiędzy czynnikami w </w:t>
      </w:r>
      <w:r w:rsidR="00B04690"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obszarze rewitalizacji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 „e”</w:t>
      </w:r>
    </w:p>
    <w:tbl>
      <w:tblPr>
        <w:tblW w:w="0" w:type="auto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94"/>
        <w:gridCol w:w="2253"/>
      </w:tblGrid>
      <w:tr w:rsidR="002E7F20" w:rsidRPr="008C1746" w14:paraId="72A17621" w14:textId="77777777" w:rsidTr="002E7F20">
        <w:trPr>
          <w:cantSplit/>
          <w:trHeight w:val="359"/>
          <w:jc w:val="center"/>
        </w:trPr>
        <w:tc>
          <w:tcPr>
            <w:tcW w:w="587" w:type="dxa"/>
            <w:shd w:val="clear" w:color="auto" w:fill="5B9BD5" w:themeFill="accent1"/>
            <w:vAlign w:val="center"/>
          </w:tcPr>
          <w:p w14:paraId="1CFF4A3E" w14:textId="77777777" w:rsidR="002E7F20" w:rsidRPr="008C1746" w:rsidRDefault="002E7F20" w:rsidP="002E7F20">
            <w:pPr>
              <w:spacing w:after="120" w:line="240" w:lineRule="auto"/>
              <w:ind w:left="-16" w:firstLine="16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5B9BD5" w:themeFill="accent1"/>
            <w:vAlign w:val="center"/>
          </w:tcPr>
          <w:p w14:paraId="08CFEF97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Szanse</w:t>
            </w:r>
          </w:p>
        </w:tc>
        <w:tc>
          <w:tcPr>
            <w:tcW w:w="2253" w:type="dxa"/>
            <w:shd w:val="clear" w:color="auto" w:fill="5B9BD5" w:themeFill="accent1"/>
            <w:vAlign w:val="center"/>
          </w:tcPr>
          <w:p w14:paraId="2C2716C6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Zagrożenia</w:t>
            </w:r>
          </w:p>
        </w:tc>
      </w:tr>
      <w:tr w:rsidR="002E7F20" w:rsidRPr="008C1746" w14:paraId="253E7C1E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373DC5C7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Mocne strony</w:t>
            </w:r>
          </w:p>
        </w:tc>
        <w:tc>
          <w:tcPr>
            <w:tcW w:w="1894" w:type="dxa"/>
          </w:tcPr>
          <w:p w14:paraId="57D92B73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 ćwiartka</w:t>
            </w:r>
          </w:p>
          <w:p w14:paraId="4164B18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4EFC085F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2253" w:type="dxa"/>
          </w:tcPr>
          <w:p w14:paraId="35DA0D6A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  <w:lang w:eastAsia="pl-PL"/>
              </w:rPr>
              <w:t>II ćwiartka</w:t>
            </w:r>
          </w:p>
          <w:p w14:paraId="09415A60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2B34D790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12</w:t>
            </w:r>
          </w:p>
        </w:tc>
      </w:tr>
      <w:tr w:rsidR="002E7F20" w:rsidRPr="008C1746" w14:paraId="7682BD20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692C4557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 xml:space="preserve">Słabe </w:t>
            </w:r>
            <w:r w:rsidRPr="008C1746">
              <w:rPr>
                <w:rFonts w:ascii="Verdana" w:hAnsi="Verdana" w:cs="Tahoma"/>
                <w:bCs/>
                <w:sz w:val="20"/>
                <w:szCs w:val="20"/>
                <w:shd w:val="clear" w:color="auto" w:fill="5B9BD5" w:themeFill="accent1"/>
              </w:rPr>
              <w:t>strony</w:t>
            </w:r>
          </w:p>
        </w:tc>
        <w:tc>
          <w:tcPr>
            <w:tcW w:w="1894" w:type="dxa"/>
          </w:tcPr>
          <w:p w14:paraId="626D0E85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III ćwiartka</w:t>
            </w:r>
          </w:p>
          <w:p w14:paraId="0CD2DE15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109E9656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2253" w:type="dxa"/>
          </w:tcPr>
          <w:p w14:paraId="2EFA1864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IV ćwiartka</w:t>
            </w:r>
          </w:p>
          <w:p w14:paraId="4B86822E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023CEDFD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81</w:t>
            </w:r>
          </w:p>
        </w:tc>
      </w:tr>
    </w:tbl>
    <w:p w14:paraId="109E7A01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ABB28D8" w14:textId="77777777" w:rsidR="002E7F20" w:rsidRPr="008C1746" w:rsidRDefault="00B04690" w:rsidP="002E7F20">
      <w:pPr>
        <w:keepNext/>
        <w:spacing w:after="120" w:line="240" w:lineRule="auto"/>
        <w:jc w:val="both"/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</w:pPr>
      <w:r w:rsidRPr="008C1746"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  <w:t>Obszar rewitalizacji</w:t>
      </w:r>
      <w:r w:rsidR="002E7F20" w:rsidRPr="008C1746">
        <w:rPr>
          <w:rFonts w:ascii="Verdana" w:hAnsi="Verdana" w:cs="Arial"/>
          <w:b/>
          <w:color w:val="44546A" w:themeColor="text2"/>
          <w:sz w:val="20"/>
          <w:szCs w:val="20"/>
          <w:lang w:eastAsia="uk-UA"/>
        </w:rPr>
        <w:t xml:space="preserve"> „j”</w:t>
      </w:r>
    </w:p>
    <w:p w14:paraId="691AADF3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uk-UA" w:eastAsia="uk-U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  <w:lang w:val="uk-UA" w:eastAsia="uk-UA"/>
        </w:rPr>
        <w:t>Tabela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uk-UA"/>
        </w:rPr>
        <w:t xml:space="preserve"> 12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 w:eastAsia="uk-UA"/>
        </w:rPr>
        <w:t xml:space="preserve"> prezentuje sumę zidentyfikowanych oddziaływań słabych/silnych stron, na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uk-UA"/>
        </w:rPr>
        <w:t> 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 w:eastAsia="uk-UA"/>
        </w:rPr>
        <w:t>szanse/zagrożenia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uk-UA"/>
        </w:rPr>
        <w:t xml:space="preserve"> w </w:t>
      </w:r>
      <w:r w:rsidR="00B04690" w:rsidRPr="008C1746">
        <w:rPr>
          <w:rFonts w:ascii="Verdana" w:hAnsi="Verdana" w:cs="Arial"/>
          <w:color w:val="000000" w:themeColor="text1"/>
          <w:sz w:val="20"/>
          <w:szCs w:val="20"/>
          <w:lang w:eastAsia="uk-UA"/>
        </w:rPr>
        <w:t>obszarze</w:t>
      </w:r>
      <w:r w:rsidRPr="008C1746">
        <w:rPr>
          <w:rFonts w:ascii="Verdana" w:hAnsi="Verdana" w:cs="Arial"/>
          <w:color w:val="000000" w:themeColor="text1"/>
          <w:sz w:val="20"/>
          <w:szCs w:val="20"/>
          <w:lang w:eastAsia="uk-UA"/>
        </w:rPr>
        <w:t xml:space="preserve"> „j”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 w:eastAsia="uk-UA"/>
        </w:rPr>
        <w:t>.</w:t>
      </w:r>
    </w:p>
    <w:p w14:paraId="3F90280E" w14:textId="77777777" w:rsidR="002E7F20" w:rsidRPr="008C1746" w:rsidRDefault="002E7F20" w:rsidP="002E7F20">
      <w:pPr>
        <w:keepNext/>
        <w:spacing w:line="240" w:lineRule="auto"/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15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Analiza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liczby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 powiązań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pomiędzy czynnikami w </w:t>
      </w:r>
      <w:r w:rsidR="00B04690"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obszarze rewitalizacji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 „j”</w:t>
      </w:r>
    </w:p>
    <w:tbl>
      <w:tblPr>
        <w:tblW w:w="0" w:type="auto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94"/>
        <w:gridCol w:w="2253"/>
      </w:tblGrid>
      <w:tr w:rsidR="002E7F20" w:rsidRPr="008C1746" w14:paraId="4B2DFA10" w14:textId="77777777" w:rsidTr="002E7F20">
        <w:trPr>
          <w:cantSplit/>
          <w:trHeight w:val="359"/>
          <w:jc w:val="center"/>
        </w:trPr>
        <w:tc>
          <w:tcPr>
            <w:tcW w:w="587" w:type="dxa"/>
            <w:shd w:val="clear" w:color="auto" w:fill="5B9BD5" w:themeFill="accent1"/>
            <w:vAlign w:val="center"/>
          </w:tcPr>
          <w:p w14:paraId="185D86B1" w14:textId="77777777" w:rsidR="002E7F20" w:rsidRPr="008C1746" w:rsidRDefault="002E7F20" w:rsidP="002E7F20">
            <w:pPr>
              <w:spacing w:after="120" w:line="240" w:lineRule="auto"/>
              <w:ind w:left="-16" w:firstLine="16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5B9BD5" w:themeFill="accent1"/>
            <w:vAlign w:val="center"/>
          </w:tcPr>
          <w:p w14:paraId="5704F377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Szanse</w:t>
            </w:r>
          </w:p>
        </w:tc>
        <w:tc>
          <w:tcPr>
            <w:tcW w:w="2253" w:type="dxa"/>
            <w:shd w:val="clear" w:color="auto" w:fill="5B9BD5" w:themeFill="accent1"/>
            <w:vAlign w:val="center"/>
          </w:tcPr>
          <w:p w14:paraId="73FCFACA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Zagrożenia</w:t>
            </w:r>
          </w:p>
        </w:tc>
      </w:tr>
      <w:tr w:rsidR="002E7F20" w:rsidRPr="008C1746" w14:paraId="432A2A57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3DDF1A32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Mocne strony</w:t>
            </w:r>
          </w:p>
        </w:tc>
        <w:tc>
          <w:tcPr>
            <w:tcW w:w="1894" w:type="dxa"/>
          </w:tcPr>
          <w:p w14:paraId="32FCB699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 ćwiartka</w:t>
            </w:r>
          </w:p>
          <w:p w14:paraId="23F5DB88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29F3C2F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253" w:type="dxa"/>
          </w:tcPr>
          <w:p w14:paraId="078BD11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  <w:lang w:eastAsia="pl-PL"/>
              </w:rPr>
              <w:t>II ćwiartka</w:t>
            </w:r>
          </w:p>
          <w:p w14:paraId="19E1BBF2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03F4032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2</w:t>
            </w:r>
          </w:p>
        </w:tc>
      </w:tr>
      <w:tr w:rsidR="002E7F20" w:rsidRPr="008C1746" w14:paraId="32A0C16F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43A71B67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 xml:space="preserve">Słabe </w:t>
            </w:r>
            <w:r w:rsidRPr="008C1746">
              <w:rPr>
                <w:rFonts w:ascii="Verdana" w:hAnsi="Verdana" w:cs="Tahoma"/>
                <w:bCs/>
                <w:sz w:val="20"/>
                <w:szCs w:val="20"/>
                <w:shd w:val="clear" w:color="auto" w:fill="5B9BD5" w:themeFill="accent1"/>
              </w:rPr>
              <w:t>stro</w:t>
            </w: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ny</w:t>
            </w:r>
          </w:p>
        </w:tc>
        <w:tc>
          <w:tcPr>
            <w:tcW w:w="1894" w:type="dxa"/>
          </w:tcPr>
          <w:p w14:paraId="7CD3296A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III ćwiartka</w:t>
            </w:r>
          </w:p>
          <w:p w14:paraId="4BE8B008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38B60BB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2</w:t>
            </w: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53" w:type="dxa"/>
          </w:tcPr>
          <w:p w14:paraId="3AECE332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IV ćwiartka</w:t>
            </w:r>
          </w:p>
          <w:p w14:paraId="2CD4BBF9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783C0BE1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12</w:t>
            </w:r>
          </w:p>
        </w:tc>
      </w:tr>
    </w:tbl>
    <w:p w14:paraId="5C297B31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uk-UA"/>
        </w:rPr>
      </w:pPr>
    </w:p>
    <w:p w14:paraId="3E67E5A9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Tabela 13 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 xml:space="preserve">prezentuje sumę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punktów 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>nadanych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metodą ekspercką, które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 xml:space="preserve">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odzwierciedlają siłę oddziaływania pomiędzy czynnikami rozwojowymi  w </w:t>
      </w:r>
      <w:r w:rsidR="00B04690" w:rsidRPr="008C1746">
        <w:rPr>
          <w:rFonts w:ascii="Verdana" w:hAnsi="Verdana" w:cs="Arial"/>
          <w:color w:val="000000" w:themeColor="text1"/>
          <w:sz w:val="20"/>
          <w:szCs w:val="20"/>
        </w:rPr>
        <w:t>obszarze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„j”</w:t>
      </w:r>
      <w:r w:rsidRPr="008C1746">
        <w:rPr>
          <w:rFonts w:ascii="Verdana" w:hAnsi="Verdana" w:cs="Arial"/>
          <w:color w:val="000000" w:themeColor="text1"/>
          <w:sz w:val="20"/>
          <w:szCs w:val="20"/>
          <w:lang w:val="uk-UA"/>
        </w:rPr>
        <w:t>.</w:t>
      </w:r>
    </w:p>
    <w:p w14:paraId="32E25C96" w14:textId="77777777" w:rsidR="002E7F20" w:rsidRPr="008C1746" w:rsidRDefault="002E7F20" w:rsidP="002E7F20">
      <w:pPr>
        <w:keepNext/>
        <w:spacing w:line="240" w:lineRule="auto"/>
        <w:rPr>
          <w:rFonts w:ascii="Verdana" w:hAnsi="Verdana" w:cs="Tahoma"/>
          <w:b/>
          <w:iCs/>
          <w:color w:val="44546A" w:themeColor="text2"/>
          <w:sz w:val="18"/>
          <w:szCs w:val="18"/>
        </w:rPr>
      </w:pP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Tabela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begin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instrText xml:space="preserve"> SEQ Tabela \* ARABIC </w:instrTex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fldChar w:fldCharType="separate"/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t>16</w:t>
      </w:r>
      <w:r w:rsidRPr="008C1746">
        <w:rPr>
          <w:rFonts w:ascii="Verdana" w:hAnsi="Verdana"/>
          <w:b/>
          <w:iCs/>
          <w:noProof/>
          <w:color w:val="44546A" w:themeColor="text2"/>
          <w:sz w:val="18"/>
          <w:szCs w:val="18"/>
        </w:rPr>
        <w:fldChar w:fldCharType="end"/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</w:rPr>
        <w:t xml:space="preserve">. </w:t>
      </w:r>
      <w:r w:rsidRPr="008C1746">
        <w:rPr>
          <w:rFonts w:ascii="Verdana" w:hAnsi="Verdana"/>
          <w:b/>
          <w:bCs/>
          <w:iCs/>
          <w:color w:val="44546A" w:themeColor="text2"/>
          <w:sz w:val="18"/>
          <w:szCs w:val="18"/>
          <w:lang w:val="uk-UA" w:eastAsia="uk-UA"/>
        </w:rPr>
        <w:t>Analiza ważona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val="uk-UA" w:eastAsia="uk-UA"/>
        </w:rPr>
        <w:t xml:space="preserve"> </w:t>
      </w:r>
      <w:r w:rsidRPr="008C1746">
        <w:rPr>
          <w:rFonts w:ascii="Verdana" w:hAnsi="Verdana"/>
          <w:b/>
          <w:bCs/>
          <w:iCs/>
          <w:color w:val="44546A" w:themeColor="text2"/>
          <w:sz w:val="18"/>
          <w:szCs w:val="18"/>
          <w:lang w:val="uk-UA" w:eastAsia="uk-UA"/>
        </w:rPr>
        <w:t>powiązań</w:t>
      </w:r>
      <w:r w:rsidRPr="008C1746">
        <w:rPr>
          <w:rFonts w:ascii="Verdana" w:hAnsi="Verdana"/>
          <w:b/>
          <w:bCs/>
          <w:iCs/>
          <w:color w:val="44546A" w:themeColor="text2"/>
          <w:sz w:val="18"/>
          <w:szCs w:val="18"/>
          <w:lang w:eastAsia="uk-UA"/>
        </w:rPr>
        <w:t xml:space="preserve"> 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pomiędzy czynnikami w </w:t>
      </w:r>
      <w:r w:rsidR="00B04690"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>obszarze rewitalizacji</w:t>
      </w:r>
      <w:r w:rsidRPr="008C1746">
        <w:rPr>
          <w:rFonts w:ascii="Verdana" w:hAnsi="Verdana"/>
          <w:b/>
          <w:iCs/>
          <w:color w:val="44546A" w:themeColor="text2"/>
          <w:sz w:val="18"/>
          <w:szCs w:val="18"/>
          <w:lang w:eastAsia="uk-UA"/>
        </w:rPr>
        <w:t xml:space="preserve"> „j”</w:t>
      </w:r>
    </w:p>
    <w:tbl>
      <w:tblPr>
        <w:tblW w:w="0" w:type="auto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894"/>
        <w:gridCol w:w="2253"/>
      </w:tblGrid>
      <w:tr w:rsidR="002E7F20" w:rsidRPr="008C1746" w14:paraId="32BADF91" w14:textId="77777777" w:rsidTr="002E7F20">
        <w:trPr>
          <w:cantSplit/>
          <w:trHeight w:val="359"/>
          <w:jc w:val="center"/>
        </w:trPr>
        <w:tc>
          <w:tcPr>
            <w:tcW w:w="587" w:type="dxa"/>
            <w:shd w:val="clear" w:color="auto" w:fill="5B9BD5" w:themeFill="accent1"/>
            <w:vAlign w:val="center"/>
          </w:tcPr>
          <w:p w14:paraId="3106B851" w14:textId="77777777" w:rsidR="002E7F20" w:rsidRPr="008C1746" w:rsidRDefault="002E7F20" w:rsidP="002E7F20">
            <w:pPr>
              <w:spacing w:after="120" w:line="240" w:lineRule="auto"/>
              <w:ind w:left="-16" w:firstLine="16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5B9BD5" w:themeFill="accent1"/>
            <w:vAlign w:val="center"/>
          </w:tcPr>
          <w:p w14:paraId="69D9BC63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Szanse</w:t>
            </w:r>
          </w:p>
        </w:tc>
        <w:tc>
          <w:tcPr>
            <w:tcW w:w="2253" w:type="dxa"/>
            <w:shd w:val="clear" w:color="auto" w:fill="5B9BD5" w:themeFill="accent1"/>
            <w:vAlign w:val="center"/>
          </w:tcPr>
          <w:p w14:paraId="611D0E4F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Zagrożenia</w:t>
            </w:r>
          </w:p>
        </w:tc>
      </w:tr>
      <w:tr w:rsidR="002E7F20" w:rsidRPr="008C1746" w14:paraId="7236C18E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461F829C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t>Mocne strony</w:t>
            </w:r>
          </w:p>
        </w:tc>
        <w:tc>
          <w:tcPr>
            <w:tcW w:w="1894" w:type="dxa"/>
          </w:tcPr>
          <w:p w14:paraId="41E278B5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 ćwiartka</w:t>
            </w:r>
          </w:p>
          <w:p w14:paraId="283D9005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5CCAE89B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color w:val="0070C0"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253" w:type="dxa"/>
          </w:tcPr>
          <w:p w14:paraId="6F4A6583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  <w:lang w:eastAsia="pl-PL"/>
              </w:rPr>
              <w:t>II ćwiartka</w:t>
            </w:r>
          </w:p>
          <w:p w14:paraId="14253F50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73FAA91D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6</w:t>
            </w:r>
          </w:p>
        </w:tc>
      </w:tr>
      <w:tr w:rsidR="002E7F20" w:rsidRPr="008C1746" w14:paraId="37FA71FA" w14:textId="77777777" w:rsidTr="002E7F20">
        <w:trPr>
          <w:cantSplit/>
          <w:trHeight w:val="1388"/>
          <w:jc w:val="center"/>
        </w:trPr>
        <w:tc>
          <w:tcPr>
            <w:tcW w:w="587" w:type="dxa"/>
            <w:shd w:val="clear" w:color="auto" w:fill="5B9BD5" w:themeFill="accent1"/>
            <w:textDirection w:val="btLr"/>
            <w:vAlign w:val="center"/>
          </w:tcPr>
          <w:p w14:paraId="39AC66E3" w14:textId="77777777" w:rsidR="002E7F20" w:rsidRPr="008C1746" w:rsidRDefault="002E7F20" w:rsidP="002E7F20">
            <w:pPr>
              <w:spacing w:after="120" w:line="240" w:lineRule="auto"/>
              <w:ind w:left="113" w:right="113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 xml:space="preserve">Słabe </w:t>
            </w:r>
            <w:r w:rsidRPr="008C1746">
              <w:rPr>
                <w:rFonts w:ascii="Verdana" w:hAnsi="Verdana" w:cs="Tahoma"/>
                <w:bCs/>
                <w:sz w:val="20"/>
                <w:szCs w:val="20"/>
                <w:shd w:val="clear" w:color="auto" w:fill="5B9BD5" w:themeFill="accent1"/>
              </w:rPr>
              <w:t>strony</w:t>
            </w:r>
          </w:p>
        </w:tc>
        <w:tc>
          <w:tcPr>
            <w:tcW w:w="1894" w:type="dxa"/>
          </w:tcPr>
          <w:p w14:paraId="25F3E783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III ćwiartka</w:t>
            </w:r>
          </w:p>
          <w:p w14:paraId="1905464A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7A66331C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4</w:t>
            </w: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253" w:type="dxa"/>
          </w:tcPr>
          <w:p w14:paraId="3DC3BC26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C1746">
              <w:rPr>
                <w:rFonts w:ascii="Verdana" w:hAnsi="Verdana" w:cs="Tahoma"/>
                <w:sz w:val="20"/>
                <w:szCs w:val="20"/>
              </w:rPr>
              <w:t>IV ćwiartka</w:t>
            </w:r>
          </w:p>
          <w:p w14:paraId="1915C4C4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Cs/>
                <w:i/>
                <w:sz w:val="20"/>
                <w:szCs w:val="20"/>
              </w:rPr>
            </w:pPr>
            <w:r w:rsidRPr="008C1746">
              <w:rPr>
                <w:rFonts w:ascii="Verdana" w:hAnsi="Verdana" w:cs="Tahoma"/>
                <w:bCs/>
                <w:i/>
                <w:sz w:val="20"/>
                <w:szCs w:val="20"/>
              </w:rPr>
              <w:t xml:space="preserve">Suma punktów: </w:t>
            </w:r>
          </w:p>
          <w:p w14:paraId="732A4733" w14:textId="77777777" w:rsidR="002E7F20" w:rsidRPr="008C1746" w:rsidRDefault="002E7F20" w:rsidP="002E7F20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val="uk-UA" w:eastAsia="uk-UA"/>
              </w:rPr>
              <w:t>3</w:t>
            </w:r>
            <w:r w:rsidRPr="008C1746">
              <w:rPr>
                <w:rFonts w:ascii="Verdana" w:hAnsi="Verdana" w:cs="Arial CE"/>
                <w:b/>
                <w:color w:val="0070C0"/>
                <w:sz w:val="20"/>
                <w:szCs w:val="20"/>
                <w:lang w:eastAsia="uk-UA"/>
              </w:rPr>
              <w:t>0</w:t>
            </w:r>
          </w:p>
        </w:tc>
      </w:tr>
    </w:tbl>
    <w:p w14:paraId="1DF366CE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uk-UA"/>
        </w:rPr>
      </w:pPr>
    </w:p>
    <w:p w14:paraId="1DBB9E4B" w14:textId="77777777" w:rsidR="002E7F20" w:rsidRPr="008C1746" w:rsidRDefault="002E7F20" w:rsidP="002E7F20">
      <w:pPr>
        <w:spacing w:after="120" w:line="240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14:paraId="41B4523A" w14:textId="77777777" w:rsidR="002E7F20" w:rsidRPr="008C1746" w:rsidRDefault="002E7F20" w:rsidP="002E7F20">
      <w:pPr>
        <w:pStyle w:val="Upodrozdzia"/>
      </w:pPr>
      <w:r w:rsidRPr="008C1746">
        <w:t>Wnioski</w:t>
      </w:r>
    </w:p>
    <w:p w14:paraId="3DC350A4" w14:textId="77777777" w:rsidR="002E7F20" w:rsidRPr="008C1746" w:rsidRDefault="002E7F20" w:rsidP="002E7F20">
      <w:pPr>
        <w:pStyle w:val="Utekstpodstawowy"/>
      </w:pPr>
      <w:r w:rsidRPr="008C1746">
        <w:rPr>
          <w:rFonts w:cs="Arial CE"/>
          <w:lang w:eastAsia="uk-UA"/>
        </w:rPr>
        <w:t xml:space="preserve">Wyniki przeprowadzonej systematycznej analizy strategicznej w </w:t>
      </w:r>
      <w:r w:rsidR="00B04690" w:rsidRPr="008C1746">
        <w:rPr>
          <w:rFonts w:cs="Arial CE"/>
          <w:lang w:eastAsia="uk-UA"/>
        </w:rPr>
        <w:t>obszarze rewitalizacji</w:t>
      </w:r>
      <w:r w:rsidRPr="008C1746">
        <w:rPr>
          <w:rFonts w:cs="Arial CE"/>
          <w:lang w:eastAsia="uk-UA"/>
        </w:rPr>
        <w:t xml:space="preserve"> „e” pokazują, że n</w:t>
      </w:r>
      <w:r w:rsidRPr="008C1746">
        <w:t>ajwięcej, bo 73 punkty uzyskano w IV ćwiartce (strategia defensywna). Stanowi to j</w:t>
      </w:r>
      <w:r w:rsidRPr="008C1746">
        <w:rPr>
          <w:rFonts w:cs="Arial CE"/>
          <w:lang w:eastAsia="uk-UA"/>
        </w:rPr>
        <w:t xml:space="preserve">ednoznaczne wskazanie na największe nasilenie </w:t>
      </w:r>
      <w:r w:rsidRPr="008C1746">
        <w:t xml:space="preserve">negatywnych efektów synergii słabych stron </w:t>
      </w:r>
      <w:r w:rsidR="00B04690" w:rsidRPr="008C1746">
        <w:t>obszaru</w:t>
      </w:r>
      <w:r w:rsidRPr="008C1746">
        <w:t xml:space="preserve"> „e” i zagrożeń występujących w je</w:t>
      </w:r>
      <w:r w:rsidR="00B04690" w:rsidRPr="008C1746">
        <w:t>go</w:t>
      </w:r>
      <w:r w:rsidRPr="008C1746">
        <w:t xml:space="preserve"> otoczeniu. Strategia defensywna zakłada przyjęcie za cel przełamania tej bardzo niekorzystnej sytuacji. Wymaga to podjęcia zdecydowanych i radykalnych działań na rzecz wyjścia z głębokiej degradacji </w:t>
      </w:r>
      <w:r w:rsidR="00B04690" w:rsidRPr="008C1746">
        <w:t>obszaru rewitalizacji</w:t>
      </w:r>
      <w:r w:rsidRPr="008C1746">
        <w:t xml:space="preserve"> „e”. Brak takich działań będzie prowadził do pogłębienia się krytycznej sytuacji </w:t>
      </w:r>
      <w:r w:rsidR="00B04690" w:rsidRPr="008C1746">
        <w:t>obszaru</w:t>
      </w:r>
      <w:r w:rsidRPr="008C1746">
        <w:t xml:space="preserve"> i </w:t>
      </w:r>
      <w:r w:rsidR="00B04690" w:rsidRPr="008C1746">
        <w:t xml:space="preserve">tym samym powodował dalszą </w:t>
      </w:r>
      <w:r w:rsidRPr="008C1746">
        <w:t>je</w:t>
      </w:r>
      <w:r w:rsidR="00B04690" w:rsidRPr="008C1746">
        <w:t>go</w:t>
      </w:r>
      <w:r w:rsidRPr="008C1746">
        <w:t xml:space="preserve"> degradację społeczno-gospodarczą.</w:t>
      </w:r>
    </w:p>
    <w:p w14:paraId="08F967B1" w14:textId="77777777" w:rsidR="002E7F20" w:rsidRPr="008C1746" w:rsidRDefault="002E7F20" w:rsidP="002E7F20">
      <w:pPr>
        <w:pStyle w:val="Utekstpodstawowy"/>
        <w:rPr>
          <w:color w:val="FF0000"/>
        </w:rPr>
      </w:pPr>
      <w:r w:rsidRPr="008C1746">
        <w:t xml:space="preserve">Kluczowe czynniki mające pozytywny wpływ na możliwości rozwoju i tym samym przeprowadzenia zmian warunkujących wyjście z kryzysowej sytuacji </w:t>
      </w:r>
      <w:r w:rsidR="00B04690" w:rsidRPr="008C1746">
        <w:t>obszaru</w:t>
      </w:r>
      <w:r w:rsidRPr="008C1746">
        <w:t xml:space="preserve"> „e” są następujące:</w:t>
      </w:r>
    </w:p>
    <w:p w14:paraId="630BA90C" w14:textId="77777777" w:rsidR="002E7F20" w:rsidRPr="008C1746" w:rsidRDefault="002E7F20" w:rsidP="002E7F20">
      <w:pPr>
        <w:pStyle w:val="Utekstpodstawowy"/>
        <w:numPr>
          <w:ilvl w:val="0"/>
          <w:numId w:val="13"/>
        </w:numPr>
        <w:ind w:left="426"/>
        <w:rPr>
          <w:i/>
        </w:rPr>
      </w:pPr>
      <w:r w:rsidRPr="008C1746">
        <w:rPr>
          <w:i/>
        </w:rPr>
        <w:t xml:space="preserve">Mocne strony: </w:t>
      </w:r>
    </w:p>
    <w:p w14:paraId="51611098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Możliwość zmiany funkcji lub poszerzenia funkcji niektórych obiektów i obszarów (np. noclegownia)</w:t>
      </w:r>
    </w:p>
    <w:p w14:paraId="13C66BE4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Dostępność bazy i obszaru sportowo-rekreacyjnego </w:t>
      </w:r>
    </w:p>
    <w:p w14:paraId="3E25C70C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Bliskość obiektów dydaktycznych do wykorzystania (duża kubatura, małe wykorzystanie) </w:t>
      </w:r>
    </w:p>
    <w:p w14:paraId="4A51DA32" w14:textId="77777777" w:rsidR="002E7F20" w:rsidRPr="008C1746" w:rsidRDefault="002E7F20" w:rsidP="002E7F20">
      <w:pPr>
        <w:pStyle w:val="Utekstpodstawowy"/>
        <w:numPr>
          <w:ilvl w:val="0"/>
          <w:numId w:val="13"/>
        </w:numPr>
        <w:ind w:left="426"/>
        <w:rPr>
          <w:i/>
        </w:rPr>
      </w:pPr>
      <w:r w:rsidRPr="008C1746">
        <w:rPr>
          <w:i/>
        </w:rPr>
        <w:t>Szanse w otoczeniu:</w:t>
      </w:r>
    </w:p>
    <w:p w14:paraId="412C8AE7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Moda na zdrowy i aktywny styl życia –</w:t>
      </w:r>
      <w:r w:rsidR="000B1145" w:rsidRPr="008C1746">
        <w:rPr>
          <w:rFonts w:ascii="Verdana" w:hAnsi="Verdana" w:cs="Arial"/>
          <w:color w:val="000000" w:themeColor="text1"/>
          <w:sz w:val="20"/>
          <w:szCs w:val="20"/>
        </w:rPr>
        <w:t>zwiększenie zainteresowania mieszkańców terenami rekreacyjnymi</w:t>
      </w:r>
    </w:p>
    <w:p w14:paraId="64D9987B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Bliskość terenów cennych turystycznie i uzdrowiskowo – potencjał do rozwoju turystyki i oferty uzdrowiskowej</w:t>
      </w:r>
    </w:p>
    <w:p w14:paraId="0ABB9B5A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/>
          <w:b/>
          <w:color w:val="000000" w:themeColor="text1"/>
          <w:szCs w:val="20"/>
          <w:lang w:eastAsia="ar-SA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Działające na obszarze organizacje pozarządowe</w:t>
      </w:r>
      <w:r w:rsidRPr="008C1746">
        <w:rPr>
          <w:rFonts w:ascii="Verdana" w:hAnsi="Verdana"/>
          <w:b/>
          <w:color w:val="000000" w:themeColor="text1"/>
          <w:szCs w:val="20"/>
          <w:lang w:eastAsia="ar-SA"/>
        </w:rPr>
        <w:t xml:space="preserve"> </w:t>
      </w:r>
    </w:p>
    <w:p w14:paraId="5A43780D" w14:textId="77777777" w:rsidR="002E7F20" w:rsidRPr="008C1746" w:rsidRDefault="002E7F20" w:rsidP="002E7F20">
      <w:pPr>
        <w:pStyle w:val="Utekstpodstawowy"/>
      </w:pPr>
      <w:r w:rsidRPr="008C1746">
        <w:t xml:space="preserve">Pożądane jest, aby w przedsięwzięciach, które będą realizowane w ramach GPR w </w:t>
      </w:r>
      <w:r w:rsidR="00B04690" w:rsidRPr="008C1746">
        <w:t>obszarze</w:t>
      </w:r>
      <w:r w:rsidRPr="008C1746">
        <w:t xml:space="preserve"> „e”, wykorzystywane były wskazane powyżej mocne strony i sz</w:t>
      </w:r>
      <w:r w:rsidR="004F1ED2" w:rsidRPr="008C1746">
        <w:t>an</w:t>
      </w:r>
      <w:r w:rsidRPr="008C1746">
        <w:t xml:space="preserve">se w otoczeniu. </w:t>
      </w:r>
    </w:p>
    <w:p w14:paraId="696178F1" w14:textId="77777777" w:rsidR="002E7F20" w:rsidRPr="008C1746" w:rsidRDefault="002E7F20" w:rsidP="002E7F20">
      <w:pPr>
        <w:pStyle w:val="Utekstpodstawowy"/>
        <w:rPr>
          <w:color w:val="auto"/>
        </w:rPr>
      </w:pPr>
      <w:r w:rsidRPr="008C1746">
        <w:t xml:space="preserve">Kluczowe czynniki mające negatywny wpływ na możliwości rozwoju i tym samym przeprowadzenia zmian warunkujących wyjście z kryzysowej sytuacji </w:t>
      </w:r>
      <w:r w:rsidR="00B04690" w:rsidRPr="008C1746">
        <w:t>obszaru</w:t>
      </w:r>
      <w:r w:rsidRPr="008C1746">
        <w:t xml:space="preserve"> „e” </w:t>
      </w:r>
      <w:r w:rsidRPr="008C1746">
        <w:rPr>
          <w:color w:val="auto"/>
        </w:rPr>
        <w:t>są następujące:</w:t>
      </w:r>
    </w:p>
    <w:p w14:paraId="5B6996CE" w14:textId="77777777" w:rsidR="002E7F20" w:rsidRPr="008C1746" w:rsidRDefault="002E7F20" w:rsidP="002E7F20">
      <w:pPr>
        <w:pStyle w:val="Utekstpodstawowy"/>
        <w:numPr>
          <w:ilvl w:val="0"/>
          <w:numId w:val="15"/>
        </w:numPr>
        <w:ind w:left="426"/>
        <w:rPr>
          <w:i/>
        </w:rPr>
      </w:pPr>
      <w:r w:rsidRPr="008C1746">
        <w:rPr>
          <w:i/>
        </w:rPr>
        <w:t>Słabe strony:</w:t>
      </w:r>
    </w:p>
    <w:p w14:paraId="7CCB543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Niewystarczający poziom aktywności społecznej</w:t>
      </w:r>
    </w:p>
    <w:p w14:paraId="1F69E99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Braki w infrastrukturze drogowej</w:t>
      </w:r>
    </w:p>
    <w:p w14:paraId="3D322CA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Brak miejsc spotkań dla mieszkańców </w:t>
      </w:r>
    </w:p>
    <w:p w14:paraId="48E6E4DE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Duże natężenie problemów społecznych w jednym miejscu</w:t>
      </w:r>
    </w:p>
    <w:p w14:paraId="5CE70452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Wysoki odsetek osób zagrożonych wykluczeniem społecznym (ze względu na bezrobocie, niepełnosprawność, problemy wychowawcze) </w:t>
      </w:r>
    </w:p>
    <w:p w14:paraId="259D984E" w14:textId="77777777" w:rsidR="002E7F20" w:rsidRPr="008C1746" w:rsidRDefault="002E7F20" w:rsidP="002E7F20">
      <w:pPr>
        <w:pStyle w:val="Utekstpodstawowy"/>
        <w:numPr>
          <w:ilvl w:val="0"/>
          <w:numId w:val="15"/>
        </w:numPr>
        <w:ind w:left="426"/>
        <w:rPr>
          <w:i/>
        </w:rPr>
      </w:pPr>
      <w:r w:rsidRPr="008C1746">
        <w:rPr>
          <w:i/>
        </w:rPr>
        <w:t>Zagrożenia w otoczeniu</w:t>
      </w:r>
    </w:p>
    <w:p w14:paraId="29E8ABFF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Konkurencyjność terenów typowo turystycznych w otoczeniu </w:t>
      </w:r>
    </w:p>
    <w:p w14:paraId="5E1B304C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System zasiłków społecznych powodujący bierność i zniechęcający do poprawy sytuacji materialnej i społecznej osób z niego korzystających</w:t>
      </w:r>
    </w:p>
    <w:p w14:paraId="5418CB92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Wysoka ekonomiczna atrakcyjność miejsc pracy poza Ustką</w:t>
      </w:r>
    </w:p>
    <w:p w14:paraId="56467276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lastRenderedPageBreak/>
        <w:t>Brak wystarczającej liczby dobrze płatnych miejsc pracy na terenie miasta</w:t>
      </w:r>
    </w:p>
    <w:p w14:paraId="67A1EB36" w14:textId="77777777" w:rsidR="002E7F20" w:rsidRDefault="002E7F20" w:rsidP="002E7F20">
      <w:pPr>
        <w:pStyle w:val="Utekstpodstawowy"/>
      </w:pPr>
      <w:r w:rsidRPr="008C1746">
        <w:t xml:space="preserve">Pożądane jest, aby w przedsięwzięciach, które będą realizowane w ramach GPR w </w:t>
      </w:r>
      <w:r w:rsidR="00B04690" w:rsidRPr="008C1746">
        <w:t>obszarze rewitalizacji</w:t>
      </w:r>
      <w:r w:rsidRPr="008C1746">
        <w:t xml:space="preserve"> „</w:t>
      </w:r>
      <w:r w:rsidR="004F1ED2" w:rsidRPr="008C1746">
        <w:t>e”, podejmowane były działania,</w:t>
      </w:r>
      <w:r w:rsidRPr="008C1746">
        <w:t xml:space="preserve"> eliminujące lub zmniejszające negatywny wpływ słabych stron i zagrożeń w otoczeniu.</w:t>
      </w:r>
    </w:p>
    <w:p w14:paraId="49C9685C" w14:textId="77777777" w:rsidR="002E7F20" w:rsidRPr="00DD215F" w:rsidRDefault="002E7F20" w:rsidP="002E7F20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D215F"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Wyniki przeprowadzonej systematycznej analizy strategicznej </w:t>
      </w:r>
      <w:r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w </w:t>
      </w:r>
      <w:r w:rsidR="00B04690">
        <w:rPr>
          <w:rFonts w:ascii="Verdana" w:hAnsi="Verdana" w:cs="Arial CE"/>
          <w:color w:val="000000" w:themeColor="text1"/>
          <w:sz w:val="20"/>
          <w:szCs w:val="20"/>
          <w:lang w:eastAsia="uk-UA"/>
        </w:rPr>
        <w:t>obszarze rewitalizacji</w:t>
      </w:r>
      <w:r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 „j” </w:t>
      </w:r>
      <w:r w:rsidRPr="00DD215F">
        <w:rPr>
          <w:rFonts w:ascii="Verdana" w:hAnsi="Verdana" w:cs="Arial CE"/>
          <w:color w:val="000000" w:themeColor="text1"/>
          <w:sz w:val="20"/>
          <w:szCs w:val="20"/>
          <w:lang w:eastAsia="uk-UA"/>
        </w:rPr>
        <w:t>pokazują, że n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ajwięcej, bo 48 punktów uzyskano w III ćwiartce (strategia konkurencyjna). Stanowi to wyraźne </w:t>
      </w:r>
      <w:r w:rsidRPr="00DD215F">
        <w:rPr>
          <w:rFonts w:ascii="Verdana" w:hAnsi="Verdana" w:cs="Arial CE"/>
          <w:color w:val="000000" w:themeColor="text1"/>
          <w:sz w:val="20"/>
          <w:szCs w:val="20"/>
          <w:lang w:eastAsia="uk-UA"/>
        </w:rPr>
        <w:t xml:space="preserve">wskazanie na potrzebę 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przełamywania słabych stron </w:t>
      </w:r>
      <w:r w:rsidR="00B04690">
        <w:rPr>
          <w:rFonts w:ascii="Verdana" w:hAnsi="Verdana" w:cs="Arial"/>
          <w:color w:val="000000" w:themeColor="text1"/>
          <w:sz w:val="20"/>
          <w:szCs w:val="20"/>
        </w:rPr>
        <w:t>obszaru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„j”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poprzez wykorzystanie szans w je</w:t>
      </w:r>
      <w:r w:rsidR="00B04690">
        <w:rPr>
          <w:rFonts w:ascii="Verdana" w:hAnsi="Verdana" w:cs="Arial"/>
          <w:color w:val="000000" w:themeColor="text1"/>
          <w:sz w:val="20"/>
          <w:szCs w:val="20"/>
        </w:rPr>
        <w:t>go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otoczeniu sprzyjających głębokiej interwencji w zmianę w</w:t>
      </w:r>
      <w:r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B04690">
        <w:rPr>
          <w:rFonts w:ascii="Verdana" w:hAnsi="Verdana" w:cs="Arial"/>
          <w:color w:val="000000" w:themeColor="text1"/>
          <w:sz w:val="20"/>
          <w:szCs w:val="20"/>
        </w:rPr>
        <w:t>obszarze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„j”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>. Strategia konkurencyjna wymaga prowadzenia długookresowego procesu zarządzania zmianą, która pozwoli na przeb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udowę funkcji i roli </w:t>
      </w:r>
      <w:r w:rsidR="00B04690">
        <w:rPr>
          <w:rFonts w:ascii="Verdana" w:hAnsi="Verdana" w:cs="Arial"/>
          <w:color w:val="000000" w:themeColor="text1"/>
          <w:sz w:val="20"/>
          <w:szCs w:val="20"/>
        </w:rPr>
        <w:t>obszaru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„j”</w:t>
      </w:r>
      <w:r w:rsidRPr="00DD215F">
        <w:rPr>
          <w:rFonts w:ascii="Verdana" w:hAnsi="Verdana" w:cs="Arial"/>
          <w:color w:val="000000" w:themeColor="text1"/>
          <w:sz w:val="20"/>
          <w:szCs w:val="20"/>
        </w:rPr>
        <w:t xml:space="preserve"> w życiu społeczno-gospodarczym. </w:t>
      </w:r>
    </w:p>
    <w:p w14:paraId="4EB560EC" w14:textId="77777777" w:rsidR="002E7F20" w:rsidRPr="008C1746" w:rsidRDefault="002E7F20" w:rsidP="002E7F20">
      <w:pPr>
        <w:pStyle w:val="Utekstpodstawowy"/>
        <w:rPr>
          <w:color w:val="auto"/>
        </w:rPr>
      </w:pPr>
      <w:r w:rsidRPr="008C1746">
        <w:t xml:space="preserve">Kluczowe czynniki mające pozytywny wpływ na możliwości rozwoju i tym samym przeprowadzenia zmian warunkujących wyjście z kryzysowej sytuacji </w:t>
      </w:r>
      <w:r w:rsidR="00B04690" w:rsidRPr="008C1746">
        <w:t>obszaru rewitalizacji</w:t>
      </w:r>
      <w:r w:rsidRPr="008C1746">
        <w:t xml:space="preserve"> „j” </w:t>
      </w:r>
      <w:r w:rsidRPr="008C1746">
        <w:rPr>
          <w:color w:val="auto"/>
        </w:rPr>
        <w:t>są następujące:</w:t>
      </w:r>
    </w:p>
    <w:p w14:paraId="1F540CDC" w14:textId="77777777" w:rsidR="002E7F20" w:rsidRPr="008C1746" w:rsidRDefault="002E7F20" w:rsidP="002E7F20">
      <w:pPr>
        <w:pStyle w:val="Utekstpodstawowy"/>
        <w:numPr>
          <w:ilvl w:val="0"/>
          <w:numId w:val="16"/>
        </w:numPr>
        <w:ind w:left="426"/>
        <w:rPr>
          <w:i/>
        </w:rPr>
      </w:pPr>
      <w:r w:rsidRPr="008C1746">
        <w:rPr>
          <w:i/>
        </w:rPr>
        <w:t xml:space="preserve">Mocne strony: </w:t>
      </w:r>
    </w:p>
    <w:p w14:paraId="767E269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Dostępność niezagospodarowanych terenów</w:t>
      </w:r>
      <w:r w:rsidR="000524B4" w:rsidRPr="008C1746">
        <w:rPr>
          <w:rFonts w:ascii="Verdana" w:hAnsi="Verdana" w:cs="Arial"/>
          <w:color w:val="000000" w:themeColor="text1"/>
          <w:sz w:val="20"/>
          <w:szCs w:val="20"/>
        </w:rPr>
        <w:t xml:space="preserve"> inwestycyjnych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do wykorzystania na cele rozwojowe obszaru </w:t>
      </w:r>
    </w:p>
    <w:p w14:paraId="609A6FED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Bliskość terenów atrakcyjnych przyrodniczo: przy rzece Słupi, bliskość lasu  </w:t>
      </w:r>
    </w:p>
    <w:p w14:paraId="1FC4BCA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Dostępno</w:t>
      </w:r>
      <w:r w:rsidR="000524B4" w:rsidRPr="008C1746">
        <w:rPr>
          <w:rFonts w:ascii="Verdana" w:hAnsi="Verdana" w:cs="Arial"/>
          <w:color w:val="000000" w:themeColor="text1"/>
          <w:sz w:val="20"/>
          <w:szCs w:val="20"/>
        </w:rPr>
        <w:t>ść bazy sportowo-rekreacyjnej (O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>rlik przy szkole nr 1</w:t>
      </w:r>
      <w:r w:rsidR="000524B4" w:rsidRPr="008C1746">
        <w:rPr>
          <w:rFonts w:ascii="Verdana" w:hAnsi="Verdana" w:cs="Arial"/>
          <w:color w:val="000000" w:themeColor="text1"/>
          <w:sz w:val="20"/>
          <w:szCs w:val="20"/>
        </w:rPr>
        <w:t>-poza obszarem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</w:p>
    <w:p w14:paraId="598524AF" w14:textId="77777777" w:rsidR="002E7F20" w:rsidRPr="008C1746" w:rsidRDefault="002E7F20" w:rsidP="002E7F20">
      <w:pPr>
        <w:pStyle w:val="Utekstpodstawowy"/>
        <w:numPr>
          <w:ilvl w:val="0"/>
          <w:numId w:val="16"/>
        </w:numPr>
        <w:ind w:left="426"/>
        <w:rPr>
          <w:i/>
        </w:rPr>
      </w:pPr>
      <w:r w:rsidRPr="008C1746">
        <w:rPr>
          <w:i/>
        </w:rPr>
        <w:t>Szanse w otoczeniu:</w:t>
      </w:r>
    </w:p>
    <w:p w14:paraId="63DD3041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Moda na zdrowy i aktywny styl życia –</w:t>
      </w:r>
      <w:r w:rsidR="00287D8E" w:rsidRPr="008C1746">
        <w:rPr>
          <w:rFonts w:ascii="Verdana" w:hAnsi="Verdana" w:cs="Arial"/>
          <w:color w:val="000000" w:themeColor="text1"/>
          <w:sz w:val="20"/>
          <w:szCs w:val="20"/>
        </w:rPr>
        <w:t xml:space="preserve"> wykorzystanie 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>terenów</w:t>
      </w:r>
      <w:r w:rsidR="00287D8E" w:rsidRPr="008C1746">
        <w:rPr>
          <w:rFonts w:ascii="Verdana" w:hAnsi="Verdana" w:cs="Arial"/>
          <w:color w:val="000000" w:themeColor="text1"/>
          <w:sz w:val="20"/>
          <w:szCs w:val="20"/>
        </w:rPr>
        <w:t xml:space="preserve"> pod funkcje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rekreacyjno-sportow</w:t>
      </w:r>
      <w:r w:rsidR="00287D8E" w:rsidRPr="008C1746">
        <w:rPr>
          <w:rFonts w:ascii="Verdana" w:hAnsi="Verdana" w:cs="Arial"/>
          <w:color w:val="000000" w:themeColor="text1"/>
          <w:sz w:val="20"/>
          <w:szCs w:val="20"/>
        </w:rPr>
        <w:t>e</w:t>
      </w:r>
    </w:p>
    <w:p w14:paraId="37910FEC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Bliskość portu i </w:t>
      </w:r>
      <w:r w:rsidR="00B05B50" w:rsidRPr="008C1746">
        <w:rPr>
          <w:rFonts w:ascii="Verdana" w:hAnsi="Verdana" w:cs="Arial"/>
          <w:color w:val="000000" w:themeColor="text1"/>
          <w:sz w:val="20"/>
          <w:szCs w:val="20"/>
        </w:rPr>
        <w:t>„Uroczyska”,</w:t>
      </w: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 jako atrakcyjnych terenów prowadzenia działalności gospodarczej: turystyka i działalność portowa  </w:t>
      </w:r>
    </w:p>
    <w:p w14:paraId="531C9033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Działające na obszarze organizacje pozarządowe </w:t>
      </w:r>
    </w:p>
    <w:p w14:paraId="09D4C89A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Bliskość terenów postoczniowych (możliwość nadania im nowych funkcji oddziałujących na obszar)</w:t>
      </w:r>
    </w:p>
    <w:p w14:paraId="432067C7" w14:textId="77777777" w:rsidR="002E7F20" w:rsidRPr="008C1746" w:rsidRDefault="002E7F20" w:rsidP="002E7F20">
      <w:pPr>
        <w:pStyle w:val="Utekstpodstawowy"/>
      </w:pPr>
      <w:r w:rsidRPr="008C1746">
        <w:t>Pożądane jest, aby w przedsięwzięciach, które będą realizowane w ramach GPR w </w:t>
      </w:r>
      <w:r w:rsidR="00B04690" w:rsidRPr="008C1746">
        <w:t xml:space="preserve">obszarze </w:t>
      </w:r>
      <w:r w:rsidRPr="008C1746">
        <w:t>„j”, wykorzystywane były wskazane powyżej mocne strony i sz</w:t>
      </w:r>
      <w:r w:rsidR="00B04690" w:rsidRPr="008C1746">
        <w:t>an</w:t>
      </w:r>
      <w:r w:rsidRPr="008C1746">
        <w:t>se w otoczeniu.</w:t>
      </w:r>
    </w:p>
    <w:p w14:paraId="4D3A2119" w14:textId="5D63C79A" w:rsidR="002E7F20" w:rsidRPr="008C1746" w:rsidRDefault="002E7F20" w:rsidP="002E7F20">
      <w:pPr>
        <w:pStyle w:val="Utekstpodstawowy"/>
      </w:pPr>
      <w:r w:rsidRPr="008C1746">
        <w:t xml:space="preserve">Kluczowe czynniki mające negatywny wpływ na możliwości rozwoju i tym samym przeprowadzenia zmian warunkujących wyjście z kryzysowej sytuacji </w:t>
      </w:r>
      <w:r w:rsidR="00B04690" w:rsidRPr="008C1746">
        <w:t>obszaru rewitalizacji</w:t>
      </w:r>
      <w:r w:rsidRPr="008C1746">
        <w:t xml:space="preserve"> „</w:t>
      </w:r>
      <w:r w:rsidR="008C1746" w:rsidRPr="008C1746">
        <w:t>j” są</w:t>
      </w:r>
      <w:r w:rsidRPr="008C1746">
        <w:t xml:space="preserve"> następujące:</w:t>
      </w:r>
    </w:p>
    <w:p w14:paraId="4A1493D3" w14:textId="77777777" w:rsidR="002E7F20" w:rsidRPr="008C1746" w:rsidRDefault="002E7F20" w:rsidP="002E7F20">
      <w:pPr>
        <w:pStyle w:val="Utekstpodstawowy"/>
        <w:numPr>
          <w:ilvl w:val="0"/>
          <w:numId w:val="17"/>
        </w:numPr>
        <w:ind w:left="426"/>
        <w:rPr>
          <w:i/>
        </w:rPr>
      </w:pPr>
      <w:r w:rsidRPr="008C1746">
        <w:rPr>
          <w:i/>
        </w:rPr>
        <w:t>Słabe strony:</w:t>
      </w:r>
    </w:p>
    <w:p w14:paraId="1277D408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Niski poziom aktywności społecznej mieszkańców </w:t>
      </w:r>
    </w:p>
    <w:p w14:paraId="1A0DEA3C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Niewystarczający stopień komunikacji z mieszkańcami i przekazywania informacji nt. aktualności życia miasta </w:t>
      </w:r>
    </w:p>
    <w:p w14:paraId="22DFC389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>Niewystarczający stopień wyposażenia terenów w infrastrukturę techniczną, w szczególności drogową i liniową</w:t>
      </w:r>
    </w:p>
    <w:p w14:paraId="7D5D1A09" w14:textId="77777777" w:rsidR="002E7F20" w:rsidRPr="008C1746" w:rsidRDefault="002E7F20" w:rsidP="002E7F20">
      <w:pPr>
        <w:pStyle w:val="Utekstpodstawowy"/>
        <w:numPr>
          <w:ilvl w:val="0"/>
          <w:numId w:val="17"/>
        </w:numPr>
        <w:ind w:left="426"/>
        <w:rPr>
          <w:i/>
        </w:rPr>
      </w:pPr>
      <w:r w:rsidRPr="008C1746">
        <w:rPr>
          <w:i/>
        </w:rPr>
        <w:t>Zagrożenia w otoczeniu:</w:t>
      </w:r>
    </w:p>
    <w:p w14:paraId="77BCBF1B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System zasiłków społecznych powodujący uzależnienie osób korzystających z pomocy społecznej i zachęcający do biernej postawy  </w:t>
      </w:r>
    </w:p>
    <w:p w14:paraId="1EFC681F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Koncentracja działalności gospodarczej na atrakcyjnych turystycznie częściach miasta, duża konkurencyjność </w:t>
      </w:r>
    </w:p>
    <w:p w14:paraId="543323BC" w14:textId="77777777" w:rsidR="002E7F20" w:rsidRPr="008C1746" w:rsidRDefault="002E7F20" w:rsidP="002E7F20">
      <w:pPr>
        <w:pStyle w:val="Akapitzlist"/>
        <w:numPr>
          <w:ilvl w:val="0"/>
          <w:numId w:val="14"/>
        </w:numPr>
        <w:spacing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C1746">
        <w:rPr>
          <w:rFonts w:ascii="Verdana" w:hAnsi="Verdana" w:cs="Arial"/>
          <w:color w:val="000000" w:themeColor="text1"/>
          <w:sz w:val="20"/>
          <w:szCs w:val="20"/>
        </w:rPr>
        <w:t xml:space="preserve">Brak infrastruktury umożliwiającej realizacje usług społecznych w miejscu zamieszkania </w:t>
      </w:r>
    </w:p>
    <w:p w14:paraId="48EEBF29" w14:textId="77777777" w:rsidR="002E7F20" w:rsidRDefault="002E7F20" w:rsidP="002E7F20">
      <w:pPr>
        <w:pStyle w:val="Utekstpodstawowy"/>
        <w:rPr>
          <w:color w:val="FF0000"/>
        </w:rPr>
      </w:pPr>
      <w:r w:rsidRPr="008C1746">
        <w:t>Pożądane jest, aby w przedsięwzięciach, które b</w:t>
      </w:r>
      <w:r w:rsidR="00B04690" w:rsidRPr="008C1746">
        <w:t>ędą realizowane w ramach GPR w obszarze rewitalizacji</w:t>
      </w:r>
      <w:r w:rsidRPr="008C1746">
        <w:t xml:space="preserve"> „j”, podejmowane były działani</w:t>
      </w:r>
      <w:r w:rsidR="004F1ED2" w:rsidRPr="008C1746">
        <w:t xml:space="preserve">a, </w:t>
      </w:r>
      <w:r w:rsidRPr="008C1746">
        <w:t>eliminujące lub zmniejszające negatywny wpływ słabych stron i zagrożeń w otoczeniu.</w:t>
      </w:r>
    </w:p>
    <w:p w14:paraId="0A2855E6" w14:textId="77777777" w:rsidR="0073061F" w:rsidRDefault="0073061F" w:rsidP="0073061F">
      <w:pPr>
        <w:jc w:val="center"/>
        <w:rPr>
          <w:rFonts w:ascii="Verdana" w:hAnsi="Verdana" w:cstheme="minorHAnsi"/>
          <w:b/>
        </w:rPr>
      </w:pPr>
    </w:p>
    <w:p w14:paraId="48740F67" w14:textId="77777777" w:rsidR="004F1ED2" w:rsidRDefault="004F1ED2" w:rsidP="004F1ED2">
      <w:pPr>
        <w:pStyle w:val="Urozdziay"/>
        <w:numPr>
          <w:ilvl w:val="0"/>
          <w:numId w:val="0"/>
        </w:numPr>
      </w:pPr>
      <w:r>
        <w:lastRenderedPageBreak/>
        <w:t xml:space="preserve">Załącznik 5. </w:t>
      </w:r>
      <w:r w:rsidRPr="00A81095">
        <w:t xml:space="preserve">Szczegółowe wyniki analizy strategicznej dla </w:t>
      </w:r>
      <w:r>
        <w:t>obszaru rewitalizacji</w:t>
      </w:r>
      <w:r w:rsidRPr="00A81095">
        <w:t xml:space="preserve"> „e” i „j”</w:t>
      </w:r>
      <w:r>
        <w:t xml:space="preserve"> </w:t>
      </w:r>
      <w:r w:rsidR="006A1400">
        <w:t>(załącznik do GPR)</w:t>
      </w:r>
    </w:p>
    <w:p w14:paraId="277FBAC3" w14:textId="77777777" w:rsidR="004F1ED2" w:rsidRDefault="004F1ED2" w:rsidP="004F1ED2">
      <w:pPr>
        <w:keepNext/>
        <w:spacing w:after="12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Analiza strategiczna czynników rozwojowych obszarów „e” i „j” została przeprowadzona według metody opisanej w p</w:t>
      </w:r>
      <w:r w:rsidRPr="001C5F18">
        <w:rPr>
          <w:rFonts w:ascii="Verdana" w:hAnsi="Verdana"/>
          <w:iCs/>
          <w:sz w:val="20"/>
          <w:szCs w:val="18"/>
        </w:rPr>
        <w:t xml:space="preserve">unkcie 4 Programu. Poniżej </w:t>
      </w:r>
      <w:r>
        <w:rPr>
          <w:rFonts w:ascii="Verdana" w:hAnsi="Verdana"/>
          <w:iCs/>
          <w:sz w:val="20"/>
          <w:szCs w:val="18"/>
        </w:rPr>
        <w:t>w tabelach znajdują się wyniki oceny czynników metodą ekspercką, przeprowadzone zgodnie z następującymi krokami metody:</w:t>
      </w:r>
    </w:p>
    <w:p w14:paraId="6A2C843C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b/>
          <w:color w:val="000000" w:themeColor="text1"/>
          <w:sz w:val="20"/>
          <w:szCs w:val="20"/>
          <w:lang w:eastAsia="pl-PL"/>
        </w:rPr>
        <w:t>W pierwszym kroku analizy</w:t>
      </w: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przedstawione w tabeli 8 pytania strategiczne służą do zidentyfikowania powiązań pomiędzy czynnikami wewnętrznymi i zewnętrznymi w czterech ćwiartkach. Odpowiedzi na pytania strategiczne formułowane są zero – jedynkowo, gdzie 0 (odpowiedź negatywna) oznacza brak powiązania, a 1 (odpowiedź pozytywna) oznacza istnienie powiązania. </w:t>
      </w:r>
    </w:p>
    <w:p w14:paraId="48D9D0E1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i/>
          <w:iCs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b/>
          <w:color w:val="000000" w:themeColor="text1"/>
          <w:sz w:val="20"/>
          <w:szCs w:val="20"/>
          <w:lang w:eastAsia="pl-PL"/>
        </w:rPr>
        <w:t xml:space="preserve">W drugim kroku analizy </w:t>
      </w: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>dokonano oceny siły oddziaływania czynników w relacjach, w których istnieje powiązanie.</w:t>
      </w:r>
    </w:p>
    <w:p w14:paraId="672F34D5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Dla każdego zidentyfikowanego związku czynników dokonano oceny siły oddziaływania przy zastosowaniu następującej punktacji: </w:t>
      </w:r>
    </w:p>
    <w:p w14:paraId="190ABB34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>Słabe oddziaływanie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  <w:t>1 punkt</w:t>
      </w:r>
    </w:p>
    <w:p w14:paraId="4BBC7BFA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Umiarkowane oddziaływanie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>2 punkty</w:t>
      </w:r>
    </w:p>
    <w:p w14:paraId="18ED079B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Silny wpływ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>3 punkty</w:t>
      </w:r>
    </w:p>
    <w:p w14:paraId="58497A5B" w14:textId="77777777" w:rsidR="004F1ED2" w:rsidRDefault="004F1ED2" w:rsidP="004F1ED2">
      <w:pPr>
        <w:spacing w:after="12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color w:val="000000" w:themeColor="text1"/>
          <w:sz w:val="20"/>
          <w:szCs w:val="20"/>
          <w:lang w:eastAsia="pl-PL"/>
        </w:rPr>
        <w:t>Bardzo silny wpływ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eastAsia="pl-PL"/>
        </w:rPr>
        <w:tab/>
        <w:t>4 punkty</w:t>
      </w:r>
    </w:p>
    <w:p w14:paraId="15E7E5FA" w14:textId="77777777" w:rsidR="004F1ED2" w:rsidRPr="00A81095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</w:p>
    <w:p w14:paraId="7C6E7764" w14:textId="77777777" w:rsidR="004F1ED2" w:rsidRPr="00DD215F" w:rsidRDefault="004F1ED2" w:rsidP="004F1ED2">
      <w:pPr>
        <w:keepNext/>
        <w:spacing w:line="240" w:lineRule="auto"/>
        <w:rPr>
          <w:rFonts w:ascii="Verdana" w:hAnsi="Verdana"/>
          <w:b/>
          <w:iCs/>
          <w:color w:val="44546A" w:themeColor="text2"/>
          <w:sz w:val="18"/>
          <w:szCs w:val="18"/>
        </w:rPr>
      </w:pPr>
      <w:r>
        <w:rPr>
          <w:rFonts w:ascii="Verdana" w:hAnsi="Verdana"/>
          <w:iCs/>
          <w:sz w:val="20"/>
          <w:szCs w:val="18"/>
        </w:rPr>
        <w:t xml:space="preserve">Oznaczenia czynników w obszarze rewitalizacji „e” widoczne w </w:t>
      </w:r>
      <w:r w:rsidRPr="001C5F18">
        <w:rPr>
          <w:rFonts w:ascii="Verdana" w:hAnsi="Verdana"/>
          <w:iCs/>
          <w:sz w:val="20"/>
          <w:szCs w:val="18"/>
        </w:rPr>
        <w:t xml:space="preserve">tabeli </w:t>
      </w:r>
      <w:r w:rsidRPr="001C5F18">
        <w:rPr>
          <w:rFonts w:ascii="Verdana" w:hAnsi="Verdana"/>
          <w:iCs/>
          <w:sz w:val="20"/>
          <w:szCs w:val="18"/>
        </w:rPr>
        <w:fldChar w:fldCharType="begin"/>
      </w:r>
      <w:r w:rsidRPr="001C5F18">
        <w:rPr>
          <w:rFonts w:ascii="Verdana" w:hAnsi="Verdana"/>
          <w:iCs/>
          <w:sz w:val="20"/>
          <w:szCs w:val="18"/>
        </w:rPr>
        <w:instrText xml:space="preserve"> SEQ Tabela \* ARABIC </w:instrText>
      </w:r>
      <w:r w:rsidRPr="001C5F18">
        <w:rPr>
          <w:rFonts w:ascii="Verdana" w:hAnsi="Verdana"/>
          <w:iCs/>
          <w:sz w:val="20"/>
          <w:szCs w:val="18"/>
        </w:rPr>
        <w:fldChar w:fldCharType="separate"/>
      </w:r>
      <w:r>
        <w:rPr>
          <w:rFonts w:ascii="Verdana" w:hAnsi="Verdana"/>
          <w:iCs/>
          <w:noProof/>
          <w:sz w:val="20"/>
          <w:szCs w:val="18"/>
        </w:rPr>
        <w:t>49</w:t>
      </w:r>
      <w:r w:rsidRPr="001C5F18">
        <w:rPr>
          <w:rFonts w:ascii="Verdana" w:hAnsi="Verdana"/>
          <w:iCs/>
          <w:sz w:val="20"/>
          <w:szCs w:val="18"/>
        </w:rPr>
        <w:fldChar w:fldCharType="end"/>
      </w:r>
      <w:r w:rsidRPr="001C5F18">
        <w:rPr>
          <w:rFonts w:ascii="Verdana" w:hAnsi="Verdana"/>
          <w:iCs/>
          <w:sz w:val="20"/>
          <w:szCs w:val="18"/>
        </w:rPr>
        <w:t xml:space="preserve">. Analiza SWOT dla </w:t>
      </w:r>
      <w:r>
        <w:rPr>
          <w:rFonts w:ascii="Verdana" w:hAnsi="Verdana"/>
          <w:iCs/>
          <w:sz w:val="20"/>
          <w:szCs w:val="18"/>
        </w:rPr>
        <w:t>obszaru</w:t>
      </w:r>
      <w:r w:rsidRPr="001C5F18">
        <w:rPr>
          <w:rFonts w:ascii="Verdana" w:hAnsi="Verdana"/>
          <w:iCs/>
          <w:sz w:val="20"/>
          <w:szCs w:val="18"/>
        </w:rPr>
        <w:t xml:space="preserve"> „e” w dokumencie Programu</w:t>
      </w:r>
    </w:p>
    <w:p w14:paraId="34E733C9" w14:textId="77777777" w:rsidR="004F1ED2" w:rsidRPr="001C5F18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  <w:u w:val="single"/>
        </w:rPr>
      </w:pPr>
      <w:r w:rsidRPr="001C5F18">
        <w:rPr>
          <w:rFonts w:ascii="Verdana" w:hAnsi="Verdana"/>
          <w:iCs/>
          <w:sz w:val="20"/>
          <w:szCs w:val="18"/>
          <w:u w:val="single"/>
        </w:rPr>
        <w:t>Czynniki wewnętrzne</w:t>
      </w:r>
    </w:p>
    <w:p w14:paraId="24BA749F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Mocne strony:</w:t>
      </w:r>
    </w:p>
    <w:p w14:paraId="2018BFFF" w14:textId="77777777" w:rsidR="004F1ED2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Dostępność bazy i obszaru sportowo-rekreacyjnego </w:t>
      </w:r>
    </w:p>
    <w:p w14:paraId="708A5102" w14:textId="77777777" w:rsidR="004F1ED2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Bliskość obiektów dydaktycznych do wykorzystania (duża kubatura, małe wykorzystanie) </w:t>
      </w:r>
    </w:p>
    <w:p w14:paraId="05529C7C" w14:textId="77777777" w:rsidR="004F1ED2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Możliwość zmiany funkcji niektórych obiektów i obszarów (np. noclegownia)</w:t>
      </w:r>
    </w:p>
    <w:p w14:paraId="4D4A041B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 w:rsidRPr="00E33B4A">
        <w:rPr>
          <w:rFonts w:ascii="Verdana" w:hAnsi="Verdana"/>
          <w:iCs/>
          <w:sz w:val="20"/>
          <w:szCs w:val="18"/>
          <w:lang w:val="uk-UA"/>
        </w:rPr>
        <w:t>Słabe strony</w:t>
      </w:r>
      <w:r>
        <w:rPr>
          <w:rFonts w:ascii="Verdana" w:hAnsi="Verdana"/>
          <w:iCs/>
          <w:sz w:val="20"/>
          <w:szCs w:val="18"/>
        </w:rPr>
        <w:t>:</w:t>
      </w:r>
    </w:p>
    <w:p w14:paraId="2B8C6F74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Wysoki odsetek osób korzystających z pomocy społecznej, </w:t>
      </w:r>
    </w:p>
    <w:p w14:paraId="459C8158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Duże natężenie problemów społecznych w jednym miejscu </w:t>
      </w:r>
    </w:p>
    <w:p w14:paraId="201ADC65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Wysoki odsetek osób zagrożonych wykluczeniem społecznym (ze względu na bezrobocie, niepełnosprawność, problemy wychowawcze) </w:t>
      </w:r>
    </w:p>
    <w:p w14:paraId="4185D6D9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Niewystarczająca oferta usług społecznych, zdrowotnych, kulturalnych, edukacyjnych skierowana do grupy osób zagrożonych wykluczeniem społecznym</w:t>
      </w:r>
    </w:p>
    <w:p w14:paraId="46901999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Niewystarczająca oferta i infrastruktura umożlwiająca aktywne spędzenie czasu wolnego </w:t>
      </w:r>
    </w:p>
    <w:p w14:paraId="2132E976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Niewystarczający poziom aktywności społecznej </w:t>
      </w:r>
    </w:p>
    <w:p w14:paraId="39331667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Niewystarczający stopień zagospodarowania i estetyki przestrzeni publicznych i terenów międzyblokowych</w:t>
      </w:r>
    </w:p>
    <w:p w14:paraId="77EF52A5" w14:textId="77777777" w:rsidR="004F1ED2" w:rsidRPr="00E33B4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Brak miejsc spotkań dla mieszkańców</w:t>
      </w:r>
    </w:p>
    <w:p w14:paraId="33426CFE" w14:textId="77777777" w:rsidR="004F1ED2" w:rsidRPr="007D018A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FF0000"/>
          <w:sz w:val="20"/>
          <w:szCs w:val="18"/>
          <w:lang w:eastAsia="uk-UA"/>
        </w:rPr>
      </w:pPr>
      <w:r w:rsidRPr="00B05B50">
        <w:rPr>
          <w:rFonts w:ascii="Verdana" w:eastAsia="Times New Roman" w:hAnsi="Verdana" w:cs="Arial CE"/>
          <w:sz w:val="20"/>
          <w:szCs w:val="18"/>
          <w:lang w:eastAsia="uk-UA"/>
        </w:rPr>
        <w:t>Zdegradowane tereny sportowo-rekreacyjne</w:t>
      </w:r>
      <w:r w:rsidRPr="007D018A">
        <w:rPr>
          <w:rFonts w:ascii="Verdana" w:eastAsia="Times New Roman" w:hAnsi="Verdana" w:cs="Arial CE"/>
          <w:color w:val="FF0000"/>
          <w:sz w:val="20"/>
          <w:szCs w:val="18"/>
          <w:lang w:eastAsia="uk-UA"/>
        </w:rPr>
        <w:t xml:space="preserve"> </w:t>
      </w:r>
    </w:p>
    <w:p w14:paraId="165C193A" w14:textId="77777777" w:rsidR="004F1ED2" w:rsidRDefault="004F1ED2" w:rsidP="004F1ED2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Braki w infrastrukturze drogowej </w:t>
      </w:r>
    </w:p>
    <w:p w14:paraId="66408E73" w14:textId="77777777" w:rsidR="004F1ED2" w:rsidRPr="00E33B4A" w:rsidRDefault="004F1ED2" w:rsidP="004F1ED2">
      <w:pPr>
        <w:pStyle w:val="Akapitzlist"/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</w:p>
    <w:p w14:paraId="55A5BD73" w14:textId="77777777" w:rsidR="004F1ED2" w:rsidRPr="001C5F18" w:rsidRDefault="004F1ED2" w:rsidP="004F1ED2">
      <w:pPr>
        <w:keepNext/>
        <w:spacing w:after="0" w:line="240" w:lineRule="auto"/>
        <w:ind w:left="66"/>
        <w:jc w:val="both"/>
        <w:rPr>
          <w:rFonts w:ascii="Verdana" w:hAnsi="Verdana"/>
          <w:iCs/>
          <w:sz w:val="20"/>
          <w:szCs w:val="18"/>
          <w:u w:val="single"/>
        </w:rPr>
      </w:pPr>
      <w:r w:rsidRPr="001C5F18">
        <w:rPr>
          <w:rFonts w:ascii="Verdana" w:hAnsi="Verdana"/>
          <w:iCs/>
          <w:sz w:val="20"/>
          <w:szCs w:val="18"/>
          <w:u w:val="single"/>
        </w:rPr>
        <w:t>Czynniki zewnętrzne</w:t>
      </w:r>
    </w:p>
    <w:p w14:paraId="5261BF4A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Szanse w otoczeniu:</w:t>
      </w:r>
    </w:p>
    <w:p w14:paraId="0AF463E9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Bliskość terenów cennych turystycznie i uzdrowiskowo – potencjał do rozwoju turystyki i oferty uzdrowiskowej</w:t>
      </w:r>
    </w:p>
    <w:p w14:paraId="5CA995F1" w14:textId="77777777" w:rsidR="004F1ED2" w:rsidRPr="00B05B50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Funkcjonowanie Centrum Pomocy Dzieciom, Centrum Integracji Społecznej </w:t>
      </w:r>
      <w:r w:rsidRPr="00B05B50">
        <w:rPr>
          <w:rFonts w:ascii="Verdana" w:eastAsia="Times New Roman" w:hAnsi="Verdana" w:cs="Arial CE"/>
          <w:sz w:val="20"/>
          <w:szCs w:val="18"/>
          <w:lang w:eastAsia="uk-UA"/>
        </w:rPr>
        <w:t>(poza obszarem)</w:t>
      </w:r>
    </w:p>
    <w:p w14:paraId="70EA3682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lastRenderedPageBreak/>
        <w:t>Moda na zdrowy i aktywny styl życia –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 zwiększenie </w:t>
      </w: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zainteresowani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a</w:t>
      </w: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 mieszkańców terenami rekreacyjnymi</w:t>
      </w:r>
    </w:p>
    <w:p w14:paraId="643A1202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Działające na obszarze organizacje pozarządowe </w:t>
      </w:r>
    </w:p>
    <w:p w14:paraId="22D1CF70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Możliwość pozyskania na cele rewitalizacyjne środków finansowych z różnych źródeł zewnętrznych </w:t>
      </w:r>
    </w:p>
    <w:p w14:paraId="660FC710" w14:textId="77777777" w:rsidR="004F1ED2" w:rsidRDefault="004F1ED2" w:rsidP="004F1ED2">
      <w:pPr>
        <w:spacing w:after="0" w:line="240" w:lineRule="auto"/>
        <w:ind w:left="6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Zagrożenia w otoczeniu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:</w:t>
      </w:r>
    </w:p>
    <w:p w14:paraId="0654A6AE" w14:textId="77777777" w:rsidR="004F1ED2" w:rsidRPr="00B05B50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sz w:val="20"/>
          <w:szCs w:val="18"/>
          <w:lang w:eastAsia="uk-UA"/>
        </w:rPr>
      </w:pPr>
      <w:r w:rsidRPr="00B05B50">
        <w:rPr>
          <w:rFonts w:ascii="Verdana" w:eastAsia="Times New Roman" w:hAnsi="Verdana" w:cs="Arial CE"/>
          <w:sz w:val="20"/>
          <w:szCs w:val="18"/>
          <w:lang w:eastAsia="uk-UA"/>
        </w:rPr>
        <w:t>Brak wystarczającej liczby dobrze płatnych miejsc pracy na terenie miasta</w:t>
      </w:r>
    </w:p>
    <w:p w14:paraId="788B09F8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Wysoka ekonomiczna atrakcyjność miejsc pracy poza Ustką</w:t>
      </w:r>
    </w:p>
    <w:p w14:paraId="090A681B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Postępujące zjawisko starzenia się społeczeństwa</w:t>
      </w:r>
    </w:p>
    <w:p w14:paraId="6F4894C5" w14:textId="77777777" w:rsidR="004F1ED2" w:rsidRPr="00B05B50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sz w:val="20"/>
          <w:szCs w:val="18"/>
          <w:lang w:eastAsia="uk-UA"/>
        </w:rPr>
      </w:pPr>
      <w:r w:rsidRPr="00B05B50">
        <w:rPr>
          <w:rFonts w:ascii="Verdana" w:eastAsia="Times New Roman" w:hAnsi="Verdana" w:cs="Arial CE"/>
          <w:sz w:val="20"/>
          <w:szCs w:val="18"/>
          <w:lang w:eastAsia="uk-UA"/>
        </w:rPr>
        <w:t xml:space="preserve">System zasiłków przyczyniający się do biernej postawy osób korzystających z pomocy społecznej </w:t>
      </w:r>
    </w:p>
    <w:p w14:paraId="4E8035EA" w14:textId="77777777" w:rsidR="004F1ED2" w:rsidRPr="00E33B4A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Konkurencyjność terenów typowo turystycznych w otoczeniu</w:t>
      </w:r>
    </w:p>
    <w:p w14:paraId="27A11EA9" w14:textId="77777777" w:rsidR="004F1ED2" w:rsidRPr="00D04965" w:rsidRDefault="004F1ED2" w:rsidP="004F1ED2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Verdana" w:hAnsi="Verdana"/>
          <w:b/>
          <w:iCs/>
          <w:color w:val="FF0000"/>
          <w:sz w:val="18"/>
          <w:szCs w:val="18"/>
          <w:lang w:val="uk-UA"/>
        </w:rPr>
      </w:pPr>
      <w:r w:rsidRPr="00D0496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Brak infrastruktury umożliwiającej realizację usług społecznych na obszarze</w:t>
      </w:r>
    </w:p>
    <w:p w14:paraId="6B220C43" w14:textId="77777777" w:rsidR="004F1ED2" w:rsidRDefault="004F1ED2" w:rsidP="004F1ED2">
      <w:pPr>
        <w:spacing w:after="0" w:line="240" w:lineRule="auto"/>
        <w:ind w:left="66"/>
        <w:rPr>
          <w:rFonts w:ascii="Verdana" w:hAnsi="Verdana"/>
          <w:b/>
          <w:iCs/>
          <w:sz w:val="18"/>
          <w:szCs w:val="18"/>
        </w:rPr>
      </w:pPr>
    </w:p>
    <w:p w14:paraId="143D6280" w14:textId="77777777" w:rsidR="004F1ED2" w:rsidRPr="000A4033" w:rsidRDefault="004F1ED2" w:rsidP="004F1ED2">
      <w:pPr>
        <w:spacing w:after="0" w:line="240" w:lineRule="auto"/>
        <w:ind w:left="66"/>
        <w:rPr>
          <w:rFonts w:ascii="Verdana" w:hAnsi="Verdana"/>
          <w:b/>
          <w:iCs/>
          <w:color w:val="FF0000"/>
          <w:sz w:val="18"/>
          <w:szCs w:val="18"/>
          <w:lang w:val="uk-UA"/>
        </w:rPr>
      </w:pPr>
      <w:r w:rsidRPr="000A4033">
        <w:rPr>
          <w:rFonts w:ascii="Verdana" w:hAnsi="Verdana"/>
          <w:b/>
          <w:iCs/>
          <w:sz w:val="18"/>
          <w:szCs w:val="18"/>
        </w:rPr>
        <w:t xml:space="preserve">Tabela 1. </w:t>
      </w:r>
      <w:r w:rsidRPr="000A4033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 </w:t>
      </w:r>
      <w:r w:rsidRPr="000A4033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Szczegółowe wyniki analizy strategicznej dla </w:t>
      </w:r>
      <w:r>
        <w:rPr>
          <w:rFonts w:ascii="Arial" w:eastAsia="Times New Roman" w:hAnsi="Arial" w:cs="Arial"/>
          <w:b/>
          <w:bCs/>
          <w:sz w:val="20"/>
          <w:szCs w:val="20"/>
          <w:lang w:eastAsia="uk-UA"/>
        </w:rPr>
        <w:t>obszaru rewitalizacji</w:t>
      </w:r>
      <w:r w:rsidRPr="000A4033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 „e”</w:t>
      </w:r>
    </w:p>
    <w:p w14:paraId="11F87B3B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b/>
          <w:iCs/>
          <w:color w:val="44546A" w:themeColor="text2"/>
          <w:sz w:val="18"/>
          <w:lang w:val="uk-UA"/>
        </w:rPr>
      </w:pPr>
    </w:p>
    <w:tbl>
      <w:tblPr>
        <w:tblW w:w="77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27"/>
        <w:gridCol w:w="439"/>
        <w:gridCol w:w="439"/>
        <w:gridCol w:w="439"/>
        <w:gridCol w:w="439"/>
        <w:gridCol w:w="439"/>
        <w:gridCol w:w="439"/>
        <w:gridCol w:w="498"/>
        <w:gridCol w:w="439"/>
        <w:gridCol w:w="328"/>
        <w:gridCol w:w="439"/>
        <w:gridCol w:w="439"/>
        <w:gridCol w:w="638"/>
        <w:gridCol w:w="790"/>
        <w:gridCol w:w="550"/>
      </w:tblGrid>
      <w:tr w:rsidR="004F1ED2" w:rsidRPr="00E33B4A" w14:paraId="20961DD5" w14:textId="77777777" w:rsidTr="00F17AB1">
        <w:trPr>
          <w:trHeight w:val="283"/>
        </w:trPr>
        <w:tc>
          <w:tcPr>
            <w:tcW w:w="1008" w:type="dxa"/>
            <w:gridSpan w:val="2"/>
            <w:vMerge w:val="restart"/>
          </w:tcPr>
          <w:p w14:paraId="049C38CA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95" w:type="dxa"/>
            <w:gridSpan w:val="5"/>
            <w:shd w:val="clear" w:color="000000" w:fill="00FF00"/>
            <w:vAlign w:val="center"/>
          </w:tcPr>
          <w:p w14:paraId="783B5341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Szanse</w:t>
            </w:r>
          </w:p>
        </w:tc>
        <w:tc>
          <w:tcPr>
            <w:tcW w:w="439" w:type="dxa"/>
            <w:shd w:val="clear" w:color="auto" w:fill="auto"/>
            <w:vAlign w:val="bottom"/>
          </w:tcPr>
          <w:p w14:paraId="16F5D575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781" w:type="dxa"/>
            <w:gridSpan w:val="6"/>
            <w:shd w:val="clear" w:color="000000" w:fill="FFCC99"/>
            <w:vAlign w:val="center"/>
          </w:tcPr>
          <w:p w14:paraId="700AB242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Zagrożenia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14:paraId="65657620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  <w:p w14:paraId="0071960D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</w:tr>
      <w:tr w:rsidR="004F1ED2" w:rsidRPr="00E33B4A" w14:paraId="71E54D5B" w14:textId="77777777" w:rsidTr="00F17AB1">
        <w:trPr>
          <w:trHeight w:val="283"/>
        </w:trPr>
        <w:tc>
          <w:tcPr>
            <w:tcW w:w="1008" w:type="dxa"/>
            <w:gridSpan w:val="2"/>
            <w:vMerge/>
          </w:tcPr>
          <w:p w14:paraId="3A033532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shd w:val="clear" w:color="000000" w:fill="00FF00"/>
            <w:vAlign w:val="center"/>
          </w:tcPr>
          <w:p w14:paraId="281C82B7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00FF00"/>
            <w:vAlign w:val="center"/>
          </w:tcPr>
          <w:p w14:paraId="68CF6378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00FF00"/>
            <w:vAlign w:val="center"/>
          </w:tcPr>
          <w:p w14:paraId="7727ED40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00FF00"/>
            <w:vAlign w:val="center"/>
          </w:tcPr>
          <w:p w14:paraId="51C5975A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00FF00"/>
            <w:vAlign w:val="center"/>
          </w:tcPr>
          <w:p w14:paraId="244C2F23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9B92A95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98" w:type="dxa"/>
            <w:shd w:val="clear" w:color="000000" w:fill="FFCC99"/>
            <w:vAlign w:val="center"/>
          </w:tcPr>
          <w:p w14:paraId="6FA359F0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FFCC99"/>
            <w:vAlign w:val="center"/>
          </w:tcPr>
          <w:p w14:paraId="68BE34C9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shd w:val="clear" w:color="000000" w:fill="FFCC99"/>
            <w:vAlign w:val="center"/>
          </w:tcPr>
          <w:p w14:paraId="63FBF2BC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FFCC99"/>
            <w:vAlign w:val="center"/>
          </w:tcPr>
          <w:p w14:paraId="539C0FD4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000000" w:fill="FFCC99"/>
            <w:vAlign w:val="center"/>
          </w:tcPr>
          <w:p w14:paraId="251829AF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38" w:type="dxa"/>
            <w:shd w:val="clear" w:color="auto" w:fill="FFCC99"/>
          </w:tcPr>
          <w:p w14:paraId="2B03E71B" w14:textId="77777777" w:rsidR="004F1ED2" w:rsidRPr="00E33B4A" w:rsidRDefault="004F1ED2" w:rsidP="00F17AB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  <w:hideMark/>
          </w:tcPr>
          <w:p w14:paraId="4FC5CA0E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4F1ED2" w:rsidRPr="00E33B4A" w14:paraId="022D26F2" w14:textId="77777777" w:rsidTr="00F17AB1">
        <w:trPr>
          <w:trHeight w:val="283"/>
        </w:trPr>
        <w:tc>
          <w:tcPr>
            <w:tcW w:w="581" w:type="dxa"/>
            <w:vMerge w:val="restart"/>
            <w:shd w:val="clear" w:color="000000" w:fill="00FF00"/>
            <w:textDirection w:val="btLr"/>
          </w:tcPr>
          <w:p w14:paraId="04D586D6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  <w:r w:rsidRPr="00C94F4B">
              <w:rPr>
                <w:rFonts w:ascii="Arial" w:eastAsia="Times New Roman" w:hAnsi="Arial" w:cs="Arial"/>
                <w:sz w:val="16"/>
                <w:szCs w:val="20"/>
                <w:lang w:eastAsia="uk-UA"/>
              </w:rPr>
              <w:t>Mocne strony</w:t>
            </w:r>
          </w:p>
        </w:tc>
        <w:tc>
          <w:tcPr>
            <w:tcW w:w="427" w:type="dxa"/>
            <w:shd w:val="clear" w:color="000000" w:fill="00FF00"/>
            <w:vAlign w:val="bottom"/>
          </w:tcPr>
          <w:p w14:paraId="0EA26D14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83F47A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EAB70C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2138B1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2CAEB5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DB2114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034D0FD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3E6525B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9648DF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31A6F4D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D0C2AE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6D6ECB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7E43C147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0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085AC5B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4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1D5FE050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15</w:t>
            </w:r>
          </w:p>
        </w:tc>
      </w:tr>
      <w:tr w:rsidR="004F1ED2" w:rsidRPr="00E33B4A" w14:paraId="33DFBE75" w14:textId="77777777" w:rsidTr="00F17AB1">
        <w:trPr>
          <w:trHeight w:val="283"/>
        </w:trPr>
        <w:tc>
          <w:tcPr>
            <w:tcW w:w="581" w:type="dxa"/>
            <w:vMerge/>
            <w:shd w:val="clear" w:color="000000" w:fill="00FF00"/>
          </w:tcPr>
          <w:p w14:paraId="193BC924" w14:textId="77777777" w:rsidR="004F1ED2" w:rsidRPr="00E33B4A" w:rsidRDefault="004F1ED2" w:rsidP="00F17A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shd w:val="clear" w:color="000000" w:fill="00FF00"/>
            <w:vAlign w:val="bottom"/>
          </w:tcPr>
          <w:p w14:paraId="25A0188A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9DA21E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05458F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EE6BE3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51C622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CEE5D0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0F733D0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52F999B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C8A458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6F9A8CF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71F6ED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BEB4F0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38" w:type="dxa"/>
          </w:tcPr>
          <w:p w14:paraId="7D435FC2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1CBD99B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3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30BF3EF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14</w:t>
            </w:r>
          </w:p>
        </w:tc>
      </w:tr>
      <w:tr w:rsidR="004F1ED2" w:rsidRPr="00E33B4A" w14:paraId="665E0E1C" w14:textId="77777777" w:rsidTr="00F17AB1">
        <w:trPr>
          <w:trHeight w:val="283"/>
        </w:trPr>
        <w:tc>
          <w:tcPr>
            <w:tcW w:w="581" w:type="dxa"/>
            <w:vMerge/>
            <w:shd w:val="clear" w:color="000000" w:fill="00FF00"/>
          </w:tcPr>
          <w:p w14:paraId="299A6CD7" w14:textId="77777777" w:rsidR="004F1ED2" w:rsidRPr="00E33B4A" w:rsidRDefault="004F1ED2" w:rsidP="00F17A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shd w:val="clear" w:color="000000" w:fill="00FF00"/>
            <w:vAlign w:val="bottom"/>
          </w:tcPr>
          <w:p w14:paraId="244E41E2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942436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E20D17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C1160A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1B6DCD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F43C21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457A6C0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048E96A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D35EC7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48BD77B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7A72D5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383CF8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02BD5539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347B23C1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5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731777DB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20</w:t>
            </w:r>
          </w:p>
        </w:tc>
      </w:tr>
      <w:tr w:rsidR="004F1ED2" w:rsidRPr="00E33B4A" w14:paraId="69334FBD" w14:textId="77777777" w:rsidTr="00F17AB1">
        <w:trPr>
          <w:trHeight w:val="283"/>
        </w:trPr>
        <w:tc>
          <w:tcPr>
            <w:tcW w:w="1008" w:type="dxa"/>
            <w:gridSpan w:val="2"/>
          </w:tcPr>
          <w:p w14:paraId="41502442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3A8BDAE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2258E0F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46BAA3B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0128853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0A8B7CF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39" w:type="dxa"/>
            <w:shd w:val="clear" w:color="000000" w:fill="FF0000"/>
            <w:vAlign w:val="bottom"/>
            <w:hideMark/>
          </w:tcPr>
          <w:p w14:paraId="24464F2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498" w:type="dxa"/>
            <w:shd w:val="clear" w:color="000000" w:fill="FFFF00"/>
            <w:vAlign w:val="bottom"/>
            <w:hideMark/>
          </w:tcPr>
          <w:p w14:paraId="385833D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2AC9DA6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shd w:val="clear" w:color="000000" w:fill="FFFF00"/>
            <w:vAlign w:val="bottom"/>
            <w:hideMark/>
          </w:tcPr>
          <w:p w14:paraId="1CCC2CA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5FDA0C4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4B17266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38" w:type="dxa"/>
            <w:shd w:val="clear" w:color="auto" w:fill="FFFF00"/>
          </w:tcPr>
          <w:p w14:paraId="52288F30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2</w:t>
            </w:r>
          </w:p>
        </w:tc>
        <w:tc>
          <w:tcPr>
            <w:tcW w:w="790" w:type="dxa"/>
            <w:shd w:val="clear" w:color="000000" w:fill="FF0000"/>
            <w:vAlign w:val="bottom"/>
            <w:hideMark/>
          </w:tcPr>
          <w:p w14:paraId="7909FB80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val="uk-UA" w:eastAsia="uk-UA"/>
              </w:rPr>
              <w:t>12</w:t>
            </w:r>
          </w:p>
        </w:tc>
        <w:tc>
          <w:tcPr>
            <w:tcW w:w="550" w:type="dxa"/>
            <w:shd w:val="clear" w:color="000000" w:fill="FF6600"/>
            <w:vAlign w:val="bottom"/>
            <w:hideMark/>
          </w:tcPr>
          <w:p w14:paraId="0F026041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val="uk-UA" w:eastAsia="uk-UA"/>
              </w:rPr>
              <w:t>49</w:t>
            </w:r>
          </w:p>
        </w:tc>
      </w:tr>
      <w:tr w:rsidR="004F1ED2" w:rsidRPr="00E33B4A" w14:paraId="02C392BF" w14:textId="77777777" w:rsidTr="00F17AB1">
        <w:trPr>
          <w:trHeight w:val="283"/>
        </w:trPr>
        <w:tc>
          <w:tcPr>
            <w:tcW w:w="581" w:type="dxa"/>
            <w:vMerge w:val="restart"/>
            <w:shd w:val="clear" w:color="000000" w:fill="FFCC99"/>
            <w:textDirection w:val="btLr"/>
            <w:vAlign w:val="center"/>
          </w:tcPr>
          <w:p w14:paraId="7086F35A" w14:textId="77777777" w:rsidR="004F1ED2" w:rsidRPr="00C94F4B" w:rsidRDefault="004F1ED2" w:rsidP="00F17A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Słabe strony</w:t>
            </w:r>
          </w:p>
        </w:tc>
        <w:tc>
          <w:tcPr>
            <w:tcW w:w="427" w:type="dxa"/>
            <w:shd w:val="clear" w:color="000000" w:fill="FFCC99"/>
            <w:vAlign w:val="bottom"/>
          </w:tcPr>
          <w:p w14:paraId="0432C0E8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A1F257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7ED7EB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D22A0D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48270E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B329C0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6F99468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6632D45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70A372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6DF18EB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6FC858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09C5D4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09B3F5BE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57E7384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11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5C67520D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11</w:t>
            </w:r>
          </w:p>
        </w:tc>
      </w:tr>
      <w:tr w:rsidR="004F1ED2" w:rsidRPr="00E33B4A" w14:paraId="3CB91CA9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23E14A95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14F6FB85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21BC91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EFDBAB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6F1C08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373A2A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634CA6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7246699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124D0C2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0D86021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77ECA6A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CC25E9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7B46FF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4037789F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2B1B4035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9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4F7AFFEE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12</w:t>
            </w:r>
          </w:p>
        </w:tc>
      </w:tr>
      <w:tr w:rsidR="004F1ED2" w:rsidRPr="00E33B4A" w14:paraId="63B0014A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248D5903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5D9C84DB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8A1AB4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D35E92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83EC69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B54D8D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10F3EA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50E2FC8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2EFFD1C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71F218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7056CD6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D13B91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8AFC5B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5A41306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11EAFCB2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9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7EECF640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12</w:t>
            </w:r>
          </w:p>
        </w:tc>
      </w:tr>
      <w:tr w:rsidR="004F1ED2" w:rsidRPr="00E33B4A" w14:paraId="330913B9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722E6073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7837238B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65B90C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1CE9AF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E1C63E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23265A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272500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5674AAE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54CE588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B264A3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56FA1BC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407E46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DD11D3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38" w:type="dxa"/>
          </w:tcPr>
          <w:p w14:paraId="6A5B188D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3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43C9DB4C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8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31EED90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9</w:t>
            </w:r>
          </w:p>
        </w:tc>
      </w:tr>
      <w:tr w:rsidR="004F1ED2" w:rsidRPr="00E33B4A" w14:paraId="42DFB7A2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7E4677CB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706EB3E9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1F8D39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1D997D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3A2694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8AE54C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2F87EF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222C7811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1F06FAF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9D5D66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4B8FFC7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DD6795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7FACDD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38" w:type="dxa"/>
          </w:tcPr>
          <w:p w14:paraId="4BB757B1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53AC100B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7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0AF061AC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9</w:t>
            </w:r>
          </w:p>
        </w:tc>
      </w:tr>
      <w:tr w:rsidR="004F1ED2" w:rsidRPr="00E33B4A" w14:paraId="0C18B38A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1B94ABE1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31928B0A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DECD03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0FD39D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DA158E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1DC87A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44D2E0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7FEC390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2455BED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887994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550FD15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ADFF32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C80814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8" w:type="dxa"/>
          </w:tcPr>
          <w:p w14:paraId="48ED482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0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51F5F08F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11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631A897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25</w:t>
            </w:r>
          </w:p>
        </w:tc>
      </w:tr>
      <w:tr w:rsidR="004F1ED2" w:rsidRPr="00E33B4A" w14:paraId="30E831F9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2AAC5AAC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311F5266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9A8EBB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066E0F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5CFFF6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786C0D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7A0712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51209FB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6B9B414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E24E9A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2924C55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2B3AFB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268C4C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38" w:type="dxa"/>
          </w:tcPr>
          <w:p w14:paraId="485253E6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0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1969793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4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7E5C2AF0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7</w:t>
            </w:r>
          </w:p>
        </w:tc>
      </w:tr>
      <w:tr w:rsidR="004F1ED2" w:rsidRPr="00E33B4A" w14:paraId="4C7315D6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56D1EFCD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4EE97D37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E75767A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B4F1BC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14EAA6D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90F93B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5A2DF3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445A5E5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59E1A77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0E1553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1F90186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604B19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D1E7C2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38" w:type="dxa"/>
          </w:tcPr>
          <w:p w14:paraId="058C91FF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1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7CC9AA37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7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5F94043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13</w:t>
            </w:r>
          </w:p>
        </w:tc>
      </w:tr>
      <w:tr w:rsidR="004F1ED2" w:rsidRPr="00E33B4A" w14:paraId="77F92321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76199ABD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4F52495C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2D51C46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4AA78B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AE571F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F523C7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0E6875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46E39E0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25314E1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F8D143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124CFEE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EDBF96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7FBA63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38" w:type="dxa"/>
          </w:tcPr>
          <w:p w14:paraId="1C24052A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0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2CE6E1CB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5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3070F1CD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11</w:t>
            </w:r>
          </w:p>
        </w:tc>
      </w:tr>
      <w:tr w:rsidR="004F1ED2" w:rsidRPr="00E33B4A" w14:paraId="24FB4CEB" w14:textId="77777777" w:rsidTr="00F17AB1">
        <w:trPr>
          <w:trHeight w:val="283"/>
        </w:trPr>
        <w:tc>
          <w:tcPr>
            <w:tcW w:w="581" w:type="dxa"/>
            <w:vMerge/>
            <w:shd w:val="clear" w:color="000000" w:fill="FFCC99"/>
          </w:tcPr>
          <w:p w14:paraId="2BC5AB24" w14:textId="77777777" w:rsidR="004F1ED2" w:rsidRPr="00E33B4A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dxa"/>
            <w:shd w:val="clear" w:color="000000" w:fill="FFCC99"/>
            <w:vAlign w:val="bottom"/>
          </w:tcPr>
          <w:p w14:paraId="59434B2F" w14:textId="77777777" w:rsidR="004F1ED2" w:rsidRPr="00E33B4A" w:rsidRDefault="004F1ED2" w:rsidP="00F17AB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05A83261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20A160B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6A08567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5CEB364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68F24F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vAlign w:val="bottom"/>
            <w:hideMark/>
          </w:tcPr>
          <w:p w14:paraId="7C897D9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14:paraId="41A387E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39A1B3E9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shd w:val="clear" w:color="auto" w:fill="auto"/>
            <w:vAlign w:val="bottom"/>
            <w:hideMark/>
          </w:tcPr>
          <w:p w14:paraId="0B7FC95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405AC97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auto" w:fill="auto"/>
            <w:vAlign w:val="bottom"/>
            <w:hideMark/>
          </w:tcPr>
          <w:p w14:paraId="75EFDE6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38" w:type="dxa"/>
          </w:tcPr>
          <w:p w14:paraId="0E33FF25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uk-UA"/>
              </w:rPr>
              <w:t>0</w:t>
            </w:r>
          </w:p>
        </w:tc>
        <w:tc>
          <w:tcPr>
            <w:tcW w:w="790" w:type="dxa"/>
            <w:shd w:val="clear" w:color="000000" w:fill="FFFF00"/>
            <w:vAlign w:val="bottom"/>
            <w:hideMark/>
          </w:tcPr>
          <w:p w14:paraId="7BCFED4E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10</w:t>
            </w:r>
          </w:p>
        </w:tc>
        <w:tc>
          <w:tcPr>
            <w:tcW w:w="550" w:type="dxa"/>
            <w:shd w:val="clear" w:color="000000" w:fill="FF9900"/>
            <w:vAlign w:val="bottom"/>
            <w:hideMark/>
          </w:tcPr>
          <w:p w14:paraId="72CFB262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17</w:t>
            </w:r>
          </w:p>
        </w:tc>
      </w:tr>
      <w:tr w:rsidR="004F1ED2" w:rsidRPr="00E33B4A" w14:paraId="7CC80EE5" w14:textId="77777777" w:rsidTr="00F17AB1">
        <w:trPr>
          <w:trHeight w:val="283"/>
        </w:trPr>
        <w:tc>
          <w:tcPr>
            <w:tcW w:w="1008" w:type="dxa"/>
            <w:gridSpan w:val="2"/>
            <w:vMerge w:val="restart"/>
          </w:tcPr>
          <w:p w14:paraId="57C29BD3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  <w:p w14:paraId="5FE0E04A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510973A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72A61E9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69F1442D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67D155C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64D48E8E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9" w:type="dxa"/>
            <w:shd w:val="clear" w:color="000000" w:fill="FF0000"/>
            <w:noWrap/>
            <w:vAlign w:val="bottom"/>
            <w:hideMark/>
          </w:tcPr>
          <w:p w14:paraId="496DC091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498" w:type="dxa"/>
            <w:shd w:val="clear" w:color="000000" w:fill="FFFF00"/>
            <w:noWrap/>
            <w:vAlign w:val="bottom"/>
            <w:hideMark/>
          </w:tcPr>
          <w:p w14:paraId="1281527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0646811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328" w:type="dxa"/>
            <w:shd w:val="clear" w:color="000000" w:fill="FFFF00"/>
            <w:noWrap/>
            <w:vAlign w:val="bottom"/>
            <w:hideMark/>
          </w:tcPr>
          <w:p w14:paraId="59D43177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3C7A8CB4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39" w:type="dxa"/>
            <w:shd w:val="clear" w:color="000000" w:fill="FFFF00"/>
            <w:noWrap/>
            <w:vAlign w:val="bottom"/>
            <w:hideMark/>
          </w:tcPr>
          <w:p w14:paraId="4474B380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638" w:type="dxa"/>
            <w:shd w:val="clear" w:color="auto" w:fill="FFFF00"/>
          </w:tcPr>
          <w:p w14:paraId="4C1714BC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8</w:t>
            </w:r>
          </w:p>
        </w:tc>
        <w:tc>
          <w:tcPr>
            <w:tcW w:w="790" w:type="dxa"/>
            <w:shd w:val="clear" w:color="000000" w:fill="FF0000"/>
            <w:noWrap/>
            <w:vAlign w:val="bottom"/>
            <w:hideMark/>
          </w:tcPr>
          <w:p w14:paraId="2C8344F8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eastAsia="uk-UA"/>
              </w:rPr>
            </w:pPr>
            <w:r w:rsidRPr="000C0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magenta"/>
                <w:lang w:eastAsia="uk-UA"/>
              </w:rPr>
              <w:t>81</w:t>
            </w:r>
          </w:p>
        </w:tc>
        <w:tc>
          <w:tcPr>
            <w:tcW w:w="550" w:type="dxa"/>
            <w:shd w:val="clear" w:color="000000" w:fill="FF6600"/>
            <w:noWrap/>
            <w:vAlign w:val="bottom"/>
            <w:hideMark/>
          </w:tcPr>
          <w:p w14:paraId="42F99B4F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val="uk-UA" w:eastAsia="uk-UA"/>
              </w:rPr>
              <w:t>126</w:t>
            </w:r>
          </w:p>
        </w:tc>
      </w:tr>
      <w:tr w:rsidR="004F1ED2" w:rsidRPr="00E33B4A" w14:paraId="7F9340DD" w14:textId="77777777" w:rsidTr="00F17AB1">
        <w:trPr>
          <w:trHeight w:val="283"/>
        </w:trPr>
        <w:tc>
          <w:tcPr>
            <w:tcW w:w="1008" w:type="dxa"/>
            <w:gridSpan w:val="2"/>
            <w:vMerge/>
          </w:tcPr>
          <w:p w14:paraId="21F0684C" w14:textId="77777777" w:rsidR="004F1ED2" w:rsidRPr="00E33B4A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1EDDDDE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409622B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5ABF54E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7928C3C8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2BEBD3C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112775F2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498" w:type="dxa"/>
            <w:shd w:val="clear" w:color="000000" w:fill="FF9900"/>
            <w:noWrap/>
            <w:vAlign w:val="bottom"/>
            <w:hideMark/>
          </w:tcPr>
          <w:p w14:paraId="31E48ECB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2846DF55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328" w:type="dxa"/>
            <w:shd w:val="clear" w:color="000000" w:fill="FF9900"/>
            <w:noWrap/>
            <w:vAlign w:val="bottom"/>
            <w:hideMark/>
          </w:tcPr>
          <w:p w14:paraId="41F294B3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123F622F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39" w:type="dxa"/>
            <w:shd w:val="clear" w:color="000000" w:fill="FF9900"/>
            <w:noWrap/>
            <w:vAlign w:val="bottom"/>
            <w:hideMark/>
          </w:tcPr>
          <w:p w14:paraId="24A65FAC" w14:textId="77777777" w:rsidR="004F1ED2" w:rsidRPr="00E33B4A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E33B4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638" w:type="dxa"/>
            <w:shd w:val="clear" w:color="000000" w:fill="FF9900"/>
          </w:tcPr>
          <w:p w14:paraId="1DB0FE9C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10</w:t>
            </w:r>
          </w:p>
        </w:tc>
        <w:tc>
          <w:tcPr>
            <w:tcW w:w="790" w:type="dxa"/>
            <w:shd w:val="clear" w:color="000000" w:fill="FF9900"/>
            <w:noWrap/>
            <w:vAlign w:val="bottom"/>
            <w:hideMark/>
          </w:tcPr>
          <w:p w14:paraId="2A247832" w14:textId="77777777" w:rsidR="004F1ED2" w:rsidRPr="000C0665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val="uk-UA" w:eastAsia="uk-UA"/>
              </w:rPr>
              <w:t>93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23E19E" w14:textId="77777777" w:rsidR="004F1ED2" w:rsidRPr="000C0665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</w:pPr>
            <w:r w:rsidRPr="000C0665">
              <w:rPr>
                <w:rFonts w:ascii="Arial" w:eastAsia="Times New Roman" w:hAnsi="Arial" w:cs="Arial"/>
                <w:sz w:val="20"/>
                <w:szCs w:val="20"/>
                <w:highlight w:val="magenta"/>
                <w:lang w:val="uk-UA" w:eastAsia="uk-UA"/>
              </w:rPr>
              <w:t> </w:t>
            </w:r>
          </w:p>
        </w:tc>
      </w:tr>
    </w:tbl>
    <w:p w14:paraId="4F2C4FA7" w14:textId="77777777" w:rsidR="004F1ED2" w:rsidRDefault="004F1ED2" w:rsidP="004F1ED2">
      <w:pPr>
        <w:spacing w:after="120" w:line="240" w:lineRule="auto"/>
        <w:jc w:val="both"/>
        <w:rPr>
          <w:rFonts w:ascii="Verdana" w:hAnsi="Verdana"/>
          <w:i/>
          <w:color w:val="000000" w:themeColor="text1"/>
          <w:sz w:val="18"/>
          <w:szCs w:val="20"/>
        </w:rPr>
      </w:pPr>
    </w:p>
    <w:p w14:paraId="71F88CC3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 xml:space="preserve">Oznaczenia czynników w obszarze „j” widoczne w </w:t>
      </w:r>
      <w:r w:rsidRPr="001C5F18">
        <w:rPr>
          <w:rFonts w:ascii="Verdana" w:hAnsi="Verdana"/>
          <w:iCs/>
          <w:sz w:val="20"/>
          <w:szCs w:val="18"/>
        </w:rPr>
        <w:t xml:space="preserve">tabeli 7. Analiza SWOT dla </w:t>
      </w:r>
      <w:r>
        <w:rPr>
          <w:rFonts w:ascii="Verdana" w:hAnsi="Verdana"/>
          <w:iCs/>
          <w:sz w:val="20"/>
          <w:szCs w:val="18"/>
        </w:rPr>
        <w:t>obszaru</w:t>
      </w:r>
      <w:r w:rsidRPr="001C5F18">
        <w:rPr>
          <w:rFonts w:ascii="Verdana" w:hAnsi="Verdana"/>
          <w:iCs/>
          <w:sz w:val="20"/>
          <w:szCs w:val="18"/>
        </w:rPr>
        <w:t xml:space="preserve"> „j” w dokumencie Programu</w:t>
      </w:r>
      <w:r>
        <w:rPr>
          <w:rFonts w:ascii="Verdana" w:hAnsi="Verdana"/>
          <w:iCs/>
          <w:sz w:val="20"/>
          <w:szCs w:val="18"/>
        </w:rPr>
        <w:t>:</w:t>
      </w:r>
    </w:p>
    <w:p w14:paraId="673CFF89" w14:textId="77777777" w:rsidR="004F1ED2" w:rsidRPr="001C5F18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  <w:u w:val="single"/>
        </w:rPr>
      </w:pPr>
      <w:r w:rsidRPr="001C5F18">
        <w:rPr>
          <w:rFonts w:ascii="Verdana" w:hAnsi="Verdana"/>
          <w:iCs/>
          <w:sz w:val="20"/>
          <w:szCs w:val="18"/>
          <w:u w:val="single"/>
        </w:rPr>
        <w:t>Czynniki wewnętrzne</w:t>
      </w:r>
    </w:p>
    <w:p w14:paraId="2A241DC9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Mocne strony:</w:t>
      </w:r>
    </w:p>
    <w:p w14:paraId="46977AE4" w14:textId="77777777" w:rsidR="004F1ED2" w:rsidRPr="000524B4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sz w:val="20"/>
          <w:szCs w:val="18"/>
          <w:lang w:eastAsia="uk-UA"/>
        </w:rPr>
      </w:pPr>
      <w:r w:rsidRPr="000524B4">
        <w:rPr>
          <w:rFonts w:ascii="Verdana" w:eastAsia="Times New Roman" w:hAnsi="Verdana" w:cs="Arial CE"/>
          <w:sz w:val="20"/>
          <w:szCs w:val="18"/>
          <w:lang w:eastAsia="uk-UA"/>
        </w:rPr>
        <w:t>Dostępność bazy sportowo-rekreacyjnej (Orlik przy szkole podstawowej nr 1-</w:t>
      </w:r>
      <w:r>
        <w:rPr>
          <w:rFonts w:ascii="Verdana" w:eastAsia="Times New Roman" w:hAnsi="Verdana" w:cs="Arial CE"/>
          <w:sz w:val="20"/>
          <w:szCs w:val="18"/>
          <w:lang w:eastAsia="uk-UA"/>
        </w:rPr>
        <w:t xml:space="preserve"> </w:t>
      </w:r>
      <w:r w:rsidRPr="000524B4">
        <w:rPr>
          <w:rFonts w:ascii="Verdana" w:eastAsia="Times New Roman" w:hAnsi="Verdana" w:cs="Arial CE"/>
          <w:sz w:val="20"/>
          <w:szCs w:val="18"/>
          <w:lang w:eastAsia="uk-UA"/>
        </w:rPr>
        <w:t xml:space="preserve">poza obszarem) </w:t>
      </w:r>
    </w:p>
    <w:p w14:paraId="3C52529F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Bliskość terenów zieleni: walory krajobrazowe rzeki Słupi, bliskość lasu </w:t>
      </w:r>
    </w:p>
    <w:p w14:paraId="3D3876C7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Bliskość szkoły podstawowej i przedszkola</w:t>
      </w:r>
    </w:p>
    <w:p w14:paraId="3A31820A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Dostępność niezagospodarowanych terenów </w:t>
      </w:r>
      <w:r w:rsidRPr="000524B4">
        <w:rPr>
          <w:rFonts w:ascii="Verdana" w:eastAsia="Times New Roman" w:hAnsi="Verdana" w:cs="Arial CE"/>
          <w:sz w:val="20"/>
          <w:szCs w:val="18"/>
          <w:lang w:eastAsia="uk-UA"/>
        </w:rPr>
        <w:t>inwestycyjnych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 </w:t>
      </w: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do wykorzystania na cele rozwojowe obszaru</w:t>
      </w:r>
      <w:r w:rsidRPr="00B37315">
        <w:rPr>
          <w:rFonts w:ascii="Calibri" w:eastAsia="Times New Roman" w:hAnsi="Calibri" w:cs="Arial CE"/>
          <w:sz w:val="24"/>
          <w:lang w:eastAsia="uk-UA"/>
        </w:rPr>
        <w:t xml:space="preserve"> </w:t>
      </w:r>
    </w:p>
    <w:p w14:paraId="185699FE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 w:rsidRPr="00E33B4A">
        <w:rPr>
          <w:rFonts w:ascii="Verdana" w:hAnsi="Verdana"/>
          <w:iCs/>
          <w:sz w:val="20"/>
          <w:szCs w:val="18"/>
          <w:lang w:val="uk-UA"/>
        </w:rPr>
        <w:t>Słabe strony</w:t>
      </w:r>
      <w:r>
        <w:rPr>
          <w:rFonts w:ascii="Verdana" w:hAnsi="Verdana"/>
          <w:iCs/>
          <w:sz w:val="20"/>
          <w:szCs w:val="18"/>
        </w:rPr>
        <w:t>:</w:t>
      </w:r>
    </w:p>
    <w:p w14:paraId="4D5E6F61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Nawarstwienie problemów społecznych na jednym osiedlu 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obszaru rewitalizacj</w:t>
      </w: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i „j” </w:t>
      </w:r>
    </w:p>
    <w:p w14:paraId="3AE3A85E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Wysoki odsetek osób zagrożonych wykluczeniem społecznym (ze względu na bezrobocie, niepełnosprawność, problemy wychowawcze oraz  trudną sytuację życiową)</w:t>
      </w:r>
    </w:p>
    <w:p w14:paraId="4ABEE69B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Niewystarczająca oferta usług społecznych, zdrowotnych, kulturalnych, edukacyjnych skierowana do grupy osób zagrożonych wykluczeniem społecznym</w:t>
      </w:r>
    </w:p>
    <w:p w14:paraId="18A19497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lastRenderedPageBreak/>
        <w:t xml:space="preserve">Niewystarczająca oferta i infrastruktura umożlwiająca aktywne spędzenia czasu wolnego </w:t>
      </w:r>
    </w:p>
    <w:p w14:paraId="09CE14E3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Niski poziom aktywności społecznej mieszkańców </w:t>
      </w:r>
    </w:p>
    <w:p w14:paraId="42040C80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Niewystarczający stopień komunikacji z mieszkańcami i przekazywania informacji nt. aktualności życia miasta </w:t>
      </w:r>
    </w:p>
    <w:p w14:paraId="306061A5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Niewystarczający stopień zagospodarowania przestrzeni publicznych, w szczególności terenów nad rzeką Słupią</w:t>
      </w:r>
    </w:p>
    <w:p w14:paraId="7C8EB3EE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Lokalizacja Zakładu Gospodarki Komunalnej (miejsca składowania odpadów, baza samochodów, oczyszczanie toi-toi) – negatywny wpływ na estetykę i poziom bezpieczeństwa mieszkańców </w:t>
      </w:r>
    </w:p>
    <w:p w14:paraId="0999AC1F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Niewystarczający stopień wyposażenia terenów w infrastrukturę techniczną, w szczególności drogową i liniową</w:t>
      </w:r>
    </w:p>
    <w:p w14:paraId="676CE213" w14:textId="77777777" w:rsidR="004F1ED2" w:rsidRPr="00B37315" w:rsidRDefault="004F1ED2" w:rsidP="004F1ED2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Zły stan techniczny części obiektów, w tym budynków socjalnych </w:t>
      </w:r>
    </w:p>
    <w:p w14:paraId="5729D150" w14:textId="77777777" w:rsidR="004F1ED2" w:rsidRPr="001C5F18" w:rsidRDefault="004F1ED2" w:rsidP="004F1ED2">
      <w:pPr>
        <w:keepNext/>
        <w:spacing w:after="0" w:line="240" w:lineRule="auto"/>
        <w:ind w:left="66"/>
        <w:jc w:val="both"/>
        <w:rPr>
          <w:rFonts w:ascii="Verdana" w:hAnsi="Verdana"/>
          <w:iCs/>
          <w:sz w:val="20"/>
          <w:szCs w:val="18"/>
          <w:u w:val="single"/>
        </w:rPr>
      </w:pPr>
      <w:r w:rsidRPr="001C5F18">
        <w:rPr>
          <w:rFonts w:ascii="Verdana" w:hAnsi="Verdana"/>
          <w:iCs/>
          <w:sz w:val="20"/>
          <w:szCs w:val="18"/>
          <w:u w:val="single"/>
        </w:rPr>
        <w:t>Czynniki zewnętrzne</w:t>
      </w:r>
    </w:p>
    <w:p w14:paraId="7A4FBECE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Szanse w otoczeniu:</w:t>
      </w:r>
    </w:p>
    <w:p w14:paraId="6057CF62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Bliskość drogi wojewódzkiej 203 w kierunku Darłowa </w:t>
      </w:r>
    </w:p>
    <w:p w14:paraId="23BBC7D5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Planowana budowa obwodnicy i przebudowa DW 203 </w:t>
      </w:r>
    </w:p>
    <w:p w14:paraId="75EDF910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Bliskość terenów postoczniowych (możliwość nadania im nowych funkcji oddziałujących na obszar)</w:t>
      </w:r>
    </w:p>
    <w:p w14:paraId="4578CDFA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Bliskość Słupskiej Specjalnej Strefy Ekonomicznej </w:t>
      </w:r>
    </w:p>
    <w:p w14:paraId="4682D0B4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Bliskość portu i „</w:t>
      </w:r>
      <w:r w:rsidRPr="00287D8E">
        <w:rPr>
          <w:rFonts w:ascii="Verdana" w:eastAsia="Times New Roman" w:hAnsi="Verdana" w:cs="Arial CE"/>
          <w:sz w:val="20"/>
          <w:szCs w:val="18"/>
          <w:lang w:eastAsia="uk-UA"/>
        </w:rPr>
        <w:t xml:space="preserve">Uroczyska”, </w:t>
      </w: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jako atrakcyjnych terenów prowadzenia działalności gospodarczej: turystyka i działalność portowa  </w:t>
      </w:r>
    </w:p>
    <w:p w14:paraId="238D5DE9" w14:textId="77777777" w:rsidR="004F1ED2" w:rsidRPr="00966B4A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FF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Moda na zdrowy i aktywny styl życia –</w:t>
      </w:r>
      <w:r w:rsidRPr="00287D8E">
        <w:rPr>
          <w:rFonts w:ascii="Verdana" w:eastAsia="Times New Roman" w:hAnsi="Verdana" w:cs="Arial CE"/>
          <w:sz w:val="20"/>
          <w:szCs w:val="18"/>
          <w:lang w:eastAsia="uk-UA"/>
        </w:rPr>
        <w:t xml:space="preserve">wykorzystanie </w:t>
      </w:r>
      <w:r>
        <w:rPr>
          <w:rFonts w:ascii="Verdana" w:eastAsia="Times New Roman" w:hAnsi="Verdana" w:cs="Arial CE"/>
          <w:sz w:val="20"/>
          <w:szCs w:val="18"/>
          <w:lang w:eastAsia="uk-UA"/>
        </w:rPr>
        <w:t>terenów pod funkcje rekreacyjno-</w:t>
      </w:r>
      <w:r w:rsidRPr="00287D8E">
        <w:rPr>
          <w:rFonts w:ascii="Verdana" w:eastAsia="Times New Roman" w:hAnsi="Verdana" w:cs="Arial CE"/>
          <w:sz w:val="20"/>
          <w:szCs w:val="18"/>
          <w:lang w:eastAsia="uk-UA"/>
        </w:rPr>
        <w:t>sportowe</w:t>
      </w:r>
    </w:p>
    <w:p w14:paraId="0158894B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Działające na </w:t>
      </w:r>
      <w:r w:rsidRPr="00287D8E">
        <w:rPr>
          <w:rFonts w:ascii="Verdana" w:eastAsia="Times New Roman" w:hAnsi="Verdana" w:cs="Arial CE"/>
          <w:sz w:val="20"/>
          <w:szCs w:val="18"/>
          <w:lang w:eastAsia="uk-UA"/>
        </w:rPr>
        <w:t xml:space="preserve">obszarze organizacje pozarządowe </w:t>
      </w:r>
    </w:p>
    <w:p w14:paraId="3C97A6F6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Możliwość pozyskania na cele rewitalizacyjne środków finansowych z różnych źródeł zewnętrznych</w:t>
      </w:r>
    </w:p>
    <w:p w14:paraId="20ED055C" w14:textId="77777777" w:rsidR="004F1ED2" w:rsidRDefault="004F1ED2" w:rsidP="004F1ED2">
      <w:pPr>
        <w:spacing w:after="0" w:line="240" w:lineRule="auto"/>
        <w:ind w:left="6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E33B4A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Zagrożenia w otoczeniu</w:t>
      </w:r>
      <w:r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:</w:t>
      </w:r>
    </w:p>
    <w:p w14:paraId="3FF35F22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 xml:space="preserve">Koncentracja działalności gospodarczej na atrakcyjnych turystycznie częściach miasta, duża konkurencyjność </w:t>
      </w:r>
    </w:p>
    <w:p w14:paraId="7695647B" w14:textId="77777777" w:rsidR="004F1ED2" w:rsidRPr="00B37315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color w:val="000000"/>
          <w:sz w:val="20"/>
          <w:szCs w:val="18"/>
          <w:lang w:eastAsia="uk-UA"/>
        </w:rPr>
      </w:pPr>
      <w:r w:rsidRPr="00B37315">
        <w:rPr>
          <w:rFonts w:ascii="Verdana" w:eastAsia="Times New Roman" w:hAnsi="Verdana" w:cs="Arial CE"/>
          <w:color w:val="000000"/>
          <w:sz w:val="20"/>
          <w:szCs w:val="18"/>
          <w:lang w:eastAsia="uk-UA"/>
        </w:rPr>
        <w:t>Nadmierny wzrost kosztów budowy obwodnicy i nieuzyskanie dofinansowania na tą inwestycję</w:t>
      </w:r>
    </w:p>
    <w:p w14:paraId="5C3CA750" w14:textId="77777777" w:rsidR="004F1ED2" w:rsidRPr="00FE71FC" w:rsidRDefault="004F1ED2" w:rsidP="004F1ED2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Verdana" w:eastAsia="Times New Roman" w:hAnsi="Verdana" w:cs="Arial CE"/>
          <w:sz w:val="20"/>
          <w:szCs w:val="18"/>
          <w:lang w:eastAsia="uk-UA"/>
        </w:rPr>
      </w:pPr>
      <w:r w:rsidRPr="00FE71FC">
        <w:rPr>
          <w:rFonts w:ascii="Verdana" w:eastAsia="Times New Roman" w:hAnsi="Verdana" w:cs="Arial CE"/>
          <w:sz w:val="20"/>
          <w:szCs w:val="18"/>
          <w:lang w:eastAsia="uk-UA"/>
        </w:rPr>
        <w:t>System zasiłków przyczyniający się do biernej postawy osób korzystających z pomocy społecznej</w:t>
      </w:r>
    </w:p>
    <w:p w14:paraId="1DEB7FCE" w14:textId="77777777" w:rsidR="004F1ED2" w:rsidRPr="00B37315" w:rsidRDefault="004F1ED2" w:rsidP="004F1ED2">
      <w:pPr>
        <w:spacing w:after="0" w:line="240" w:lineRule="auto"/>
        <w:ind w:left="66"/>
        <w:rPr>
          <w:rFonts w:ascii="Verdana" w:eastAsia="Times New Roman" w:hAnsi="Verdana" w:cs="Arial CE"/>
          <w:color w:val="000000"/>
          <w:sz w:val="20"/>
          <w:szCs w:val="18"/>
          <w:lang w:val="uk-UA" w:eastAsia="uk-UA"/>
        </w:rPr>
      </w:pPr>
    </w:p>
    <w:p w14:paraId="6E92D035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b/>
          <w:iCs/>
          <w:color w:val="FF0000"/>
          <w:sz w:val="18"/>
          <w:szCs w:val="18"/>
        </w:rPr>
      </w:pPr>
    </w:p>
    <w:p w14:paraId="114A814F" w14:textId="77777777" w:rsidR="004F1ED2" w:rsidRDefault="004F1ED2" w:rsidP="004F1ED2">
      <w:pPr>
        <w:keepNext/>
        <w:spacing w:after="0" w:line="240" w:lineRule="auto"/>
        <w:jc w:val="both"/>
        <w:rPr>
          <w:rFonts w:ascii="Verdana" w:hAnsi="Verdana"/>
          <w:b/>
          <w:iCs/>
          <w:color w:val="FF0000"/>
          <w:sz w:val="18"/>
          <w:szCs w:val="18"/>
          <w:lang w:val="uk-UA"/>
        </w:rPr>
      </w:pPr>
      <w:r w:rsidRPr="001C5F18">
        <w:rPr>
          <w:rFonts w:ascii="Verdana" w:hAnsi="Verdana"/>
          <w:b/>
          <w:iCs/>
          <w:sz w:val="18"/>
          <w:szCs w:val="18"/>
        </w:rPr>
        <w:t xml:space="preserve">Tabela 2. </w:t>
      </w:r>
      <w:r w:rsidRPr="001C5F1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 </w:t>
      </w:r>
      <w:r w:rsidRPr="00C94F4B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Szczegółowe wyniki analiz</w:t>
      </w:r>
      <w:r>
        <w:rPr>
          <w:rFonts w:ascii="Arial" w:eastAsia="Times New Roman" w:hAnsi="Arial" w:cs="Arial"/>
          <w:b/>
          <w:bCs/>
          <w:sz w:val="20"/>
          <w:szCs w:val="20"/>
          <w:lang w:eastAsia="uk-UA"/>
        </w:rPr>
        <w:t>y strategicznej dla obszaru rewitalizacji „j</w:t>
      </w:r>
      <w:r w:rsidRPr="00C94F4B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”</w:t>
      </w:r>
    </w:p>
    <w:p w14:paraId="724F7782" w14:textId="77777777" w:rsidR="004F1ED2" w:rsidRDefault="004F1ED2" w:rsidP="004F1ED2"/>
    <w:tbl>
      <w:tblPr>
        <w:tblW w:w="6358" w:type="dxa"/>
        <w:tblInd w:w="93" w:type="dxa"/>
        <w:tblLook w:val="04A0" w:firstRow="1" w:lastRow="0" w:firstColumn="1" w:lastColumn="0" w:noHBand="0" w:noVBand="1"/>
      </w:tblPr>
      <w:tblGrid>
        <w:gridCol w:w="452"/>
        <w:gridCol w:w="415"/>
        <w:gridCol w:w="328"/>
        <w:gridCol w:w="328"/>
        <w:gridCol w:w="328"/>
        <w:gridCol w:w="328"/>
        <w:gridCol w:w="439"/>
        <w:gridCol w:w="439"/>
        <w:gridCol w:w="439"/>
        <w:gridCol w:w="328"/>
        <w:gridCol w:w="439"/>
        <w:gridCol w:w="443"/>
        <w:gridCol w:w="331"/>
        <w:gridCol w:w="443"/>
        <w:gridCol w:w="439"/>
        <w:gridCol w:w="439"/>
      </w:tblGrid>
      <w:tr w:rsidR="004F1ED2" w:rsidRPr="00C94F4B" w14:paraId="7C10EFE7" w14:textId="77777777" w:rsidTr="00F17AB1">
        <w:trPr>
          <w:trHeight w:val="283"/>
        </w:trPr>
        <w:tc>
          <w:tcPr>
            <w:tcW w:w="8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DA89ED3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78E1F45E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Szanse w otoczeniu</w:t>
            </w: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68B3C3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3EC4EBD3" w14:textId="77777777" w:rsidR="004F1ED2" w:rsidRPr="00B37315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uk-UA"/>
              </w:rPr>
            </w:pPr>
            <w:r w:rsidRPr="00B37315">
              <w:rPr>
                <w:rFonts w:ascii="Arial" w:eastAsia="Times New Roman" w:hAnsi="Arial" w:cs="Arial"/>
                <w:sz w:val="18"/>
                <w:szCs w:val="20"/>
                <w:lang w:eastAsia="uk-UA"/>
              </w:rPr>
              <w:t>Zagrożenia w otoczeniu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97C908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  <w:p w14:paraId="11080769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</w:tr>
      <w:tr w:rsidR="004F1ED2" w:rsidRPr="00C94F4B" w14:paraId="0C2A7686" w14:textId="77777777" w:rsidTr="00F17AB1">
        <w:trPr>
          <w:trHeight w:val="283"/>
        </w:trPr>
        <w:tc>
          <w:tcPr>
            <w:tcW w:w="8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D069EE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467C906C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33BD6B95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04D4FFA2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7A5FAEC8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43C1330E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65D0786D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09A8CD5C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2BDAFB25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812D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082560CF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1CFFA74A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16C17D4E" w14:textId="77777777" w:rsidR="004F1ED2" w:rsidRPr="00C94F4B" w:rsidRDefault="004F1ED2" w:rsidP="00F17A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CE63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4F1ED2" w:rsidRPr="00C94F4B" w14:paraId="4F9767DE" w14:textId="77777777" w:rsidTr="00F17AB1">
        <w:trPr>
          <w:trHeight w:val="283"/>
        </w:trPr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00"/>
            <w:textDirection w:val="btLr"/>
          </w:tcPr>
          <w:p w14:paraId="54119BE4" w14:textId="77777777" w:rsidR="004F1ED2" w:rsidRPr="00C94F4B" w:rsidRDefault="004F1ED2" w:rsidP="00F17A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16"/>
                <w:szCs w:val="20"/>
                <w:lang w:eastAsia="uk-UA"/>
              </w:rPr>
              <w:t>Mocne strony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42964FEC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F4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CE9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CBC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59D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ECF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9C3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17A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544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E47C3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FBD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FC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DAA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387DD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2140D77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</w:tr>
      <w:tr w:rsidR="004F1ED2" w:rsidRPr="00C94F4B" w14:paraId="10D1E5C3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00FF00"/>
          </w:tcPr>
          <w:p w14:paraId="7E7895D9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73199CBE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090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247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26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E36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068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63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D3B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E63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5246D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850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AFC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C7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24191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56E4565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F1ED2" w:rsidRPr="00C94F4B" w14:paraId="3DAF9F3A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00FF00"/>
          </w:tcPr>
          <w:p w14:paraId="5F681140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366AB2EC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C61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58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626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813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9C0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A73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76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B34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0B29C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6F7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F13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A16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D2CA0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449C5D2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4F1ED2" w:rsidRPr="00C94F4B" w14:paraId="24B765F6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14:paraId="157C5508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5DD6C907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096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8C6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94F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05D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42A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A43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A2C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989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F971F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BE2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477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9EB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879D1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CA157F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4F1ED2" w:rsidRPr="00C94F4B" w14:paraId="38509F8D" w14:textId="77777777" w:rsidTr="00F17AB1">
        <w:trPr>
          <w:trHeight w:val="283"/>
        </w:trPr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44B1" w14:textId="77777777" w:rsidR="004F1ED2" w:rsidRPr="00B37315" w:rsidRDefault="004F1ED2" w:rsidP="00F17AB1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8B083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C76F5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062C9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E9CFE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DAE27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2E8C2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C3928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D82CA4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2A3557E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795DC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10867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03933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F348FB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4E79F8F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</w:tr>
      <w:tr w:rsidR="004F1ED2" w:rsidRPr="00C94F4B" w14:paraId="66A0A818" w14:textId="77777777" w:rsidTr="00F17AB1">
        <w:trPr>
          <w:trHeight w:val="283"/>
        </w:trPr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CC99"/>
            <w:textDirection w:val="btLr"/>
          </w:tcPr>
          <w:p w14:paraId="0805C82E" w14:textId="77777777" w:rsidR="004F1ED2" w:rsidRPr="00C94F4B" w:rsidRDefault="004F1ED2" w:rsidP="00F17A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Słabe strony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60DD4C06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EA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BD4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C9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22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ECA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E55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FB3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76D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011EF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F14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FAD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35C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69392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61C1E5F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4F1ED2" w:rsidRPr="00C94F4B" w14:paraId="02D7E1BC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3C5D9FB9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6EC55179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83E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BD0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0D5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AE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CD0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3D5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FEF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007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C46C7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AA2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933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32B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0B936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723C8B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4F1ED2" w:rsidRPr="00C94F4B" w14:paraId="532E34E1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2EFBA730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0749B7A2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82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FFF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E31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28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35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443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24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6D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7F71D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EB0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F53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CA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76C9C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E28ED8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</w:tr>
      <w:tr w:rsidR="004F1ED2" w:rsidRPr="00C94F4B" w14:paraId="164CBB8B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2EAF82D7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1E3B498D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8B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9B6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C0D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C17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9F0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0E1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387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D1D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2F2B1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959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48C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BC8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EB50A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5C82859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4F1ED2" w:rsidRPr="00C94F4B" w14:paraId="48FF3CC1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18C37F5E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1EF9F1A6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1F2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2D2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D85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3B0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07D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6E3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386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B98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0C62A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83D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EEB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6B5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46396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6B1613B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</w:tr>
      <w:tr w:rsidR="004F1ED2" w:rsidRPr="00C94F4B" w14:paraId="52595136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02CA99E6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317EC19B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21D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01D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85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46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47B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528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D1B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2A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32FDF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872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CE1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500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D120F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4EB4F9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</w:tr>
      <w:tr w:rsidR="004F1ED2" w:rsidRPr="00C94F4B" w14:paraId="7CAB69B6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478D5A09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14C3E7CF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B03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FFE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DC7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E7D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088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D8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E0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ABA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30FE5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BB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8B3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913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EBEB7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8B4018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4F1ED2" w:rsidRPr="00C94F4B" w14:paraId="363F0655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57036ADE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3927BB50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BEC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ECE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2EA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CDD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53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FBC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BD3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668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8745C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9BE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728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E38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F4E81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778897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4F1ED2" w:rsidRPr="00C94F4B" w14:paraId="6D0B5F73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shd w:val="clear" w:color="000000" w:fill="FFCC99"/>
          </w:tcPr>
          <w:p w14:paraId="2AE2ABC5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54E46395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1BC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7FA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CB0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B8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AD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08FB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B5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86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76B2A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A63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D8F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E2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AFC62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5152B58A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</w:tr>
      <w:tr w:rsidR="004F1ED2" w:rsidRPr="00C94F4B" w14:paraId="151CE180" w14:textId="77777777" w:rsidTr="00F17AB1">
        <w:trPr>
          <w:trHeight w:val="283"/>
        </w:trPr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6859A354" w14:textId="77777777" w:rsidR="004F1ED2" w:rsidRPr="00C94F4B" w:rsidRDefault="004F1ED2" w:rsidP="00F1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14:paraId="51DBC4BA" w14:textId="77777777" w:rsidR="004F1ED2" w:rsidRPr="00C94F4B" w:rsidRDefault="004F1ED2" w:rsidP="00F17A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ED0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4777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67F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358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7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DCE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9E1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F050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8BEE9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477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ED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142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C9228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5A3DEF9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4F1ED2" w:rsidRPr="00C94F4B" w14:paraId="6D1B0153" w14:textId="77777777" w:rsidTr="00F17AB1">
        <w:trPr>
          <w:trHeight w:val="283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3B216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  <w:p w14:paraId="78D3AD83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B46B4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848A3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B635F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413F7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2C7FF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34ED9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8B4D5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22BEC6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02FD864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15FFA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FE8989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EF16A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744BBE5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72E8EEB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78</w:t>
            </w:r>
          </w:p>
        </w:tc>
      </w:tr>
      <w:tr w:rsidR="004F1ED2" w:rsidRPr="00C94F4B" w14:paraId="16FBF5B0" w14:textId="77777777" w:rsidTr="00F17AB1">
        <w:trPr>
          <w:trHeight w:val="283"/>
        </w:trPr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5A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135BE8A3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47F863D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1F1A4862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4E5789F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0F5431E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2C0A4F38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228DDFF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37D5477E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0C247AED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6E8C9AE1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231EA034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68F4A51C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C6F022F" w14:textId="77777777" w:rsidR="004F1ED2" w:rsidRPr="00C94F4B" w:rsidRDefault="004F1ED2" w:rsidP="00F17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84D7" w14:textId="77777777" w:rsidR="004F1ED2" w:rsidRPr="00C94F4B" w:rsidRDefault="004F1ED2" w:rsidP="00F1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94F4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</w:tr>
    </w:tbl>
    <w:p w14:paraId="5B0D22A6" w14:textId="77777777" w:rsidR="00FE71FC" w:rsidRDefault="00FE71FC" w:rsidP="00E63655">
      <w:pPr>
        <w:rPr>
          <w:rFonts w:ascii="Verdana" w:hAnsi="Verdana" w:cstheme="minorHAnsi"/>
        </w:rPr>
      </w:pPr>
    </w:p>
    <w:p w14:paraId="21F71F9C" w14:textId="77777777" w:rsidR="006A1400" w:rsidRDefault="006A1400" w:rsidP="00E63655">
      <w:pPr>
        <w:rPr>
          <w:rFonts w:ascii="Verdana" w:hAnsi="Verdana" w:cstheme="minorHAnsi"/>
        </w:rPr>
      </w:pPr>
    </w:p>
    <w:p w14:paraId="20846D54" w14:textId="77777777" w:rsidR="006A1400" w:rsidRDefault="006A1400" w:rsidP="00E63655">
      <w:pPr>
        <w:rPr>
          <w:rFonts w:ascii="Verdana" w:hAnsi="Verdana" w:cstheme="minorHAnsi"/>
        </w:rPr>
      </w:pPr>
    </w:p>
    <w:sectPr w:rsidR="006A1400" w:rsidSect="00276344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32AA" w14:textId="77777777" w:rsidR="00895B3F" w:rsidRDefault="00895B3F" w:rsidP="004C6F85">
      <w:pPr>
        <w:spacing w:after="0" w:line="240" w:lineRule="auto"/>
      </w:pPr>
      <w:r>
        <w:separator/>
      </w:r>
    </w:p>
  </w:endnote>
  <w:endnote w:type="continuationSeparator" w:id="0">
    <w:p w14:paraId="00F0DE93" w14:textId="77777777" w:rsidR="00895B3F" w:rsidRDefault="00895B3F" w:rsidP="004C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40381"/>
      <w:docPartObj>
        <w:docPartGallery w:val="Page Numbers (Bottom of Page)"/>
        <w:docPartUnique/>
      </w:docPartObj>
    </w:sdtPr>
    <w:sdtEndPr/>
    <w:sdtContent>
      <w:p w14:paraId="5829919C" w14:textId="73FF0B6F" w:rsidR="008472EF" w:rsidRDefault="008472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BA">
          <w:rPr>
            <w:noProof/>
          </w:rPr>
          <w:t>1</w:t>
        </w:r>
        <w:r>
          <w:fldChar w:fldCharType="end"/>
        </w:r>
      </w:p>
    </w:sdtContent>
  </w:sdt>
  <w:p w14:paraId="753DA46A" w14:textId="77777777" w:rsidR="00F17AB1" w:rsidRDefault="00F17A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2C383" w14:textId="77777777" w:rsidR="00895B3F" w:rsidRDefault="00895B3F" w:rsidP="004C6F85">
      <w:pPr>
        <w:spacing w:after="0" w:line="240" w:lineRule="auto"/>
      </w:pPr>
      <w:r>
        <w:separator/>
      </w:r>
    </w:p>
  </w:footnote>
  <w:footnote w:type="continuationSeparator" w:id="0">
    <w:p w14:paraId="62132515" w14:textId="77777777" w:rsidR="00895B3F" w:rsidRDefault="00895B3F" w:rsidP="004C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78AF"/>
    <w:multiLevelType w:val="hybridMultilevel"/>
    <w:tmpl w:val="E3606F7E"/>
    <w:lvl w:ilvl="0" w:tplc="D1C87DE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487"/>
    <w:multiLevelType w:val="hybridMultilevel"/>
    <w:tmpl w:val="9B6E30D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185D"/>
    <w:multiLevelType w:val="hybridMultilevel"/>
    <w:tmpl w:val="F4DADAFE"/>
    <w:lvl w:ilvl="0" w:tplc="14C4E8E8">
      <w:start w:val="1"/>
      <w:numFmt w:val="bullet"/>
      <w:lvlText w:val="−"/>
      <w:lvlJc w:val="left"/>
      <w:pPr>
        <w:ind w:left="786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466D96"/>
    <w:multiLevelType w:val="multilevel"/>
    <w:tmpl w:val="89B45D0E"/>
    <w:lvl w:ilvl="0">
      <w:start w:val="1"/>
      <w:numFmt w:val="none"/>
      <w:pStyle w:val="Mpodrozdziay"/>
      <w:lvlText w:val=""/>
      <w:lvlJc w:val="left"/>
      <w:pPr>
        <w:ind w:left="360" w:hanging="360"/>
      </w:pPr>
      <w:rPr>
        <w:rFonts w:hint="default"/>
        <w:color w:val="44546A" w:themeColor="text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BE1A62"/>
    <w:multiLevelType w:val="hybridMultilevel"/>
    <w:tmpl w:val="BDCCB83A"/>
    <w:lvl w:ilvl="0" w:tplc="0B262898">
      <w:start w:val="1"/>
      <w:numFmt w:val="bullet"/>
      <w:pStyle w:val="Uwypunktowaniewtekcie"/>
      <w:lvlText w:val=""/>
      <w:lvlJc w:val="left"/>
      <w:pPr>
        <w:ind w:left="1004" w:hanging="360"/>
      </w:pPr>
      <w:rPr>
        <w:rFonts w:ascii="Wingdings" w:hAnsi="Wingdings" w:hint="default"/>
        <w:color w:val="5B9BD5" w:themeColor="accent1"/>
        <w:sz w:val="1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715"/>
    <w:multiLevelType w:val="hybridMultilevel"/>
    <w:tmpl w:val="8FF4053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5B58"/>
    <w:multiLevelType w:val="hybridMultilevel"/>
    <w:tmpl w:val="D89C78A4"/>
    <w:lvl w:ilvl="0" w:tplc="D2523C4C">
      <w:start w:val="1"/>
      <w:numFmt w:val="bullet"/>
      <w:pStyle w:val="Uwypunktowaniewtabeli"/>
      <w:lvlText w:val=""/>
      <w:lvlJc w:val="left"/>
      <w:pPr>
        <w:ind w:left="1004" w:hanging="360"/>
      </w:pPr>
      <w:rPr>
        <w:rFonts w:ascii="Wingdings" w:hAnsi="Wingdings" w:hint="default"/>
        <w:color w:val="5B9BD5" w:themeColor="accent1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E51949"/>
    <w:multiLevelType w:val="hybridMultilevel"/>
    <w:tmpl w:val="8FF4053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E1C5B"/>
    <w:multiLevelType w:val="hybridMultilevel"/>
    <w:tmpl w:val="284C79EE"/>
    <w:lvl w:ilvl="0" w:tplc="17A6B04E">
      <w:start w:val="1"/>
      <w:numFmt w:val="bullet"/>
      <w:pStyle w:val="TG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894B39"/>
    <w:multiLevelType w:val="multilevel"/>
    <w:tmpl w:val="6020064E"/>
    <w:lvl w:ilvl="0">
      <w:start w:val="1"/>
      <w:numFmt w:val="decimal"/>
      <w:pStyle w:val="Urozdziay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podrozdzia"/>
      <w:lvlText w:val="%1.%2."/>
      <w:lvlJc w:val="left"/>
      <w:pPr>
        <w:ind w:left="716" w:hanging="432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44546A" w:themeColor="text2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pStyle w:val="Upodpodrozdzi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B334B8"/>
    <w:multiLevelType w:val="hybridMultilevel"/>
    <w:tmpl w:val="E962F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10C3"/>
    <w:multiLevelType w:val="hybridMultilevel"/>
    <w:tmpl w:val="5D8E9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374"/>
    <w:multiLevelType w:val="hybridMultilevel"/>
    <w:tmpl w:val="8FF4053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A41CB"/>
    <w:multiLevelType w:val="hybridMultilevel"/>
    <w:tmpl w:val="71DCA1C6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 w15:restartNumberingAfterBreak="0">
    <w:nsid w:val="3C5A08F2"/>
    <w:multiLevelType w:val="hybridMultilevel"/>
    <w:tmpl w:val="8712429E"/>
    <w:lvl w:ilvl="0" w:tplc="0434BA7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499B"/>
    <w:multiLevelType w:val="hybridMultilevel"/>
    <w:tmpl w:val="CBFC2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57D0"/>
    <w:multiLevelType w:val="hybridMultilevel"/>
    <w:tmpl w:val="05748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A68A5"/>
    <w:multiLevelType w:val="hybridMultilevel"/>
    <w:tmpl w:val="882EC15C"/>
    <w:lvl w:ilvl="0" w:tplc="2EF6F756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A8D3F34"/>
    <w:multiLevelType w:val="hybridMultilevel"/>
    <w:tmpl w:val="CBFC2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276"/>
    <w:multiLevelType w:val="hybridMultilevel"/>
    <w:tmpl w:val="49EE7E4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83711"/>
    <w:multiLevelType w:val="hybridMultilevel"/>
    <w:tmpl w:val="67D2487C"/>
    <w:lvl w:ilvl="0" w:tplc="CA4E955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9CF5E9B"/>
    <w:multiLevelType w:val="hybridMultilevel"/>
    <w:tmpl w:val="8B3E2F6E"/>
    <w:lvl w:ilvl="0" w:tplc="06F8DC0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81506"/>
    <w:multiLevelType w:val="hybridMultilevel"/>
    <w:tmpl w:val="8FF4053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45B9"/>
    <w:multiLevelType w:val="hybridMultilevel"/>
    <w:tmpl w:val="CBFC2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19"/>
  </w:num>
  <w:num w:numId="14">
    <w:abstractNumId w:val="2"/>
  </w:num>
  <w:num w:numId="15">
    <w:abstractNumId w:val="16"/>
  </w:num>
  <w:num w:numId="16">
    <w:abstractNumId w:val="24"/>
  </w:num>
  <w:num w:numId="17">
    <w:abstractNumId w:val="11"/>
  </w:num>
  <w:num w:numId="18">
    <w:abstractNumId w:val="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20"/>
  </w:num>
  <w:num w:numId="24">
    <w:abstractNumId w:val="22"/>
  </w:num>
  <w:num w:numId="25">
    <w:abstractNumId w:val="13"/>
  </w:num>
  <w:num w:numId="26">
    <w:abstractNumId w:val="23"/>
  </w:num>
  <w:num w:numId="27">
    <w:abstractNumId w:val="12"/>
  </w:num>
  <w:num w:numId="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5E"/>
    <w:rsid w:val="00000264"/>
    <w:rsid w:val="00002680"/>
    <w:rsid w:val="00004DA4"/>
    <w:rsid w:val="000055F0"/>
    <w:rsid w:val="00006DDD"/>
    <w:rsid w:val="00007096"/>
    <w:rsid w:val="000115D7"/>
    <w:rsid w:val="00016283"/>
    <w:rsid w:val="00017D73"/>
    <w:rsid w:val="00023B1A"/>
    <w:rsid w:val="000253EB"/>
    <w:rsid w:val="00027708"/>
    <w:rsid w:val="00032CB0"/>
    <w:rsid w:val="000348F3"/>
    <w:rsid w:val="00035FF1"/>
    <w:rsid w:val="00036061"/>
    <w:rsid w:val="000362B4"/>
    <w:rsid w:val="000370B8"/>
    <w:rsid w:val="000458F7"/>
    <w:rsid w:val="000524B4"/>
    <w:rsid w:val="00052702"/>
    <w:rsid w:val="00055031"/>
    <w:rsid w:val="0005588D"/>
    <w:rsid w:val="0005748E"/>
    <w:rsid w:val="00060F9B"/>
    <w:rsid w:val="00061B4F"/>
    <w:rsid w:val="00062DC7"/>
    <w:rsid w:val="00063C60"/>
    <w:rsid w:val="00067648"/>
    <w:rsid w:val="00072128"/>
    <w:rsid w:val="00076207"/>
    <w:rsid w:val="0008142F"/>
    <w:rsid w:val="000815F9"/>
    <w:rsid w:val="00082E71"/>
    <w:rsid w:val="0008300B"/>
    <w:rsid w:val="000838FE"/>
    <w:rsid w:val="00086434"/>
    <w:rsid w:val="00092606"/>
    <w:rsid w:val="0009413D"/>
    <w:rsid w:val="00095C05"/>
    <w:rsid w:val="00097690"/>
    <w:rsid w:val="000A39B2"/>
    <w:rsid w:val="000A64D7"/>
    <w:rsid w:val="000A7715"/>
    <w:rsid w:val="000B1145"/>
    <w:rsid w:val="000B1DE5"/>
    <w:rsid w:val="000B25F4"/>
    <w:rsid w:val="000B5F78"/>
    <w:rsid w:val="000C0B96"/>
    <w:rsid w:val="000C2305"/>
    <w:rsid w:val="000C3CB8"/>
    <w:rsid w:val="000C5036"/>
    <w:rsid w:val="000D05AB"/>
    <w:rsid w:val="000D171A"/>
    <w:rsid w:val="000D63B5"/>
    <w:rsid w:val="000D6AF9"/>
    <w:rsid w:val="000E1709"/>
    <w:rsid w:val="000E1C50"/>
    <w:rsid w:val="000E203D"/>
    <w:rsid w:val="000E3B17"/>
    <w:rsid w:val="000E4A2C"/>
    <w:rsid w:val="000E6054"/>
    <w:rsid w:val="000E6A9F"/>
    <w:rsid w:val="000F09F6"/>
    <w:rsid w:val="000F24E9"/>
    <w:rsid w:val="000F3EC9"/>
    <w:rsid w:val="000F4BF9"/>
    <w:rsid w:val="000F5C45"/>
    <w:rsid w:val="000F726E"/>
    <w:rsid w:val="001012A6"/>
    <w:rsid w:val="00101C8B"/>
    <w:rsid w:val="00103D8A"/>
    <w:rsid w:val="00104E3D"/>
    <w:rsid w:val="00117DD1"/>
    <w:rsid w:val="001202EC"/>
    <w:rsid w:val="001231D3"/>
    <w:rsid w:val="00123DDF"/>
    <w:rsid w:val="001251CE"/>
    <w:rsid w:val="00125BD6"/>
    <w:rsid w:val="00137263"/>
    <w:rsid w:val="0014083F"/>
    <w:rsid w:val="001433FE"/>
    <w:rsid w:val="00144761"/>
    <w:rsid w:val="0014585B"/>
    <w:rsid w:val="00146D6B"/>
    <w:rsid w:val="00147182"/>
    <w:rsid w:val="00147AEC"/>
    <w:rsid w:val="00151AFB"/>
    <w:rsid w:val="00151E16"/>
    <w:rsid w:val="00151E3E"/>
    <w:rsid w:val="001553CB"/>
    <w:rsid w:val="0015734D"/>
    <w:rsid w:val="001644B6"/>
    <w:rsid w:val="00164D6B"/>
    <w:rsid w:val="00172153"/>
    <w:rsid w:val="00173732"/>
    <w:rsid w:val="001747C4"/>
    <w:rsid w:val="00174C64"/>
    <w:rsid w:val="00176517"/>
    <w:rsid w:val="00176D80"/>
    <w:rsid w:val="00177E01"/>
    <w:rsid w:val="0018159A"/>
    <w:rsid w:val="00187162"/>
    <w:rsid w:val="001878A4"/>
    <w:rsid w:val="00190DDD"/>
    <w:rsid w:val="00191553"/>
    <w:rsid w:val="00192F68"/>
    <w:rsid w:val="001959D0"/>
    <w:rsid w:val="0019634D"/>
    <w:rsid w:val="0019779A"/>
    <w:rsid w:val="001979FE"/>
    <w:rsid w:val="001A6344"/>
    <w:rsid w:val="001A6BFF"/>
    <w:rsid w:val="001B2111"/>
    <w:rsid w:val="001B4378"/>
    <w:rsid w:val="001C160E"/>
    <w:rsid w:val="001C50CC"/>
    <w:rsid w:val="001C5F18"/>
    <w:rsid w:val="001C6490"/>
    <w:rsid w:val="001D10C3"/>
    <w:rsid w:val="001D1312"/>
    <w:rsid w:val="001D20BE"/>
    <w:rsid w:val="001D20C2"/>
    <w:rsid w:val="001D3112"/>
    <w:rsid w:val="001D424F"/>
    <w:rsid w:val="001D5169"/>
    <w:rsid w:val="001D5C6E"/>
    <w:rsid w:val="001D73AB"/>
    <w:rsid w:val="001E2258"/>
    <w:rsid w:val="001E34F2"/>
    <w:rsid w:val="001E3678"/>
    <w:rsid w:val="001E64AE"/>
    <w:rsid w:val="001F0B85"/>
    <w:rsid w:val="001F5613"/>
    <w:rsid w:val="001F5CC0"/>
    <w:rsid w:val="00201DFD"/>
    <w:rsid w:val="00201F58"/>
    <w:rsid w:val="00207DE2"/>
    <w:rsid w:val="00212552"/>
    <w:rsid w:val="00213908"/>
    <w:rsid w:val="00214655"/>
    <w:rsid w:val="00214EA4"/>
    <w:rsid w:val="00215EFB"/>
    <w:rsid w:val="002172E1"/>
    <w:rsid w:val="0022505F"/>
    <w:rsid w:val="00230FFE"/>
    <w:rsid w:val="00231880"/>
    <w:rsid w:val="0023573A"/>
    <w:rsid w:val="00236FAA"/>
    <w:rsid w:val="0023781E"/>
    <w:rsid w:val="002415EB"/>
    <w:rsid w:val="00242A96"/>
    <w:rsid w:val="00245B85"/>
    <w:rsid w:val="002468DE"/>
    <w:rsid w:val="00246E1E"/>
    <w:rsid w:val="0024768F"/>
    <w:rsid w:val="002525A7"/>
    <w:rsid w:val="00253ABA"/>
    <w:rsid w:val="002547BD"/>
    <w:rsid w:val="00257719"/>
    <w:rsid w:val="0026023D"/>
    <w:rsid w:val="00260FAC"/>
    <w:rsid w:val="00276344"/>
    <w:rsid w:val="002809DC"/>
    <w:rsid w:val="00281B12"/>
    <w:rsid w:val="00281E17"/>
    <w:rsid w:val="00283640"/>
    <w:rsid w:val="00284158"/>
    <w:rsid w:val="00286310"/>
    <w:rsid w:val="00286648"/>
    <w:rsid w:val="00287D8E"/>
    <w:rsid w:val="002926EF"/>
    <w:rsid w:val="00293F07"/>
    <w:rsid w:val="00296D46"/>
    <w:rsid w:val="002A118B"/>
    <w:rsid w:val="002A7B83"/>
    <w:rsid w:val="002B0B3B"/>
    <w:rsid w:val="002B1AD0"/>
    <w:rsid w:val="002B676D"/>
    <w:rsid w:val="002C65A1"/>
    <w:rsid w:val="002C7125"/>
    <w:rsid w:val="002D0628"/>
    <w:rsid w:val="002D3E01"/>
    <w:rsid w:val="002D4AA4"/>
    <w:rsid w:val="002D54C5"/>
    <w:rsid w:val="002E067F"/>
    <w:rsid w:val="002E0834"/>
    <w:rsid w:val="002E1914"/>
    <w:rsid w:val="002E1FDE"/>
    <w:rsid w:val="002E40FF"/>
    <w:rsid w:val="002E4A6F"/>
    <w:rsid w:val="002E7F20"/>
    <w:rsid w:val="002F5358"/>
    <w:rsid w:val="00300050"/>
    <w:rsid w:val="0030113D"/>
    <w:rsid w:val="00312725"/>
    <w:rsid w:val="0031350E"/>
    <w:rsid w:val="00313E38"/>
    <w:rsid w:val="00314E22"/>
    <w:rsid w:val="00315489"/>
    <w:rsid w:val="00320884"/>
    <w:rsid w:val="0032673B"/>
    <w:rsid w:val="0032718E"/>
    <w:rsid w:val="00330334"/>
    <w:rsid w:val="0034202E"/>
    <w:rsid w:val="003478AD"/>
    <w:rsid w:val="00351251"/>
    <w:rsid w:val="00353833"/>
    <w:rsid w:val="00357B44"/>
    <w:rsid w:val="0036004E"/>
    <w:rsid w:val="00361495"/>
    <w:rsid w:val="00362393"/>
    <w:rsid w:val="00371209"/>
    <w:rsid w:val="00372B32"/>
    <w:rsid w:val="00374379"/>
    <w:rsid w:val="00377DC8"/>
    <w:rsid w:val="00380328"/>
    <w:rsid w:val="00381207"/>
    <w:rsid w:val="0038156E"/>
    <w:rsid w:val="00384951"/>
    <w:rsid w:val="00386833"/>
    <w:rsid w:val="00390F55"/>
    <w:rsid w:val="00393FC6"/>
    <w:rsid w:val="0039627C"/>
    <w:rsid w:val="003A5C8B"/>
    <w:rsid w:val="003A6A24"/>
    <w:rsid w:val="003A7BB3"/>
    <w:rsid w:val="003B144A"/>
    <w:rsid w:val="003C1044"/>
    <w:rsid w:val="003C246D"/>
    <w:rsid w:val="003C2E38"/>
    <w:rsid w:val="003C58A9"/>
    <w:rsid w:val="003C5AD8"/>
    <w:rsid w:val="003C6836"/>
    <w:rsid w:val="003D32CC"/>
    <w:rsid w:val="003D55ED"/>
    <w:rsid w:val="003D61DC"/>
    <w:rsid w:val="003E0465"/>
    <w:rsid w:val="003E2E84"/>
    <w:rsid w:val="003E3388"/>
    <w:rsid w:val="003E4ED6"/>
    <w:rsid w:val="003E7F4E"/>
    <w:rsid w:val="003F13CD"/>
    <w:rsid w:val="003F3B00"/>
    <w:rsid w:val="003F4156"/>
    <w:rsid w:val="003F4E80"/>
    <w:rsid w:val="003F5BBA"/>
    <w:rsid w:val="003F7802"/>
    <w:rsid w:val="0040006F"/>
    <w:rsid w:val="00402544"/>
    <w:rsid w:val="0041146A"/>
    <w:rsid w:val="004129F3"/>
    <w:rsid w:val="00413D0D"/>
    <w:rsid w:val="00414EA0"/>
    <w:rsid w:val="00416335"/>
    <w:rsid w:val="00417856"/>
    <w:rsid w:val="00417BDA"/>
    <w:rsid w:val="004215E4"/>
    <w:rsid w:val="004220E1"/>
    <w:rsid w:val="004247AB"/>
    <w:rsid w:val="00425963"/>
    <w:rsid w:val="004267E3"/>
    <w:rsid w:val="00435D48"/>
    <w:rsid w:val="00435DB5"/>
    <w:rsid w:val="00437FE5"/>
    <w:rsid w:val="00441E3A"/>
    <w:rsid w:val="00443A01"/>
    <w:rsid w:val="00445D5B"/>
    <w:rsid w:val="00447E95"/>
    <w:rsid w:val="00450BE5"/>
    <w:rsid w:val="00455C56"/>
    <w:rsid w:val="00456AA1"/>
    <w:rsid w:val="00456C87"/>
    <w:rsid w:val="00456CA1"/>
    <w:rsid w:val="004579A1"/>
    <w:rsid w:val="004668CA"/>
    <w:rsid w:val="00474725"/>
    <w:rsid w:val="0047539A"/>
    <w:rsid w:val="004874FC"/>
    <w:rsid w:val="00493249"/>
    <w:rsid w:val="004961E9"/>
    <w:rsid w:val="00496CFF"/>
    <w:rsid w:val="004A0680"/>
    <w:rsid w:val="004A1C02"/>
    <w:rsid w:val="004A33E1"/>
    <w:rsid w:val="004A3B7D"/>
    <w:rsid w:val="004A6128"/>
    <w:rsid w:val="004A6219"/>
    <w:rsid w:val="004A6741"/>
    <w:rsid w:val="004A7ECF"/>
    <w:rsid w:val="004B4A2E"/>
    <w:rsid w:val="004B5E31"/>
    <w:rsid w:val="004B5FE3"/>
    <w:rsid w:val="004C3936"/>
    <w:rsid w:val="004C3FF6"/>
    <w:rsid w:val="004C451D"/>
    <w:rsid w:val="004C4F37"/>
    <w:rsid w:val="004C6F85"/>
    <w:rsid w:val="004D2B67"/>
    <w:rsid w:val="004D6AE6"/>
    <w:rsid w:val="004D6C3F"/>
    <w:rsid w:val="004E1B8E"/>
    <w:rsid w:val="004E282A"/>
    <w:rsid w:val="004E495E"/>
    <w:rsid w:val="004E4E0E"/>
    <w:rsid w:val="004E6067"/>
    <w:rsid w:val="004F14B0"/>
    <w:rsid w:val="004F1CBD"/>
    <w:rsid w:val="004F1ED2"/>
    <w:rsid w:val="004F3794"/>
    <w:rsid w:val="0050242E"/>
    <w:rsid w:val="005034C2"/>
    <w:rsid w:val="0050629D"/>
    <w:rsid w:val="00511623"/>
    <w:rsid w:val="005118BF"/>
    <w:rsid w:val="005129EF"/>
    <w:rsid w:val="00516425"/>
    <w:rsid w:val="00520334"/>
    <w:rsid w:val="005224BC"/>
    <w:rsid w:val="00522BA2"/>
    <w:rsid w:val="00527BB8"/>
    <w:rsid w:val="00532FE4"/>
    <w:rsid w:val="0053335A"/>
    <w:rsid w:val="00534B78"/>
    <w:rsid w:val="00534CF5"/>
    <w:rsid w:val="005359C9"/>
    <w:rsid w:val="00543435"/>
    <w:rsid w:val="00543FBF"/>
    <w:rsid w:val="00547704"/>
    <w:rsid w:val="00551EB6"/>
    <w:rsid w:val="00553274"/>
    <w:rsid w:val="00553544"/>
    <w:rsid w:val="00554639"/>
    <w:rsid w:val="00556202"/>
    <w:rsid w:val="00563157"/>
    <w:rsid w:val="00565C1F"/>
    <w:rsid w:val="005666B3"/>
    <w:rsid w:val="00572160"/>
    <w:rsid w:val="00573996"/>
    <w:rsid w:val="00573D64"/>
    <w:rsid w:val="005760F1"/>
    <w:rsid w:val="0058197A"/>
    <w:rsid w:val="00581A8F"/>
    <w:rsid w:val="00584897"/>
    <w:rsid w:val="00585036"/>
    <w:rsid w:val="00586622"/>
    <w:rsid w:val="00587979"/>
    <w:rsid w:val="00590A96"/>
    <w:rsid w:val="00595A48"/>
    <w:rsid w:val="005960D0"/>
    <w:rsid w:val="0059679D"/>
    <w:rsid w:val="005A4127"/>
    <w:rsid w:val="005A7B85"/>
    <w:rsid w:val="005B328A"/>
    <w:rsid w:val="005B4916"/>
    <w:rsid w:val="005B66F6"/>
    <w:rsid w:val="005C23E0"/>
    <w:rsid w:val="005C3113"/>
    <w:rsid w:val="005C7DC5"/>
    <w:rsid w:val="005D5C0A"/>
    <w:rsid w:val="005D62ED"/>
    <w:rsid w:val="005E7B4E"/>
    <w:rsid w:val="005F13A9"/>
    <w:rsid w:val="005F234E"/>
    <w:rsid w:val="005F5EA1"/>
    <w:rsid w:val="00601B47"/>
    <w:rsid w:val="00605DB2"/>
    <w:rsid w:val="0060677A"/>
    <w:rsid w:val="00606E80"/>
    <w:rsid w:val="0060751E"/>
    <w:rsid w:val="00610222"/>
    <w:rsid w:val="0061133D"/>
    <w:rsid w:val="0061401F"/>
    <w:rsid w:val="006149DC"/>
    <w:rsid w:val="00616AEA"/>
    <w:rsid w:val="006216EE"/>
    <w:rsid w:val="006225DE"/>
    <w:rsid w:val="006234CF"/>
    <w:rsid w:val="00624A93"/>
    <w:rsid w:val="0062542D"/>
    <w:rsid w:val="006254E4"/>
    <w:rsid w:val="00625A86"/>
    <w:rsid w:val="00631E00"/>
    <w:rsid w:val="006328FA"/>
    <w:rsid w:val="00633B2D"/>
    <w:rsid w:val="00635CB1"/>
    <w:rsid w:val="00637896"/>
    <w:rsid w:val="006379B6"/>
    <w:rsid w:val="0064446C"/>
    <w:rsid w:val="0064649E"/>
    <w:rsid w:val="006466FF"/>
    <w:rsid w:val="006512BF"/>
    <w:rsid w:val="00652469"/>
    <w:rsid w:val="00652A30"/>
    <w:rsid w:val="00653321"/>
    <w:rsid w:val="00655F86"/>
    <w:rsid w:val="00657A3A"/>
    <w:rsid w:val="006607C3"/>
    <w:rsid w:val="006646A1"/>
    <w:rsid w:val="00664755"/>
    <w:rsid w:val="00666FB6"/>
    <w:rsid w:val="00667327"/>
    <w:rsid w:val="00671437"/>
    <w:rsid w:val="00671973"/>
    <w:rsid w:val="006744C4"/>
    <w:rsid w:val="006748FF"/>
    <w:rsid w:val="00677301"/>
    <w:rsid w:val="00686670"/>
    <w:rsid w:val="00690BE3"/>
    <w:rsid w:val="00691452"/>
    <w:rsid w:val="006950C7"/>
    <w:rsid w:val="006A1400"/>
    <w:rsid w:val="006B0498"/>
    <w:rsid w:val="006B0CE1"/>
    <w:rsid w:val="006B2886"/>
    <w:rsid w:val="006B5DF6"/>
    <w:rsid w:val="006B7DE2"/>
    <w:rsid w:val="006C081B"/>
    <w:rsid w:val="006C17A0"/>
    <w:rsid w:val="006C2E5B"/>
    <w:rsid w:val="006C3D54"/>
    <w:rsid w:val="006C7D69"/>
    <w:rsid w:val="006D0E12"/>
    <w:rsid w:val="006D1A0F"/>
    <w:rsid w:val="006D1B2B"/>
    <w:rsid w:val="006D1CF9"/>
    <w:rsid w:val="006D236B"/>
    <w:rsid w:val="006D5F63"/>
    <w:rsid w:val="006E233C"/>
    <w:rsid w:val="006E2784"/>
    <w:rsid w:val="006F0C3B"/>
    <w:rsid w:val="006F1C77"/>
    <w:rsid w:val="006F24B7"/>
    <w:rsid w:val="007001CF"/>
    <w:rsid w:val="00705537"/>
    <w:rsid w:val="00715372"/>
    <w:rsid w:val="007231B5"/>
    <w:rsid w:val="00727FEF"/>
    <w:rsid w:val="0073061F"/>
    <w:rsid w:val="00732B6D"/>
    <w:rsid w:val="0073457A"/>
    <w:rsid w:val="00736613"/>
    <w:rsid w:val="00742588"/>
    <w:rsid w:val="00745F19"/>
    <w:rsid w:val="00753BA5"/>
    <w:rsid w:val="00753F5B"/>
    <w:rsid w:val="0076137D"/>
    <w:rsid w:val="0076595F"/>
    <w:rsid w:val="00772DE2"/>
    <w:rsid w:val="00777C55"/>
    <w:rsid w:val="007802A0"/>
    <w:rsid w:val="00787A83"/>
    <w:rsid w:val="00794F93"/>
    <w:rsid w:val="007A53C0"/>
    <w:rsid w:val="007A5848"/>
    <w:rsid w:val="007A6D9B"/>
    <w:rsid w:val="007A7797"/>
    <w:rsid w:val="007B6229"/>
    <w:rsid w:val="007B7CF7"/>
    <w:rsid w:val="007C0C6F"/>
    <w:rsid w:val="007C3D37"/>
    <w:rsid w:val="007C4A3C"/>
    <w:rsid w:val="007D018A"/>
    <w:rsid w:val="007D2B96"/>
    <w:rsid w:val="007E5F5C"/>
    <w:rsid w:val="007E603D"/>
    <w:rsid w:val="007E7901"/>
    <w:rsid w:val="007E7C10"/>
    <w:rsid w:val="007F0657"/>
    <w:rsid w:val="007F17DB"/>
    <w:rsid w:val="007F2225"/>
    <w:rsid w:val="007F36BB"/>
    <w:rsid w:val="007F573E"/>
    <w:rsid w:val="008009E5"/>
    <w:rsid w:val="00800ABA"/>
    <w:rsid w:val="00803EA0"/>
    <w:rsid w:val="00812023"/>
    <w:rsid w:val="0082298A"/>
    <w:rsid w:val="00822EF6"/>
    <w:rsid w:val="008263B4"/>
    <w:rsid w:val="00832011"/>
    <w:rsid w:val="008341F3"/>
    <w:rsid w:val="008345B8"/>
    <w:rsid w:val="00834D6E"/>
    <w:rsid w:val="00837061"/>
    <w:rsid w:val="008445F1"/>
    <w:rsid w:val="00844F8C"/>
    <w:rsid w:val="008458D7"/>
    <w:rsid w:val="00845E18"/>
    <w:rsid w:val="008468CC"/>
    <w:rsid w:val="008472EF"/>
    <w:rsid w:val="008507FC"/>
    <w:rsid w:val="00850AC0"/>
    <w:rsid w:val="00851715"/>
    <w:rsid w:val="00851DFB"/>
    <w:rsid w:val="00854895"/>
    <w:rsid w:val="00854E6B"/>
    <w:rsid w:val="00855049"/>
    <w:rsid w:val="00856112"/>
    <w:rsid w:val="00856AFA"/>
    <w:rsid w:val="00860863"/>
    <w:rsid w:val="00862838"/>
    <w:rsid w:val="008647E2"/>
    <w:rsid w:val="00865C90"/>
    <w:rsid w:val="008678A2"/>
    <w:rsid w:val="00875FAF"/>
    <w:rsid w:val="008871B7"/>
    <w:rsid w:val="00895B3F"/>
    <w:rsid w:val="0089758E"/>
    <w:rsid w:val="008A2DE7"/>
    <w:rsid w:val="008A4D00"/>
    <w:rsid w:val="008A60A8"/>
    <w:rsid w:val="008A6F9C"/>
    <w:rsid w:val="008B18C6"/>
    <w:rsid w:val="008B2FCC"/>
    <w:rsid w:val="008C11B9"/>
    <w:rsid w:val="008C1746"/>
    <w:rsid w:val="008C2102"/>
    <w:rsid w:val="008C46FB"/>
    <w:rsid w:val="008C56FB"/>
    <w:rsid w:val="008C5914"/>
    <w:rsid w:val="008D00E6"/>
    <w:rsid w:val="008D2171"/>
    <w:rsid w:val="008D4B7F"/>
    <w:rsid w:val="008D6072"/>
    <w:rsid w:val="008D6B75"/>
    <w:rsid w:val="008E0535"/>
    <w:rsid w:val="008E187A"/>
    <w:rsid w:val="008E496E"/>
    <w:rsid w:val="008E4EAC"/>
    <w:rsid w:val="008E5A89"/>
    <w:rsid w:val="008F00A1"/>
    <w:rsid w:val="008F3777"/>
    <w:rsid w:val="008F7A62"/>
    <w:rsid w:val="00903826"/>
    <w:rsid w:val="00904665"/>
    <w:rsid w:val="00912C6A"/>
    <w:rsid w:val="009133FF"/>
    <w:rsid w:val="00921322"/>
    <w:rsid w:val="009226AB"/>
    <w:rsid w:val="009248EF"/>
    <w:rsid w:val="00925433"/>
    <w:rsid w:val="00925E7E"/>
    <w:rsid w:val="0093316C"/>
    <w:rsid w:val="0094132F"/>
    <w:rsid w:val="009450BA"/>
    <w:rsid w:val="00951041"/>
    <w:rsid w:val="00951485"/>
    <w:rsid w:val="009540AB"/>
    <w:rsid w:val="00966B4A"/>
    <w:rsid w:val="00972438"/>
    <w:rsid w:val="009744B5"/>
    <w:rsid w:val="00976ABB"/>
    <w:rsid w:val="00977AFF"/>
    <w:rsid w:val="00980903"/>
    <w:rsid w:val="00980DCF"/>
    <w:rsid w:val="00984C13"/>
    <w:rsid w:val="00984D89"/>
    <w:rsid w:val="00987058"/>
    <w:rsid w:val="0099087E"/>
    <w:rsid w:val="00990C0D"/>
    <w:rsid w:val="0099421E"/>
    <w:rsid w:val="00995E98"/>
    <w:rsid w:val="009965C6"/>
    <w:rsid w:val="009972DB"/>
    <w:rsid w:val="009978B9"/>
    <w:rsid w:val="009A7DC3"/>
    <w:rsid w:val="009B25A8"/>
    <w:rsid w:val="009B32A8"/>
    <w:rsid w:val="009B4FC1"/>
    <w:rsid w:val="009C1CCD"/>
    <w:rsid w:val="009C1E1B"/>
    <w:rsid w:val="009C5BDD"/>
    <w:rsid w:val="009C5C45"/>
    <w:rsid w:val="009C5ED3"/>
    <w:rsid w:val="009C61AD"/>
    <w:rsid w:val="009C7B4C"/>
    <w:rsid w:val="009D0C41"/>
    <w:rsid w:val="009D143C"/>
    <w:rsid w:val="009D1C58"/>
    <w:rsid w:val="009D7D36"/>
    <w:rsid w:val="009E212F"/>
    <w:rsid w:val="009E3CC8"/>
    <w:rsid w:val="009E52DA"/>
    <w:rsid w:val="009E6F0F"/>
    <w:rsid w:val="009E73DA"/>
    <w:rsid w:val="009F112E"/>
    <w:rsid w:val="009F1437"/>
    <w:rsid w:val="009F4D71"/>
    <w:rsid w:val="009F578A"/>
    <w:rsid w:val="009F6339"/>
    <w:rsid w:val="009F6522"/>
    <w:rsid w:val="009F694A"/>
    <w:rsid w:val="00A00FB3"/>
    <w:rsid w:val="00A13633"/>
    <w:rsid w:val="00A1519F"/>
    <w:rsid w:val="00A2199E"/>
    <w:rsid w:val="00A231EA"/>
    <w:rsid w:val="00A2357C"/>
    <w:rsid w:val="00A24CE0"/>
    <w:rsid w:val="00A26EC6"/>
    <w:rsid w:val="00A33DF1"/>
    <w:rsid w:val="00A33DF6"/>
    <w:rsid w:val="00A40F02"/>
    <w:rsid w:val="00A41E32"/>
    <w:rsid w:val="00A51099"/>
    <w:rsid w:val="00A53EED"/>
    <w:rsid w:val="00A62201"/>
    <w:rsid w:val="00A633A0"/>
    <w:rsid w:val="00A6522D"/>
    <w:rsid w:val="00A65E82"/>
    <w:rsid w:val="00A70829"/>
    <w:rsid w:val="00A71CFE"/>
    <w:rsid w:val="00A72E16"/>
    <w:rsid w:val="00A74E99"/>
    <w:rsid w:val="00A7634B"/>
    <w:rsid w:val="00A80982"/>
    <w:rsid w:val="00A81A06"/>
    <w:rsid w:val="00A825B5"/>
    <w:rsid w:val="00A8583F"/>
    <w:rsid w:val="00A85EEF"/>
    <w:rsid w:val="00A865EE"/>
    <w:rsid w:val="00A91843"/>
    <w:rsid w:val="00A936F4"/>
    <w:rsid w:val="00A937C9"/>
    <w:rsid w:val="00A93B26"/>
    <w:rsid w:val="00A93B42"/>
    <w:rsid w:val="00A95DB7"/>
    <w:rsid w:val="00A97A78"/>
    <w:rsid w:val="00AA16B5"/>
    <w:rsid w:val="00AA20A9"/>
    <w:rsid w:val="00AA2ABE"/>
    <w:rsid w:val="00AA2D7C"/>
    <w:rsid w:val="00AA5BC7"/>
    <w:rsid w:val="00AA5DF2"/>
    <w:rsid w:val="00AB08BD"/>
    <w:rsid w:val="00AB1174"/>
    <w:rsid w:val="00AB2CB3"/>
    <w:rsid w:val="00AB2E04"/>
    <w:rsid w:val="00AB41F8"/>
    <w:rsid w:val="00AC176C"/>
    <w:rsid w:val="00AC3988"/>
    <w:rsid w:val="00AD212E"/>
    <w:rsid w:val="00AD2D6B"/>
    <w:rsid w:val="00AD5F22"/>
    <w:rsid w:val="00AD6043"/>
    <w:rsid w:val="00AE20EA"/>
    <w:rsid w:val="00AE49C2"/>
    <w:rsid w:val="00AE613D"/>
    <w:rsid w:val="00AF0A3F"/>
    <w:rsid w:val="00AF2764"/>
    <w:rsid w:val="00AF402D"/>
    <w:rsid w:val="00AF4B04"/>
    <w:rsid w:val="00AF4D9F"/>
    <w:rsid w:val="00AF7775"/>
    <w:rsid w:val="00B00E64"/>
    <w:rsid w:val="00B023B4"/>
    <w:rsid w:val="00B02A77"/>
    <w:rsid w:val="00B02BDB"/>
    <w:rsid w:val="00B04690"/>
    <w:rsid w:val="00B05B50"/>
    <w:rsid w:val="00B0729E"/>
    <w:rsid w:val="00B232F3"/>
    <w:rsid w:val="00B31844"/>
    <w:rsid w:val="00B35A30"/>
    <w:rsid w:val="00B428D4"/>
    <w:rsid w:val="00B4430E"/>
    <w:rsid w:val="00B444CA"/>
    <w:rsid w:val="00B46292"/>
    <w:rsid w:val="00B47DF4"/>
    <w:rsid w:val="00B5307A"/>
    <w:rsid w:val="00B53160"/>
    <w:rsid w:val="00B540C7"/>
    <w:rsid w:val="00B57FF0"/>
    <w:rsid w:val="00B63472"/>
    <w:rsid w:val="00B63961"/>
    <w:rsid w:val="00B6553D"/>
    <w:rsid w:val="00B663AA"/>
    <w:rsid w:val="00B719FC"/>
    <w:rsid w:val="00B71CF6"/>
    <w:rsid w:val="00B71F83"/>
    <w:rsid w:val="00B722A7"/>
    <w:rsid w:val="00B74960"/>
    <w:rsid w:val="00B76012"/>
    <w:rsid w:val="00B76FB3"/>
    <w:rsid w:val="00B80247"/>
    <w:rsid w:val="00B80994"/>
    <w:rsid w:val="00B82944"/>
    <w:rsid w:val="00B83F39"/>
    <w:rsid w:val="00B86EF2"/>
    <w:rsid w:val="00B92A54"/>
    <w:rsid w:val="00B94975"/>
    <w:rsid w:val="00BB1D40"/>
    <w:rsid w:val="00BB3B81"/>
    <w:rsid w:val="00BB3C6D"/>
    <w:rsid w:val="00BB410C"/>
    <w:rsid w:val="00BC2850"/>
    <w:rsid w:val="00BC2B59"/>
    <w:rsid w:val="00BC45FE"/>
    <w:rsid w:val="00BC55CB"/>
    <w:rsid w:val="00BC5CDD"/>
    <w:rsid w:val="00BC5FED"/>
    <w:rsid w:val="00BD51DF"/>
    <w:rsid w:val="00BD7A85"/>
    <w:rsid w:val="00BE1B90"/>
    <w:rsid w:val="00BE1E8E"/>
    <w:rsid w:val="00BE2567"/>
    <w:rsid w:val="00BF440D"/>
    <w:rsid w:val="00BF4FBD"/>
    <w:rsid w:val="00BF52C7"/>
    <w:rsid w:val="00BF5F3F"/>
    <w:rsid w:val="00C004E2"/>
    <w:rsid w:val="00C02889"/>
    <w:rsid w:val="00C0383B"/>
    <w:rsid w:val="00C1292D"/>
    <w:rsid w:val="00C15847"/>
    <w:rsid w:val="00C20A0F"/>
    <w:rsid w:val="00C2358E"/>
    <w:rsid w:val="00C2440B"/>
    <w:rsid w:val="00C26F6B"/>
    <w:rsid w:val="00C32BB8"/>
    <w:rsid w:val="00C338E6"/>
    <w:rsid w:val="00C34412"/>
    <w:rsid w:val="00C345E8"/>
    <w:rsid w:val="00C34748"/>
    <w:rsid w:val="00C35FFA"/>
    <w:rsid w:val="00C37A9A"/>
    <w:rsid w:val="00C4296D"/>
    <w:rsid w:val="00C46740"/>
    <w:rsid w:val="00C46A21"/>
    <w:rsid w:val="00C579BF"/>
    <w:rsid w:val="00C60F52"/>
    <w:rsid w:val="00C62342"/>
    <w:rsid w:val="00C642AA"/>
    <w:rsid w:val="00C64502"/>
    <w:rsid w:val="00C71D3A"/>
    <w:rsid w:val="00C722D6"/>
    <w:rsid w:val="00C8063D"/>
    <w:rsid w:val="00C83A7B"/>
    <w:rsid w:val="00C90870"/>
    <w:rsid w:val="00C919BA"/>
    <w:rsid w:val="00C949D5"/>
    <w:rsid w:val="00CA0110"/>
    <w:rsid w:val="00CA309A"/>
    <w:rsid w:val="00CA61D5"/>
    <w:rsid w:val="00CB3AC3"/>
    <w:rsid w:val="00CB3E4D"/>
    <w:rsid w:val="00CB504C"/>
    <w:rsid w:val="00CC2F3C"/>
    <w:rsid w:val="00CC405A"/>
    <w:rsid w:val="00CC40AE"/>
    <w:rsid w:val="00CC70C1"/>
    <w:rsid w:val="00CC7184"/>
    <w:rsid w:val="00CC7DAF"/>
    <w:rsid w:val="00CD1CBE"/>
    <w:rsid w:val="00CD4068"/>
    <w:rsid w:val="00CD545C"/>
    <w:rsid w:val="00CD6211"/>
    <w:rsid w:val="00CE154B"/>
    <w:rsid w:val="00CE1856"/>
    <w:rsid w:val="00CE3206"/>
    <w:rsid w:val="00CE39C0"/>
    <w:rsid w:val="00CE4F14"/>
    <w:rsid w:val="00CE67CB"/>
    <w:rsid w:val="00CE6BDA"/>
    <w:rsid w:val="00CF1078"/>
    <w:rsid w:val="00CF64D1"/>
    <w:rsid w:val="00CF712D"/>
    <w:rsid w:val="00CF7D94"/>
    <w:rsid w:val="00D01320"/>
    <w:rsid w:val="00D01D26"/>
    <w:rsid w:val="00D01DFC"/>
    <w:rsid w:val="00D0233F"/>
    <w:rsid w:val="00D04965"/>
    <w:rsid w:val="00D0596F"/>
    <w:rsid w:val="00D06408"/>
    <w:rsid w:val="00D118E1"/>
    <w:rsid w:val="00D125BA"/>
    <w:rsid w:val="00D127D7"/>
    <w:rsid w:val="00D13620"/>
    <w:rsid w:val="00D15160"/>
    <w:rsid w:val="00D17342"/>
    <w:rsid w:val="00D25E8F"/>
    <w:rsid w:val="00D31311"/>
    <w:rsid w:val="00D33218"/>
    <w:rsid w:val="00D3333C"/>
    <w:rsid w:val="00D42056"/>
    <w:rsid w:val="00D4230E"/>
    <w:rsid w:val="00D45813"/>
    <w:rsid w:val="00D46900"/>
    <w:rsid w:val="00D505B6"/>
    <w:rsid w:val="00D514CC"/>
    <w:rsid w:val="00D5509B"/>
    <w:rsid w:val="00D55111"/>
    <w:rsid w:val="00D57E02"/>
    <w:rsid w:val="00D6104B"/>
    <w:rsid w:val="00D62C14"/>
    <w:rsid w:val="00D63537"/>
    <w:rsid w:val="00D67B03"/>
    <w:rsid w:val="00D71B16"/>
    <w:rsid w:val="00D74C02"/>
    <w:rsid w:val="00D75382"/>
    <w:rsid w:val="00D7658E"/>
    <w:rsid w:val="00D83979"/>
    <w:rsid w:val="00D87585"/>
    <w:rsid w:val="00D87F99"/>
    <w:rsid w:val="00D96FD8"/>
    <w:rsid w:val="00DA056C"/>
    <w:rsid w:val="00DA5259"/>
    <w:rsid w:val="00DB155E"/>
    <w:rsid w:val="00DB284D"/>
    <w:rsid w:val="00DB3044"/>
    <w:rsid w:val="00DB7154"/>
    <w:rsid w:val="00DB76E8"/>
    <w:rsid w:val="00DC56A2"/>
    <w:rsid w:val="00DD1770"/>
    <w:rsid w:val="00DD2E73"/>
    <w:rsid w:val="00DD5848"/>
    <w:rsid w:val="00DE30F2"/>
    <w:rsid w:val="00DE3BDF"/>
    <w:rsid w:val="00DF0C4C"/>
    <w:rsid w:val="00DF0C8F"/>
    <w:rsid w:val="00DF3654"/>
    <w:rsid w:val="00DF4DAF"/>
    <w:rsid w:val="00DF5BE1"/>
    <w:rsid w:val="00DF7B21"/>
    <w:rsid w:val="00E01D45"/>
    <w:rsid w:val="00E01E17"/>
    <w:rsid w:val="00E04811"/>
    <w:rsid w:val="00E11E55"/>
    <w:rsid w:val="00E14325"/>
    <w:rsid w:val="00E1520B"/>
    <w:rsid w:val="00E15B8E"/>
    <w:rsid w:val="00E1635A"/>
    <w:rsid w:val="00E1678D"/>
    <w:rsid w:val="00E2053F"/>
    <w:rsid w:val="00E22662"/>
    <w:rsid w:val="00E274A3"/>
    <w:rsid w:val="00E36075"/>
    <w:rsid w:val="00E36A15"/>
    <w:rsid w:val="00E422AA"/>
    <w:rsid w:val="00E4645E"/>
    <w:rsid w:val="00E55446"/>
    <w:rsid w:val="00E63655"/>
    <w:rsid w:val="00E63A7B"/>
    <w:rsid w:val="00E66792"/>
    <w:rsid w:val="00E6687C"/>
    <w:rsid w:val="00E71134"/>
    <w:rsid w:val="00E712AC"/>
    <w:rsid w:val="00E72281"/>
    <w:rsid w:val="00E749CB"/>
    <w:rsid w:val="00E7798D"/>
    <w:rsid w:val="00E8053E"/>
    <w:rsid w:val="00E82BBD"/>
    <w:rsid w:val="00E85918"/>
    <w:rsid w:val="00E8786B"/>
    <w:rsid w:val="00E914C5"/>
    <w:rsid w:val="00E928A1"/>
    <w:rsid w:val="00E947C0"/>
    <w:rsid w:val="00E94B6C"/>
    <w:rsid w:val="00E959E2"/>
    <w:rsid w:val="00EA138B"/>
    <w:rsid w:val="00EA3692"/>
    <w:rsid w:val="00EB1972"/>
    <w:rsid w:val="00EB2276"/>
    <w:rsid w:val="00EB5233"/>
    <w:rsid w:val="00EB6162"/>
    <w:rsid w:val="00EB67B2"/>
    <w:rsid w:val="00EC1660"/>
    <w:rsid w:val="00EC34DC"/>
    <w:rsid w:val="00ED32A2"/>
    <w:rsid w:val="00ED5E43"/>
    <w:rsid w:val="00ED7B50"/>
    <w:rsid w:val="00EE1337"/>
    <w:rsid w:val="00EE1364"/>
    <w:rsid w:val="00EE2BAC"/>
    <w:rsid w:val="00EE34EF"/>
    <w:rsid w:val="00EE5567"/>
    <w:rsid w:val="00EE5D0A"/>
    <w:rsid w:val="00EE7194"/>
    <w:rsid w:val="00EF10CF"/>
    <w:rsid w:val="00EF14A9"/>
    <w:rsid w:val="00EF4B8D"/>
    <w:rsid w:val="00F023B2"/>
    <w:rsid w:val="00F02D45"/>
    <w:rsid w:val="00F0589F"/>
    <w:rsid w:val="00F06B49"/>
    <w:rsid w:val="00F072CD"/>
    <w:rsid w:val="00F1137C"/>
    <w:rsid w:val="00F13F61"/>
    <w:rsid w:val="00F171B3"/>
    <w:rsid w:val="00F17AB1"/>
    <w:rsid w:val="00F2102D"/>
    <w:rsid w:val="00F234D9"/>
    <w:rsid w:val="00F30B90"/>
    <w:rsid w:val="00F44050"/>
    <w:rsid w:val="00F50472"/>
    <w:rsid w:val="00F51856"/>
    <w:rsid w:val="00F51E48"/>
    <w:rsid w:val="00F52D2B"/>
    <w:rsid w:val="00F52E8D"/>
    <w:rsid w:val="00F60F16"/>
    <w:rsid w:val="00F628E1"/>
    <w:rsid w:val="00F73121"/>
    <w:rsid w:val="00F74749"/>
    <w:rsid w:val="00F7604B"/>
    <w:rsid w:val="00F815CD"/>
    <w:rsid w:val="00F846AD"/>
    <w:rsid w:val="00F852CB"/>
    <w:rsid w:val="00F853AD"/>
    <w:rsid w:val="00F85A12"/>
    <w:rsid w:val="00F87DDB"/>
    <w:rsid w:val="00F93456"/>
    <w:rsid w:val="00F94236"/>
    <w:rsid w:val="00F952D1"/>
    <w:rsid w:val="00F96ED7"/>
    <w:rsid w:val="00FA0720"/>
    <w:rsid w:val="00FA1D50"/>
    <w:rsid w:val="00FA474B"/>
    <w:rsid w:val="00FA4AF7"/>
    <w:rsid w:val="00FA728E"/>
    <w:rsid w:val="00FB10F2"/>
    <w:rsid w:val="00FC4716"/>
    <w:rsid w:val="00FC6AB3"/>
    <w:rsid w:val="00FC7E9C"/>
    <w:rsid w:val="00FD0D29"/>
    <w:rsid w:val="00FD1052"/>
    <w:rsid w:val="00FD14F3"/>
    <w:rsid w:val="00FD2677"/>
    <w:rsid w:val="00FE0CAE"/>
    <w:rsid w:val="00FE1763"/>
    <w:rsid w:val="00FE1DCA"/>
    <w:rsid w:val="00FE3E5E"/>
    <w:rsid w:val="00FE71FC"/>
    <w:rsid w:val="00FE7968"/>
    <w:rsid w:val="00FF1502"/>
    <w:rsid w:val="00FF154A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1025"/>
  <w15:chartTrackingRefBased/>
  <w15:docId w15:val="{1C7F7A50-C6D1-4713-9A27-1A88DC0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45E"/>
  </w:style>
  <w:style w:type="paragraph" w:styleId="Nagwek1">
    <w:name w:val="heading 1"/>
    <w:aliases w:val="Ustka_Nagłówek 1"/>
    <w:basedOn w:val="Normalny"/>
    <w:next w:val="Normalny"/>
    <w:link w:val="Nagwek1Znak"/>
    <w:uiPriority w:val="9"/>
    <w:qFormat/>
    <w:rsid w:val="00E46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Ustka_Nagłówek 2"/>
    <w:basedOn w:val="Normalny"/>
    <w:next w:val="Normalny"/>
    <w:link w:val="Nagwek2Znak"/>
    <w:uiPriority w:val="9"/>
    <w:unhideWhenUsed/>
    <w:qFormat/>
    <w:rsid w:val="007F2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agwek"/>
    <w:link w:val="Nagwek3Znak"/>
    <w:rsid w:val="00E4645E"/>
    <w:pPr>
      <w:keepNext/>
      <w:tabs>
        <w:tab w:val="clear" w:pos="4513"/>
        <w:tab w:val="clear" w:pos="9026"/>
        <w:tab w:val="center" w:pos="4536"/>
        <w:tab w:val="right" w:pos="9072"/>
      </w:tabs>
      <w:suppressAutoHyphens/>
      <w:autoSpaceDN w:val="0"/>
      <w:spacing w:before="240" w:after="120" w:line="360" w:lineRule="auto"/>
      <w:outlineLvl w:val="2"/>
    </w:pPr>
    <w:rPr>
      <w:rFonts w:ascii="Liberation Sans" w:eastAsia="Liberation Serif" w:hAnsi="Liberation Sans" w:cs="Liberation Serif"/>
      <w:color w:val="000000"/>
      <w:kern w:val="3"/>
      <w:sz w:val="28"/>
      <w:szCs w:val="24"/>
      <w:lang w:eastAsia="ar-SA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2225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2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2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2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645E"/>
    <w:rPr>
      <w:rFonts w:ascii="Liberation Sans" w:eastAsia="Liberation Serif" w:hAnsi="Liberation Sans" w:cs="Liberation Serif"/>
      <w:color w:val="000000"/>
      <w:kern w:val="3"/>
      <w:sz w:val="28"/>
      <w:szCs w:val="24"/>
      <w:lang w:eastAsia="ar-SA" w:bidi="hi-IN"/>
    </w:rPr>
  </w:style>
  <w:style w:type="paragraph" w:customStyle="1" w:styleId="Default">
    <w:name w:val="Default"/>
    <w:rsid w:val="00E4645E"/>
    <w:pPr>
      <w:suppressAutoHyphens/>
      <w:autoSpaceDN w:val="0"/>
      <w:spacing w:after="0" w:line="240" w:lineRule="auto"/>
      <w:textAlignment w:val="baseline"/>
    </w:pPr>
    <w:rPr>
      <w:rFonts w:ascii="Arial" w:eastAsia="Liberation Serif" w:hAnsi="Arial" w:cs="Liberation Serif"/>
      <w:color w:val="000000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4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45E"/>
  </w:style>
  <w:style w:type="character" w:customStyle="1" w:styleId="Nagwek1Znak">
    <w:name w:val="Nagłówek 1 Znak"/>
    <w:aliases w:val="Ustka_Nagłówek 1 Znak"/>
    <w:basedOn w:val="Domylnaczcionkaakapitu"/>
    <w:link w:val="Nagwek1"/>
    <w:uiPriority w:val="9"/>
    <w:rsid w:val="00E46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Ustka_Nagłówek 2 Znak"/>
    <w:basedOn w:val="Domylnaczcionkaakapitu"/>
    <w:link w:val="Nagwek2"/>
    <w:uiPriority w:val="9"/>
    <w:rsid w:val="007F22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7F2225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2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2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2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Utekstpodstawowy">
    <w:name w:val="U tekst podstawowy"/>
    <w:basedOn w:val="Normalny"/>
    <w:link w:val="UtekstpodstawowyZnak"/>
    <w:qFormat/>
    <w:rsid w:val="007F2225"/>
    <w:pPr>
      <w:spacing w:after="120" w:line="240" w:lineRule="auto"/>
      <w:jc w:val="both"/>
    </w:pPr>
    <w:rPr>
      <w:rFonts w:ascii="Verdana" w:hAnsi="Verdana" w:cs="Arial"/>
      <w:color w:val="000000" w:themeColor="text1"/>
      <w:sz w:val="20"/>
      <w:szCs w:val="20"/>
    </w:rPr>
  </w:style>
  <w:style w:type="character" w:customStyle="1" w:styleId="UtekstpodstawowyZnak">
    <w:name w:val="U tekst podstawowy Znak"/>
    <w:link w:val="Utekstpodstawowy"/>
    <w:rsid w:val="007F2225"/>
    <w:rPr>
      <w:rFonts w:ascii="Verdana" w:hAnsi="Verdana" w:cs="Arial"/>
      <w:color w:val="000000" w:themeColor="text1"/>
      <w:sz w:val="20"/>
      <w:szCs w:val="20"/>
    </w:rPr>
  </w:style>
  <w:style w:type="paragraph" w:customStyle="1" w:styleId="Urozdziay">
    <w:name w:val="U rozdziały"/>
    <w:basedOn w:val="Utekstpodstawowy"/>
    <w:next w:val="Utekstpodstawowy"/>
    <w:autoRedefine/>
    <w:qFormat/>
    <w:rsid w:val="007F2225"/>
    <w:pPr>
      <w:keepLines/>
      <w:numPr>
        <w:numId w:val="7"/>
      </w:numPr>
      <w:tabs>
        <w:tab w:val="num" w:pos="360"/>
      </w:tabs>
      <w:autoSpaceDN w:val="0"/>
      <w:spacing w:before="120" w:after="240" w:line="254" w:lineRule="auto"/>
      <w:ind w:left="567" w:hanging="567"/>
      <w:textAlignment w:val="baseline"/>
      <w:outlineLvl w:val="0"/>
    </w:pPr>
    <w:rPr>
      <w:b/>
      <w:color w:val="44546A" w:themeColor="text2"/>
      <w:sz w:val="24"/>
    </w:rPr>
  </w:style>
  <w:style w:type="paragraph" w:customStyle="1" w:styleId="Mwypunktowanie">
    <w:name w:val="M wypunktowanie"/>
    <w:basedOn w:val="Utekstpodstawowy"/>
    <w:link w:val="MwypunktowanieZnak"/>
    <w:semiHidden/>
    <w:qFormat/>
    <w:rsid w:val="007F2225"/>
    <w:pPr>
      <w:ind w:left="1788" w:hanging="360"/>
    </w:pPr>
    <w:rPr>
      <w:lang w:eastAsia="ar-SA"/>
    </w:rPr>
  </w:style>
  <w:style w:type="character" w:customStyle="1" w:styleId="MwypunktowanieZnak">
    <w:name w:val="M wypunktowanie Znak"/>
    <w:link w:val="Mwypunktowanie"/>
    <w:semiHidden/>
    <w:rsid w:val="007F2225"/>
    <w:rPr>
      <w:rFonts w:ascii="Verdana" w:hAnsi="Verdana" w:cs="Arial"/>
      <w:color w:val="000000" w:themeColor="text1"/>
      <w:sz w:val="20"/>
      <w:szCs w:val="20"/>
      <w:lang w:eastAsia="ar-SA"/>
    </w:rPr>
  </w:style>
  <w:style w:type="paragraph" w:customStyle="1" w:styleId="Upodpodrozdzia">
    <w:name w:val="U podpodrozdział"/>
    <w:basedOn w:val="Upodrozdzia"/>
    <w:autoRedefine/>
    <w:qFormat/>
    <w:rsid w:val="007F2225"/>
    <w:pPr>
      <w:numPr>
        <w:ilvl w:val="2"/>
      </w:numPr>
      <w:tabs>
        <w:tab w:val="num" w:pos="360"/>
      </w:tabs>
      <w:ind w:left="1843" w:hanging="112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2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2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225"/>
    <w:rPr>
      <w:vertAlign w:val="superscript"/>
    </w:rPr>
  </w:style>
  <w:style w:type="paragraph" w:styleId="Akapitzlist">
    <w:name w:val="List Paragraph"/>
    <w:aliases w:val="Chorzów - Akapit z listą,Akapit z listą 1"/>
    <w:basedOn w:val="Normalny"/>
    <w:link w:val="AkapitzlistZnak"/>
    <w:uiPriority w:val="34"/>
    <w:qFormat/>
    <w:rsid w:val="007F2225"/>
    <w:pPr>
      <w:ind w:left="720"/>
      <w:contextualSpacing/>
    </w:pPr>
  </w:style>
  <w:style w:type="paragraph" w:customStyle="1" w:styleId="Mpodrozdziay">
    <w:name w:val="M podrozdziały"/>
    <w:basedOn w:val="Upodpodrozdzia"/>
    <w:next w:val="Utekstpodstawowy"/>
    <w:autoRedefine/>
    <w:semiHidden/>
    <w:qFormat/>
    <w:rsid w:val="007F2225"/>
    <w:pPr>
      <w:numPr>
        <w:ilvl w:val="0"/>
        <w:numId w:val="5"/>
      </w:numPr>
      <w:ind w:left="720"/>
    </w:pPr>
    <w:rPr>
      <w:b w:val="0"/>
      <w:sz w:val="22"/>
    </w:rPr>
  </w:style>
  <w:style w:type="paragraph" w:customStyle="1" w:styleId="Urdtytu">
    <w:name w:val="U śródtytuł"/>
    <w:basedOn w:val="Utekstpodstawowy"/>
    <w:link w:val="UrdtytuZnak"/>
    <w:qFormat/>
    <w:rsid w:val="007F2225"/>
    <w:pPr>
      <w:keepNext/>
    </w:pPr>
    <w:rPr>
      <w:b/>
      <w:color w:val="44546A" w:themeColor="text2"/>
    </w:rPr>
  </w:style>
  <w:style w:type="character" w:customStyle="1" w:styleId="UrdtytuZnak">
    <w:name w:val="U śródtytuł Znak"/>
    <w:link w:val="Urdtytu"/>
    <w:rsid w:val="007F2225"/>
    <w:rPr>
      <w:rFonts w:ascii="Verdana" w:hAnsi="Verdana" w:cs="Arial"/>
      <w:b/>
      <w:color w:val="44546A" w:themeColor="text2"/>
      <w:sz w:val="20"/>
      <w:szCs w:val="20"/>
    </w:rPr>
  </w:style>
  <w:style w:type="table" w:styleId="Tabela-Siatka">
    <w:name w:val="Table Grid"/>
    <w:basedOn w:val="Standardowy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22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22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F222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7F22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Contents">
    <w:name w:val="Table Contents"/>
    <w:basedOn w:val="Normalny"/>
    <w:semiHidden/>
    <w:rsid w:val="007F22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2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225"/>
    <w:rPr>
      <w:rFonts w:ascii="Tahoma" w:hAnsi="Tahoma" w:cs="Tahoma"/>
      <w:sz w:val="16"/>
      <w:szCs w:val="16"/>
    </w:rPr>
  </w:style>
  <w:style w:type="character" w:customStyle="1" w:styleId="needref">
    <w:name w:val="need_ref"/>
    <w:basedOn w:val="Domylnaczcionkaakapitu"/>
    <w:semiHidden/>
    <w:rsid w:val="007F2225"/>
  </w:style>
  <w:style w:type="character" w:customStyle="1" w:styleId="apple-converted-space">
    <w:name w:val="apple-converted-space"/>
    <w:basedOn w:val="Domylnaczcionkaakapitu"/>
    <w:semiHidden/>
    <w:rsid w:val="007F2225"/>
  </w:style>
  <w:style w:type="character" w:styleId="Hipercze">
    <w:name w:val="Hyperlink"/>
    <w:basedOn w:val="Domylnaczcionkaakapitu"/>
    <w:uiPriority w:val="99"/>
    <w:unhideWhenUsed/>
    <w:rsid w:val="007F222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F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25"/>
  </w:style>
  <w:style w:type="character" w:customStyle="1" w:styleId="AkapitzlistZnak">
    <w:name w:val="Akapit z listą Znak"/>
    <w:aliases w:val="Chorzów - Akapit z listą Znak,Akapit z listą 1 Znak"/>
    <w:link w:val="Akapitzlist"/>
    <w:uiPriority w:val="34"/>
    <w:locked/>
    <w:rsid w:val="007F2225"/>
  </w:style>
  <w:style w:type="table" w:customStyle="1" w:styleId="Tabelasiatki4akcent11">
    <w:name w:val="Tabela siatki 4 — akcent 11"/>
    <w:basedOn w:val="Standardowy"/>
    <w:uiPriority w:val="49"/>
    <w:rsid w:val="007F2225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  <w:vAlign w:val="center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Verdana" w:hAnsi="Verdana"/>
        <w:b w:val="0"/>
        <w:bCs/>
        <w:sz w:val="18"/>
      </w:rPr>
    </w:tblStylePr>
    <w:tblStylePr w:type="lastCol">
      <w:rPr>
        <w:b w:val="0"/>
        <w:bCs/>
      </w:rPr>
    </w:tblStylePr>
  </w:style>
  <w:style w:type="paragraph" w:customStyle="1" w:styleId="Ustkardo">
    <w:name w:val="Ustka_źródło"/>
    <w:basedOn w:val="Normalny"/>
    <w:link w:val="UstkardoZnak"/>
    <w:qFormat/>
    <w:rsid w:val="007F2225"/>
    <w:pPr>
      <w:spacing w:after="120" w:line="240" w:lineRule="auto"/>
      <w:jc w:val="both"/>
    </w:pPr>
    <w:rPr>
      <w:rFonts w:ascii="Verdana" w:hAnsi="Verdana"/>
      <w:i/>
      <w:sz w:val="18"/>
      <w:szCs w:val="20"/>
    </w:rPr>
  </w:style>
  <w:style w:type="character" w:customStyle="1" w:styleId="UstkardoZnak">
    <w:name w:val="Ustka_źródło Znak"/>
    <w:basedOn w:val="Domylnaczcionkaakapitu"/>
    <w:link w:val="Ustkardo"/>
    <w:rsid w:val="007F2225"/>
    <w:rPr>
      <w:rFonts w:ascii="Verdana" w:hAnsi="Verdana"/>
      <w:i/>
      <w:sz w:val="18"/>
      <w:szCs w:val="20"/>
    </w:rPr>
  </w:style>
  <w:style w:type="paragraph" w:customStyle="1" w:styleId="Ustkatytutabeli">
    <w:name w:val="Ustka_tytuł tabeli"/>
    <w:basedOn w:val="Legenda"/>
    <w:link w:val="UstkatytutabeliZnak"/>
    <w:qFormat/>
    <w:rsid w:val="007F2225"/>
    <w:pPr>
      <w:keepNext/>
      <w:spacing w:after="0"/>
    </w:pPr>
    <w:rPr>
      <w:rFonts w:ascii="Verdana" w:hAnsi="Verdana"/>
      <w:b/>
      <w:i w:val="0"/>
    </w:rPr>
  </w:style>
  <w:style w:type="character" w:customStyle="1" w:styleId="LegendaZnak">
    <w:name w:val="Legenda Znak"/>
    <w:basedOn w:val="Domylnaczcionkaakapitu"/>
    <w:link w:val="Legenda"/>
    <w:uiPriority w:val="35"/>
    <w:rsid w:val="007F2225"/>
    <w:rPr>
      <w:i/>
      <w:iCs/>
      <w:color w:val="44546A" w:themeColor="text2"/>
      <w:sz w:val="18"/>
      <w:szCs w:val="18"/>
    </w:rPr>
  </w:style>
  <w:style w:type="character" w:customStyle="1" w:styleId="UstkatytutabeliZnak">
    <w:name w:val="Ustka_tytuł tabeli Znak"/>
    <w:basedOn w:val="LegendaZnak"/>
    <w:link w:val="Ustkatytutabeli"/>
    <w:rsid w:val="007F2225"/>
    <w:rPr>
      <w:rFonts w:ascii="Verdana" w:hAnsi="Verdana"/>
      <w:b/>
      <w:i w:val="0"/>
      <w:iCs/>
      <w:color w:val="44546A" w:themeColor="text2"/>
      <w:sz w:val="18"/>
      <w:szCs w:val="18"/>
    </w:rPr>
  </w:style>
  <w:style w:type="table" w:customStyle="1" w:styleId="Tabelasiatki5ciemnaakcent11">
    <w:name w:val="Tabela siatki 5 — ciemna — akcent 11"/>
    <w:basedOn w:val="Standardowy"/>
    <w:uiPriority w:val="50"/>
    <w:rsid w:val="007F22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kstpodstawowy">
    <w:name w:val="M tekst podstawowy"/>
    <w:basedOn w:val="Normalny"/>
    <w:link w:val="MtekstpodstawowyZnak"/>
    <w:semiHidden/>
    <w:qFormat/>
    <w:rsid w:val="007F2225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semiHidden/>
    <w:rsid w:val="007F2225"/>
    <w:rPr>
      <w:rFonts w:ascii="Verdana" w:hAnsi="Verdana"/>
      <w:color w:val="000000" w:themeColor="text1"/>
      <w:sz w:val="20"/>
      <w:szCs w:val="20"/>
    </w:rPr>
  </w:style>
  <w:style w:type="paragraph" w:customStyle="1" w:styleId="Mrozdziay">
    <w:name w:val="M rozdziały"/>
    <w:basedOn w:val="Mtekstpodstawowy"/>
    <w:next w:val="Mtekstpodstawowy"/>
    <w:semiHidden/>
    <w:qFormat/>
    <w:rsid w:val="007F2225"/>
    <w:pPr>
      <w:keepLines/>
      <w:autoSpaceDN w:val="0"/>
      <w:spacing w:before="120" w:after="240" w:line="254" w:lineRule="auto"/>
      <w:ind w:left="360" w:hanging="360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NormalnyBarcja">
    <w:name w:val="Normalny_Barcja"/>
    <w:basedOn w:val="Normalny"/>
    <w:semiHidden/>
    <w:qFormat/>
    <w:rsid w:val="007F2225"/>
    <w:pPr>
      <w:spacing w:after="120" w:line="240" w:lineRule="auto"/>
      <w:jc w:val="both"/>
    </w:pPr>
    <w:rPr>
      <w:rFonts w:ascii="Tahoma" w:eastAsia="Times New Roman" w:hAnsi="Tahoma" w:cs="Tahoma"/>
      <w:szCs w:val="20"/>
    </w:rPr>
  </w:style>
  <w:style w:type="character" w:styleId="Pogrubienie">
    <w:name w:val="Strong"/>
    <w:basedOn w:val="Domylnaczcionkaakapitu"/>
    <w:uiPriority w:val="22"/>
    <w:qFormat/>
    <w:rsid w:val="007F2225"/>
    <w:rPr>
      <w:b/>
      <w:bCs/>
    </w:rPr>
  </w:style>
  <w:style w:type="character" w:customStyle="1" w:styleId="mikoowskiprzypisZnak">
    <w:name w:val="mikołowski przypis Znak"/>
    <w:basedOn w:val="Domylnaczcionkaakapitu"/>
    <w:link w:val="mikoowskiprzypis"/>
    <w:semiHidden/>
    <w:locked/>
    <w:rsid w:val="007F2225"/>
    <w:rPr>
      <w:rFonts w:ascii="Verdana" w:eastAsia="Times New Roman" w:hAnsi="Verdana" w:cs="Arial"/>
      <w:sz w:val="18"/>
      <w:szCs w:val="18"/>
      <w:shd w:val="clear" w:color="auto" w:fill="FFFFFF"/>
      <w:lang w:eastAsia="zh-CN"/>
    </w:rPr>
  </w:style>
  <w:style w:type="paragraph" w:customStyle="1" w:styleId="mikoowskiprzypis">
    <w:name w:val="mikołowski przypis"/>
    <w:basedOn w:val="Tekstprzypisudolnego"/>
    <w:link w:val="mikoowskiprzypisZnak"/>
    <w:semiHidden/>
    <w:qFormat/>
    <w:rsid w:val="007F2225"/>
    <w:pPr>
      <w:shd w:val="clear" w:color="auto" w:fill="FFFFFF"/>
      <w:suppressAutoHyphens/>
      <w:spacing w:after="120" w:line="276" w:lineRule="auto"/>
      <w:jc w:val="both"/>
    </w:pPr>
    <w:rPr>
      <w:rFonts w:ascii="Verdana" w:eastAsia="Times New Roman" w:hAnsi="Verdana" w:cs="Arial"/>
      <w:sz w:val="18"/>
      <w:szCs w:val="18"/>
      <w:lang w:eastAsia="zh-CN"/>
    </w:rPr>
  </w:style>
  <w:style w:type="character" w:customStyle="1" w:styleId="mikoowskitekstgwnyZnak">
    <w:name w:val="mikołowski tekst główny Znak"/>
    <w:basedOn w:val="Domylnaczcionkaakapitu"/>
    <w:link w:val="mikoowskitekstgwny"/>
    <w:semiHidden/>
    <w:locked/>
    <w:rsid w:val="007F2225"/>
    <w:rPr>
      <w:rFonts w:ascii="Verdana" w:eastAsia="Times New Roman" w:hAnsi="Verdana" w:cs="Arial"/>
      <w:sz w:val="20"/>
      <w:shd w:val="clear" w:color="auto" w:fill="FFFFFF"/>
      <w:lang w:eastAsia="zh-CN"/>
    </w:rPr>
  </w:style>
  <w:style w:type="paragraph" w:customStyle="1" w:styleId="mikoowskitekstgwny">
    <w:name w:val="mikołowski tekst główny"/>
    <w:basedOn w:val="Normalny"/>
    <w:link w:val="mikoowskitekstgwnyZnak"/>
    <w:semiHidden/>
    <w:qFormat/>
    <w:rsid w:val="007F2225"/>
    <w:pPr>
      <w:shd w:val="clear" w:color="auto" w:fill="FFFFFF"/>
      <w:suppressAutoHyphens/>
      <w:spacing w:after="120" w:line="276" w:lineRule="auto"/>
      <w:jc w:val="both"/>
    </w:pPr>
    <w:rPr>
      <w:rFonts w:ascii="Verdana" w:eastAsia="Times New Roman" w:hAnsi="Verdana" w:cs="Arial"/>
      <w:sz w:val="20"/>
      <w:lang w:eastAsia="zh-CN"/>
    </w:rPr>
  </w:style>
  <w:style w:type="character" w:customStyle="1" w:styleId="mikoowskinagwektabeliZnak">
    <w:name w:val="mikołowski nagłówek tabeli Znak"/>
    <w:basedOn w:val="Domylnaczcionkaakapitu"/>
    <w:link w:val="mikoowskinagwektabeli"/>
    <w:semiHidden/>
    <w:locked/>
    <w:rsid w:val="007F2225"/>
    <w:rPr>
      <w:rFonts w:ascii="Verdana" w:eastAsia="Times New Roman" w:hAnsi="Verdana" w:cs="Arial"/>
      <w:b/>
      <w:sz w:val="18"/>
      <w:szCs w:val="20"/>
      <w:shd w:val="clear" w:color="auto" w:fill="FFFFFF"/>
      <w:lang w:eastAsia="zh-CN"/>
    </w:rPr>
  </w:style>
  <w:style w:type="paragraph" w:customStyle="1" w:styleId="mikoowskinagwektabeli">
    <w:name w:val="mikołowski nagłówek tabeli"/>
    <w:basedOn w:val="Normalny"/>
    <w:link w:val="mikoowskinagwektabeliZnak"/>
    <w:semiHidden/>
    <w:qFormat/>
    <w:rsid w:val="007F2225"/>
    <w:pPr>
      <w:shd w:val="clear" w:color="auto" w:fill="FFFFFF"/>
      <w:suppressAutoHyphens/>
      <w:spacing w:before="60" w:after="60" w:line="276" w:lineRule="auto"/>
      <w:jc w:val="center"/>
    </w:pPr>
    <w:rPr>
      <w:rFonts w:ascii="Verdana" w:eastAsia="Times New Roman" w:hAnsi="Verdana" w:cs="Arial"/>
      <w:b/>
      <w:sz w:val="18"/>
      <w:szCs w:val="20"/>
      <w:lang w:eastAsia="zh-CN"/>
    </w:rPr>
  </w:style>
  <w:style w:type="character" w:customStyle="1" w:styleId="mikoowskinazwatabeliwykresuZnak">
    <w:name w:val="mikołowski nazwa tabeli/wykresu Znak"/>
    <w:basedOn w:val="Domylnaczcionkaakapitu"/>
    <w:link w:val="mikoowskinazwatabeliwykresu"/>
    <w:uiPriority w:val="99"/>
    <w:locked/>
    <w:rsid w:val="007F2225"/>
    <w:rPr>
      <w:rFonts w:ascii="Verdana" w:hAnsi="Verdana"/>
      <w:b/>
      <w:i/>
      <w:iCs/>
      <w:sz w:val="18"/>
      <w:shd w:val="clear" w:color="auto" w:fill="FFFFFF"/>
    </w:rPr>
  </w:style>
  <w:style w:type="paragraph" w:customStyle="1" w:styleId="mikoowskinazwatabeliwykresu">
    <w:name w:val="mikołowski nazwa tabeli/wykresu"/>
    <w:basedOn w:val="mikoowskitekstgwny"/>
    <w:next w:val="mikoowskinagwektabeli"/>
    <w:link w:val="mikoowskinazwatabeliwykresuZnak"/>
    <w:uiPriority w:val="99"/>
    <w:qFormat/>
    <w:rsid w:val="007F2225"/>
    <w:pPr>
      <w:keepNext/>
      <w:keepLines/>
      <w:suppressAutoHyphens w:val="0"/>
      <w:spacing w:after="200"/>
    </w:pPr>
    <w:rPr>
      <w:rFonts w:eastAsiaTheme="minorHAnsi" w:cstheme="minorBidi"/>
      <w:b/>
      <w:i/>
      <w:iCs/>
      <w:sz w:val="18"/>
      <w:lang w:eastAsia="en-US"/>
    </w:rPr>
  </w:style>
  <w:style w:type="character" w:customStyle="1" w:styleId="mikoowskirdoZnak">
    <w:name w:val="mikołowski źródło Znak"/>
    <w:basedOn w:val="Domylnaczcionkaakapitu"/>
    <w:link w:val="mikoowskirdo"/>
    <w:semiHidden/>
    <w:locked/>
    <w:rsid w:val="007F2225"/>
    <w:rPr>
      <w:rFonts w:ascii="Verdana" w:eastAsia="Times New Roman" w:hAnsi="Verdana" w:cs="Arial"/>
      <w:i/>
      <w:sz w:val="18"/>
      <w:shd w:val="clear" w:color="auto" w:fill="FFFFFF"/>
      <w:lang w:eastAsia="zh-CN"/>
    </w:rPr>
  </w:style>
  <w:style w:type="paragraph" w:customStyle="1" w:styleId="mikoowskirdo">
    <w:name w:val="mikołowski źródło"/>
    <w:basedOn w:val="Normalny"/>
    <w:link w:val="mikoowskirdoZnak"/>
    <w:semiHidden/>
    <w:qFormat/>
    <w:rsid w:val="007F2225"/>
    <w:pPr>
      <w:shd w:val="clear" w:color="auto" w:fill="FFFFFF"/>
      <w:suppressAutoHyphens/>
      <w:spacing w:after="120" w:line="276" w:lineRule="auto"/>
      <w:jc w:val="both"/>
    </w:pPr>
    <w:rPr>
      <w:rFonts w:ascii="Verdana" w:eastAsia="Times New Roman" w:hAnsi="Verdana" w:cs="Arial"/>
      <w:i/>
      <w:sz w:val="18"/>
      <w:lang w:eastAsia="zh-CN"/>
    </w:rPr>
  </w:style>
  <w:style w:type="paragraph" w:customStyle="1" w:styleId="mikoowskirdtytu">
    <w:name w:val="mikołowski śródtytuł"/>
    <w:basedOn w:val="Nagwek1"/>
    <w:semiHidden/>
    <w:qFormat/>
    <w:rsid w:val="007F2225"/>
    <w:pPr>
      <w:shd w:val="clear" w:color="auto" w:fill="FFFFFF"/>
      <w:tabs>
        <w:tab w:val="left" w:pos="851"/>
      </w:tabs>
      <w:spacing w:before="100" w:beforeAutospacing="1" w:after="100" w:afterAutospacing="1" w:line="276" w:lineRule="auto"/>
      <w:ind w:left="357" w:hanging="357"/>
      <w:jc w:val="both"/>
      <w:outlineLvl w:val="9"/>
    </w:pPr>
    <w:rPr>
      <w:rFonts w:ascii="Verdana" w:eastAsia="Times New Roman" w:hAnsi="Verdana" w:cs="Times New Roman"/>
      <w:b/>
      <w:bCs/>
      <w:color w:val="0070C0"/>
      <w:kern w:val="36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semiHidden/>
    <w:rsid w:val="007F22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customStyle="1" w:styleId="Ustkatabela">
    <w:name w:val="Ustka_tabela"/>
    <w:basedOn w:val="Standardowy"/>
    <w:uiPriority w:val="99"/>
    <w:rsid w:val="007F2225"/>
    <w:pPr>
      <w:spacing w:after="0" w:line="240" w:lineRule="auto"/>
    </w:pPr>
    <w:tblPr/>
  </w:style>
  <w:style w:type="paragraph" w:styleId="Poprawka">
    <w:name w:val="Revision"/>
    <w:hidden/>
    <w:uiPriority w:val="99"/>
    <w:semiHidden/>
    <w:rsid w:val="007F2225"/>
    <w:pPr>
      <w:spacing w:after="0" w:line="240" w:lineRule="auto"/>
    </w:pPr>
  </w:style>
  <w:style w:type="character" w:customStyle="1" w:styleId="st">
    <w:name w:val="st"/>
    <w:basedOn w:val="Domylnaczcionkaakapitu"/>
    <w:semiHidden/>
    <w:rsid w:val="007F2225"/>
  </w:style>
  <w:style w:type="character" w:styleId="Uwydatnienie">
    <w:name w:val="Emphasis"/>
    <w:basedOn w:val="Domylnaczcionkaakapitu"/>
    <w:uiPriority w:val="20"/>
    <w:qFormat/>
    <w:rsid w:val="007F2225"/>
    <w:rPr>
      <w:i/>
      <w:iCs/>
    </w:rPr>
  </w:style>
  <w:style w:type="paragraph" w:customStyle="1" w:styleId="Upodrozdzia">
    <w:name w:val="U podrozdział"/>
    <w:basedOn w:val="Urozdziay"/>
    <w:autoRedefine/>
    <w:qFormat/>
    <w:rsid w:val="007F573E"/>
    <w:pPr>
      <w:numPr>
        <w:ilvl w:val="1"/>
      </w:numPr>
      <w:ind w:left="473"/>
    </w:pPr>
    <w:rPr>
      <w:sz w:val="20"/>
      <w:lang w:eastAsia="pl-PL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Utekstwtabeli">
    <w:name w:val="U tekst w tabeli"/>
    <w:basedOn w:val="Normalny"/>
    <w:qFormat/>
    <w:rsid w:val="007F2225"/>
    <w:pPr>
      <w:spacing w:after="0" w:line="240" w:lineRule="auto"/>
      <w:jc w:val="center"/>
    </w:pPr>
    <w:rPr>
      <w:rFonts w:ascii="Verdana" w:eastAsia="Times New Roman" w:hAnsi="Verdana"/>
      <w:color w:val="000000"/>
      <w:sz w:val="18"/>
      <w:lang w:eastAsia="pl-PL"/>
    </w:rPr>
  </w:style>
  <w:style w:type="paragraph" w:customStyle="1" w:styleId="GKtekstgwny">
    <w:name w:val="GK_tekst główny"/>
    <w:basedOn w:val="NormalnyWeb"/>
    <w:link w:val="GKtekstgwnyZnak"/>
    <w:autoRedefine/>
    <w:semiHidden/>
    <w:qFormat/>
    <w:rsid w:val="007F2225"/>
    <w:pPr>
      <w:spacing w:before="0" w:beforeAutospacing="0" w:after="120" w:afterAutospacing="0"/>
      <w:jc w:val="both"/>
    </w:pPr>
    <w:rPr>
      <w:rFonts w:asciiTheme="minorHAnsi" w:eastAsiaTheme="majorEastAsia" w:hAnsiTheme="minorHAnsi"/>
      <w:color w:val="000000" w:themeColor="text1"/>
      <w:sz w:val="22"/>
      <w:szCs w:val="22"/>
      <w:lang w:eastAsia="ar-SA"/>
    </w:rPr>
  </w:style>
  <w:style w:type="character" w:customStyle="1" w:styleId="GKtekstgwnyZnak">
    <w:name w:val="GK_tekst główny Znak"/>
    <w:basedOn w:val="Domylnaczcionkaakapitu"/>
    <w:link w:val="GKtekstgwny"/>
    <w:semiHidden/>
    <w:rsid w:val="007F2225"/>
    <w:rPr>
      <w:rFonts w:eastAsiaTheme="majorEastAsia" w:cs="Times New Roman"/>
      <w:color w:val="000000" w:themeColor="text1"/>
      <w:lang w:eastAsia="ar-SA"/>
    </w:rPr>
  </w:style>
  <w:style w:type="paragraph" w:customStyle="1" w:styleId="GKwypunktowanie">
    <w:name w:val="GK_wypunktowanie"/>
    <w:basedOn w:val="GKtekstgwny"/>
    <w:link w:val="GKwypunktowanieZnak"/>
    <w:semiHidden/>
    <w:qFormat/>
    <w:rsid w:val="007F2225"/>
    <w:pPr>
      <w:ind w:left="862" w:hanging="360"/>
    </w:pPr>
    <w:rPr>
      <w:rFonts w:cstheme="majorBidi"/>
    </w:rPr>
  </w:style>
  <w:style w:type="character" w:customStyle="1" w:styleId="GKwypunktowanieZnak">
    <w:name w:val="GK_wypunktowanie Znak"/>
    <w:basedOn w:val="GKtekstgwnyZnak"/>
    <w:link w:val="GKwypunktowanie"/>
    <w:semiHidden/>
    <w:rsid w:val="007F2225"/>
    <w:rPr>
      <w:rFonts w:eastAsiaTheme="majorEastAsia" w:cstheme="majorBidi"/>
      <w:color w:val="000000" w:themeColor="text1"/>
      <w:lang w:eastAsia="ar-SA"/>
    </w:rPr>
  </w:style>
  <w:style w:type="table" w:customStyle="1" w:styleId="GKtabela">
    <w:name w:val="GK_tabela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oczektabeli">
    <w:name w:val="M boczek tabeli"/>
    <w:basedOn w:val="Normalny"/>
    <w:link w:val="MboczektabeliZnak"/>
    <w:semiHidden/>
    <w:qFormat/>
    <w:rsid w:val="007F2225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semiHidden/>
    <w:rsid w:val="007F2225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semiHidden/>
    <w:qFormat/>
    <w:rsid w:val="007F2225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semiHidden/>
    <w:rsid w:val="007F2225"/>
    <w:rPr>
      <w:rFonts w:ascii="Verdana" w:eastAsia="Calibri" w:hAnsi="Verdana"/>
      <w:b/>
      <w:sz w:val="18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odpodrozdzia">
    <w:name w:val="M podpodrozdział"/>
    <w:basedOn w:val="Mrozdziay"/>
    <w:semiHidden/>
    <w:qFormat/>
    <w:rsid w:val="007F2225"/>
    <w:pPr>
      <w:ind w:left="792" w:hanging="432"/>
    </w:pPr>
  </w:style>
  <w:style w:type="paragraph" w:customStyle="1" w:styleId="Miktekstpodstawowy">
    <w:name w:val="Mik tekst podstawowy"/>
    <w:basedOn w:val="Normalny"/>
    <w:link w:val="MiktekstpodstawowyZnak"/>
    <w:semiHidden/>
    <w:qFormat/>
    <w:rsid w:val="007F2225"/>
    <w:pPr>
      <w:suppressAutoHyphens/>
      <w:spacing w:after="120" w:line="257" w:lineRule="auto"/>
      <w:ind w:firstLine="397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character" w:customStyle="1" w:styleId="MiktekstpodstawowyZnak">
    <w:name w:val="Mik tekst podstawowy Znak"/>
    <w:link w:val="Miktekstpodstawowy"/>
    <w:semiHidden/>
    <w:rsid w:val="007F2225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Mikwyliczenie">
    <w:name w:val="Mik wyliczenie"/>
    <w:basedOn w:val="Normalny"/>
    <w:link w:val="MikwyliczenieZnak"/>
    <w:semiHidden/>
    <w:qFormat/>
    <w:rsid w:val="007F2225"/>
    <w:pPr>
      <w:keepNext/>
      <w:keepLines/>
      <w:suppressAutoHyphens/>
      <w:spacing w:before="120" w:after="240" w:line="257" w:lineRule="auto"/>
      <w:ind w:left="720" w:hanging="360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character" w:customStyle="1" w:styleId="MikwyliczenieZnak">
    <w:name w:val="Mik wyliczenie Znak"/>
    <w:link w:val="Mikwyliczenie"/>
    <w:semiHidden/>
    <w:rsid w:val="007F2225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Mrdtytu">
    <w:name w:val="M śródtytuł"/>
    <w:basedOn w:val="Mtekstpodstawowy"/>
    <w:link w:val="MrdtytuZnak"/>
    <w:semiHidden/>
    <w:qFormat/>
    <w:rsid w:val="007F2225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semiHidden/>
    <w:rsid w:val="007F2225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Akapitzlist1">
    <w:name w:val="Akapit z listą1"/>
    <w:basedOn w:val="Normalny"/>
    <w:link w:val="ListParagraphChar1"/>
    <w:semiHidden/>
    <w:qFormat/>
    <w:rsid w:val="007F2225"/>
    <w:pPr>
      <w:spacing w:after="260" w:line="280" w:lineRule="exact"/>
      <w:ind w:left="708"/>
      <w:jc w:val="both"/>
    </w:pPr>
    <w:rPr>
      <w:rFonts w:ascii="Arial" w:eastAsia="Calibri" w:hAnsi="Arial" w:cs="Times New Roman"/>
      <w:sz w:val="20"/>
      <w:szCs w:val="24"/>
      <w:lang w:eastAsia="pt-PT"/>
    </w:rPr>
  </w:style>
  <w:style w:type="character" w:customStyle="1" w:styleId="ListParagraphChar1">
    <w:name w:val="List Paragraph Char1"/>
    <w:basedOn w:val="Domylnaczcionkaakapitu"/>
    <w:link w:val="Akapitzlist1"/>
    <w:semiHidden/>
    <w:locked/>
    <w:rsid w:val="007F2225"/>
    <w:rPr>
      <w:rFonts w:ascii="Arial" w:eastAsia="Calibri" w:hAnsi="Arial" w:cs="Times New Roman"/>
      <w:sz w:val="20"/>
      <w:szCs w:val="24"/>
      <w:lang w:eastAsia="pt-PT"/>
    </w:rPr>
  </w:style>
  <w:style w:type="paragraph" w:customStyle="1" w:styleId="Utytutabeli">
    <w:name w:val="U_tytuł tabeli"/>
    <w:basedOn w:val="Utekstpodstawowy"/>
    <w:link w:val="UtytutabeliZnak"/>
    <w:rsid w:val="007F2225"/>
    <w:rPr>
      <w:b/>
    </w:rPr>
  </w:style>
  <w:style w:type="paragraph" w:customStyle="1" w:styleId="Uwyliczenie">
    <w:name w:val="U_wyliczenie"/>
    <w:basedOn w:val="Akapitzlist"/>
    <w:link w:val="UwyliczenieZnak"/>
    <w:qFormat/>
    <w:rsid w:val="007F2225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character" w:customStyle="1" w:styleId="UtytutabeliZnak">
    <w:name w:val="U_tytuł tabeli Znak"/>
    <w:basedOn w:val="UtekstpodstawowyZnak"/>
    <w:link w:val="Utytutabeli"/>
    <w:rsid w:val="007F2225"/>
    <w:rPr>
      <w:rFonts w:ascii="Verdana" w:hAnsi="Verdana" w:cs="Arial"/>
      <w:b/>
      <w:color w:val="000000" w:themeColor="text1"/>
      <w:sz w:val="20"/>
      <w:szCs w:val="20"/>
    </w:rPr>
  </w:style>
  <w:style w:type="character" w:customStyle="1" w:styleId="UwyliczenieZnak">
    <w:name w:val="U_wyliczenie Znak"/>
    <w:basedOn w:val="AkapitzlistZnak"/>
    <w:link w:val="Uwyliczenie"/>
    <w:rsid w:val="007F2225"/>
    <w:rPr>
      <w:rFonts w:ascii="Verdana" w:hAnsi="Verdana"/>
      <w:sz w:val="20"/>
      <w:szCs w:val="20"/>
    </w:rPr>
  </w:style>
  <w:style w:type="paragraph" w:customStyle="1" w:styleId="Standard">
    <w:name w:val="Standard"/>
    <w:semiHidden/>
    <w:rsid w:val="007F2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Gprzypisdolny">
    <w:name w:val="TG przypis dolny"/>
    <w:basedOn w:val="Normalny"/>
    <w:link w:val="TGprzypisdolnyZnak"/>
    <w:semiHidden/>
    <w:qFormat/>
    <w:rsid w:val="007F2225"/>
    <w:pPr>
      <w:spacing w:after="0" w:line="276" w:lineRule="auto"/>
    </w:pPr>
    <w:rPr>
      <w:rFonts w:ascii="Calibri" w:eastAsia="Times New Roman" w:hAnsi="Calibri" w:cs="Times New Roman"/>
      <w:sz w:val="16"/>
      <w:szCs w:val="20"/>
      <w:lang w:eastAsia="ar-SA"/>
    </w:rPr>
  </w:style>
  <w:style w:type="character" w:customStyle="1" w:styleId="TGprzypisdolnyZnak">
    <w:name w:val="TG przypis dolny Znak"/>
    <w:link w:val="TGprzypisdolny"/>
    <w:semiHidden/>
    <w:rsid w:val="007F2225"/>
    <w:rPr>
      <w:rFonts w:ascii="Calibri" w:eastAsia="Times New Roman" w:hAnsi="Calibri" w:cs="Times New Roman"/>
      <w:sz w:val="16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F222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222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F2225"/>
    <w:pPr>
      <w:tabs>
        <w:tab w:val="right" w:leader="dot" w:pos="9062"/>
      </w:tabs>
      <w:spacing w:after="100"/>
      <w:jc w:val="both"/>
    </w:pPr>
  </w:style>
  <w:style w:type="paragraph" w:styleId="Spisilustracji">
    <w:name w:val="table of figures"/>
    <w:basedOn w:val="Normalny"/>
    <w:next w:val="Normalny"/>
    <w:uiPriority w:val="99"/>
    <w:unhideWhenUsed/>
    <w:rsid w:val="007F2225"/>
    <w:pPr>
      <w:spacing w:after="0"/>
    </w:pPr>
  </w:style>
  <w:style w:type="paragraph" w:customStyle="1" w:styleId="TGwypunktowanie">
    <w:name w:val="TG wypunktowanie"/>
    <w:basedOn w:val="Normalny"/>
    <w:link w:val="TGwypunktowanieZnak"/>
    <w:semiHidden/>
    <w:qFormat/>
    <w:rsid w:val="007F2225"/>
    <w:pPr>
      <w:keepLines/>
      <w:numPr>
        <w:numId w:val="4"/>
      </w:numPr>
      <w:suppressAutoHyphens/>
      <w:spacing w:before="120" w:after="240" w:line="360" w:lineRule="auto"/>
      <w:contextualSpacing/>
      <w:jc w:val="both"/>
    </w:pPr>
    <w:rPr>
      <w:rFonts w:ascii="Calibri" w:eastAsia="Calibri" w:hAnsi="Calibri" w:cs="Times New Roman"/>
      <w:color w:val="000000"/>
      <w:szCs w:val="20"/>
      <w:lang w:eastAsia="ar-SA"/>
    </w:rPr>
  </w:style>
  <w:style w:type="character" w:customStyle="1" w:styleId="TGwypunktowanieZnak">
    <w:name w:val="TG wypunktowanie Znak"/>
    <w:link w:val="TGwypunktowanie"/>
    <w:semiHidden/>
    <w:rsid w:val="007F2225"/>
    <w:rPr>
      <w:rFonts w:ascii="Calibri" w:eastAsia="Calibri" w:hAnsi="Calibri" w:cs="Times New Roman"/>
      <w:color w:val="000000"/>
      <w:szCs w:val="20"/>
      <w:lang w:eastAsia="ar-SA"/>
    </w:rPr>
  </w:style>
  <w:style w:type="paragraph" w:customStyle="1" w:styleId="Uwypunktowaniewtabeli">
    <w:name w:val="U_wypunktowanie w tabeli"/>
    <w:basedOn w:val="Normalny"/>
    <w:link w:val="UwypunktowaniewtabeliZnak"/>
    <w:qFormat/>
    <w:rsid w:val="007F2225"/>
    <w:pPr>
      <w:numPr>
        <w:numId w:val="2"/>
      </w:numPr>
      <w:shd w:val="clear" w:color="auto" w:fill="FFFFFF"/>
      <w:autoSpaceDE w:val="0"/>
      <w:autoSpaceDN w:val="0"/>
      <w:adjustRightInd w:val="0"/>
      <w:spacing w:after="120" w:line="240" w:lineRule="exact"/>
      <w:contextualSpacing/>
    </w:pPr>
    <w:rPr>
      <w:rFonts w:ascii="Verdana" w:eastAsia="Calibri" w:hAnsi="Verdana"/>
      <w:color w:val="000000"/>
      <w:sz w:val="18"/>
      <w:szCs w:val="18"/>
    </w:rPr>
  </w:style>
  <w:style w:type="paragraph" w:customStyle="1" w:styleId="Uwypunktowaniewtekcie">
    <w:name w:val="U_wypunktowanie w tekście"/>
    <w:basedOn w:val="Uwypunktowaniewtabeli"/>
    <w:link w:val="UwypunktowaniewtekcieZnak"/>
    <w:qFormat/>
    <w:rsid w:val="007F2225"/>
    <w:pPr>
      <w:numPr>
        <w:numId w:val="1"/>
      </w:numPr>
      <w:ind w:left="426"/>
      <w:jc w:val="both"/>
    </w:pPr>
    <w:rPr>
      <w:sz w:val="20"/>
    </w:rPr>
  </w:style>
  <w:style w:type="paragraph" w:customStyle="1" w:styleId="Uteskwtabeli">
    <w:name w:val="U_tesk w tabeli"/>
    <w:basedOn w:val="Normalny"/>
    <w:link w:val="UteskwtabeliZnak"/>
    <w:qFormat/>
    <w:rsid w:val="007F2225"/>
    <w:pPr>
      <w:spacing w:after="120" w:line="240" w:lineRule="auto"/>
    </w:pPr>
    <w:rPr>
      <w:rFonts w:ascii="Verdana" w:hAnsi="Verdana" w:cs="Arial"/>
      <w:bCs/>
      <w:sz w:val="18"/>
    </w:rPr>
  </w:style>
  <w:style w:type="character" w:customStyle="1" w:styleId="UwypunktowaniewtabeliZnak">
    <w:name w:val="U_wypunktowanie w tabeli Znak"/>
    <w:basedOn w:val="Domylnaczcionkaakapitu"/>
    <w:link w:val="Uwypunktowaniewtabeli"/>
    <w:rsid w:val="007F2225"/>
    <w:rPr>
      <w:rFonts w:ascii="Verdana" w:eastAsia="Calibri" w:hAnsi="Verdana"/>
      <w:color w:val="000000"/>
      <w:sz w:val="18"/>
      <w:szCs w:val="18"/>
      <w:shd w:val="clear" w:color="auto" w:fill="FFFFFF"/>
    </w:rPr>
  </w:style>
  <w:style w:type="character" w:customStyle="1" w:styleId="UwypunktowaniewtekcieZnak">
    <w:name w:val="U_wypunktowanie w tekście Znak"/>
    <w:basedOn w:val="UwypunktowaniewtabeliZnak"/>
    <w:link w:val="Uwypunktowaniewtekcie"/>
    <w:rsid w:val="007F2225"/>
    <w:rPr>
      <w:rFonts w:ascii="Verdana" w:eastAsia="Calibri" w:hAnsi="Verdana"/>
      <w:color w:val="000000"/>
      <w:sz w:val="20"/>
      <w:szCs w:val="18"/>
      <w:shd w:val="clear" w:color="auto" w:fill="FFFFFF"/>
    </w:rPr>
  </w:style>
  <w:style w:type="character" w:customStyle="1" w:styleId="UteskwtabeliZnak">
    <w:name w:val="U_tesk w tabeli Znak"/>
    <w:basedOn w:val="Domylnaczcionkaakapitu"/>
    <w:link w:val="Uteskwtabeli"/>
    <w:rsid w:val="007F2225"/>
    <w:rPr>
      <w:rFonts w:ascii="Verdana" w:hAnsi="Verdana" w:cs="Arial"/>
      <w:bCs/>
      <w:sz w:val="18"/>
    </w:rPr>
  </w:style>
  <w:style w:type="character" w:customStyle="1" w:styleId="Teksttreci20">
    <w:name w:val="Tekst treści (2)_"/>
    <w:basedOn w:val="Domylnaczcionkaakapitu"/>
    <w:rsid w:val="007F2225"/>
    <w:rPr>
      <w:rFonts w:ascii="Sylfaen" w:eastAsia="Sylfaen" w:hAnsi="Sylfaen" w:cs="Sylfaen"/>
      <w:shd w:val="clear" w:color="auto" w:fill="FFFFFF"/>
    </w:rPr>
  </w:style>
  <w:style w:type="paragraph" w:styleId="Bezodstpw">
    <w:name w:val="No Spacing"/>
    <w:uiPriority w:val="1"/>
    <w:qFormat/>
    <w:rsid w:val="007F2225"/>
    <w:pPr>
      <w:spacing w:after="0" w:line="240" w:lineRule="auto"/>
    </w:pPr>
  </w:style>
  <w:style w:type="table" w:customStyle="1" w:styleId="Tabela-Siatka4">
    <w:name w:val="Tabela - Siatka4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Ktabela1">
    <w:name w:val="GK_tabela1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table" w:customStyle="1" w:styleId="GKtabela2">
    <w:name w:val="GK_tabela2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7F2225"/>
  </w:style>
  <w:style w:type="table" w:customStyle="1" w:styleId="Tabela-Siatka6">
    <w:name w:val="Tabela - Siatka6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1">
    <w:name w:val="Tabela siatki 4 — akcent 111"/>
    <w:basedOn w:val="Standardowy"/>
    <w:uiPriority w:val="49"/>
    <w:rsid w:val="007F2225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  <w:vAlign w:val="center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Verdana" w:hAnsi="Verdana"/>
        <w:b w:val="0"/>
        <w:bCs/>
        <w:sz w:val="18"/>
      </w:rPr>
    </w:tblStylePr>
    <w:tblStylePr w:type="lastCol">
      <w:rPr>
        <w:b w:val="0"/>
        <w:bCs/>
      </w:rPr>
    </w:tblStylePr>
  </w:style>
  <w:style w:type="table" w:customStyle="1" w:styleId="Tabelasiatki5ciemnaakcent111">
    <w:name w:val="Tabela siatki 5 — ciemna — akcent 111"/>
    <w:basedOn w:val="Standardowy"/>
    <w:uiPriority w:val="50"/>
    <w:rsid w:val="007F22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stkatabela1">
    <w:name w:val="Ustka_tabela1"/>
    <w:basedOn w:val="Standardowy"/>
    <w:uiPriority w:val="99"/>
    <w:rsid w:val="007F2225"/>
    <w:pPr>
      <w:spacing w:after="0" w:line="240" w:lineRule="auto"/>
    </w:pPr>
    <w:tblPr/>
  </w:style>
  <w:style w:type="table" w:customStyle="1" w:styleId="GKtabela3">
    <w:name w:val="GK_tabela3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table" w:customStyle="1" w:styleId="Tabela-Siatka22">
    <w:name w:val="Tabela - Siatka22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Ktabela11">
    <w:name w:val="GK_tabela11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table" w:customStyle="1" w:styleId="GKtabela21">
    <w:name w:val="GK_tabela21"/>
    <w:basedOn w:val="Standardowy"/>
    <w:uiPriority w:val="99"/>
    <w:rsid w:val="007F2225"/>
    <w:pPr>
      <w:spacing w:after="0" w:line="240" w:lineRule="auto"/>
    </w:pPr>
    <w:rPr>
      <w:rFonts w:ascii="Calibri" w:hAnsi="Calibri"/>
      <w:sz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5B9BD5" w:themeFill="accent1"/>
        <w:vAlign w:val="center"/>
      </w:tcPr>
    </w:tblStylePr>
  </w:style>
  <w:style w:type="table" w:customStyle="1" w:styleId="Kolorowalistaakcent61">
    <w:name w:val="Kolorowa lista — akcent 61"/>
    <w:basedOn w:val="Standardowy"/>
    <w:next w:val="Kolorowalistaakcent6"/>
    <w:uiPriority w:val="72"/>
    <w:rsid w:val="007F2225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listaakcent6">
    <w:name w:val="Colorful List Accent 6"/>
    <w:basedOn w:val="Standardowy"/>
    <w:uiPriority w:val="72"/>
    <w:rsid w:val="007F22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-Siatka8">
    <w:name w:val="Tabela - Siatka8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611">
    <w:name w:val="Kolorowa lista — akcent 611"/>
    <w:basedOn w:val="Standardowy"/>
    <w:next w:val="Kolorowalistaakcent6"/>
    <w:uiPriority w:val="72"/>
    <w:rsid w:val="007F2225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-Siatka10">
    <w:name w:val="Tabela - Siatka10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F2225"/>
  </w:style>
  <w:style w:type="table" w:customStyle="1" w:styleId="Tabelasiatki4akcent112">
    <w:name w:val="Tabela siatki 4 — akcent 112"/>
    <w:basedOn w:val="Standardowy"/>
    <w:uiPriority w:val="49"/>
    <w:rsid w:val="007F2225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  <w:vAlign w:val="center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Verdana" w:hAnsi="Verdana"/>
        <w:b w:val="0"/>
        <w:bCs/>
        <w:sz w:val="18"/>
      </w:rPr>
    </w:tblStylePr>
    <w:tblStylePr w:type="lastCol">
      <w:rPr>
        <w:b w:val="0"/>
        <w:bCs/>
      </w:rPr>
    </w:tblStylePr>
  </w:style>
  <w:style w:type="table" w:customStyle="1" w:styleId="Tabela-Siatka13">
    <w:name w:val="Tabela - Siatka13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F2225"/>
  </w:style>
  <w:style w:type="numbering" w:customStyle="1" w:styleId="Bezlisty11">
    <w:name w:val="Bez listy11"/>
    <w:next w:val="Bezlisty"/>
    <w:uiPriority w:val="99"/>
    <w:semiHidden/>
    <w:unhideWhenUsed/>
    <w:rsid w:val="007F2225"/>
  </w:style>
  <w:style w:type="table" w:customStyle="1" w:styleId="Tabelasiatki4akcent113">
    <w:name w:val="Tabela siatki 4 — akcent 113"/>
    <w:basedOn w:val="Standardowy"/>
    <w:uiPriority w:val="49"/>
    <w:rsid w:val="007F2225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  <w:vAlign w:val="center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Verdana" w:hAnsi="Verdana"/>
        <w:b w:val="0"/>
        <w:bCs/>
        <w:sz w:val="18"/>
      </w:rPr>
    </w:tblStylePr>
    <w:tblStylePr w:type="lastCol">
      <w:rPr>
        <w:b w:val="0"/>
        <w:bCs/>
      </w:rPr>
    </w:tblStylePr>
  </w:style>
  <w:style w:type="table" w:customStyle="1" w:styleId="Tabela-Siatka61">
    <w:name w:val="Tabela - Siatka61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6111">
    <w:name w:val="Kolorowa lista — akcent 6111"/>
    <w:basedOn w:val="Standardowy"/>
    <w:next w:val="Kolorowalistaakcent6"/>
    <w:uiPriority w:val="72"/>
    <w:rsid w:val="007F2225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-Siatka16">
    <w:name w:val="Tabela - Siatka16"/>
    <w:basedOn w:val="Standardowy"/>
    <w:next w:val="Tabela-Siatka"/>
    <w:uiPriority w:val="39"/>
    <w:rsid w:val="007F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7F2225"/>
    <w:rPr>
      <w:sz w:val="16"/>
      <w:szCs w:val="16"/>
    </w:rPr>
  </w:style>
  <w:style w:type="paragraph" w:customStyle="1" w:styleId="Domylnie">
    <w:name w:val="Domyślnie"/>
    <w:rsid w:val="00995E98"/>
    <w:pPr>
      <w:tabs>
        <w:tab w:val="left" w:pos="708"/>
      </w:tabs>
      <w:suppressAutoHyphens/>
      <w:spacing w:line="252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3933</Words>
  <Characters>23600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Esz</dc:creator>
  <cp:keywords/>
  <dc:description/>
  <cp:lastModifiedBy>Agnieszka Esz</cp:lastModifiedBy>
  <cp:revision>2</cp:revision>
  <cp:lastPrinted>2016-11-18T07:45:00Z</cp:lastPrinted>
  <dcterms:created xsi:type="dcterms:W3CDTF">2016-11-30T09:43:00Z</dcterms:created>
  <dcterms:modified xsi:type="dcterms:W3CDTF">2016-11-30T09:43:00Z</dcterms:modified>
</cp:coreProperties>
</file>