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8C34F" w14:textId="2B0F5F7C" w:rsidR="007B53E9" w:rsidRDefault="007B53E9" w:rsidP="007B53E9">
      <w:pPr>
        <w:pStyle w:val="NormalnyWeb"/>
      </w:pPr>
      <w:r>
        <w:rPr>
          <w:noProof/>
        </w:rPr>
        <w:drawing>
          <wp:anchor distT="0" distB="0" distL="114300" distR="114300" simplePos="0" relativeHeight="251664384" behindDoc="0" locked="0" layoutInCell="1" allowOverlap="1" wp14:anchorId="00529C09" wp14:editId="53CE845C">
            <wp:simplePos x="0" y="0"/>
            <wp:positionH relativeFrom="column">
              <wp:posOffset>-884555</wp:posOffset>
            </wp:positionH>
            <wp:positionV relativeFrom="paragraph">
              <wp:posOffset>-914400</wp:posOffset>
            </wp:positionV>
            <wp:extent cx="7547776" cy="10675620"/>
            <wp:effectExtent l="0" t="0" r="0" b="0"/>
            <wp:wrapNone/>
            <wp:docPr id="4798282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776"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15AD0" w14:textId="00CF946E" w:rsidR="00E5402A" w:rsidRDefault="00E5402A"/>
    <w:p w14:paraId="67818E50" w14:textId="559A8512" w:rsidR="00E5402A" w:rsidRDefault="00E5402A"/>
    <w:p w14:paraId="78B3BF30" w14:textId="5CDF42D6" w:rsidR="0036158C" w:rsidRDefault="0036158C">
      <w:pPr>
        <w:rPr>
          <w:rFonts w:asciiTheme="majorHAnsi" w:eastAsiaTheme="majorEastAsia" w:hAnsiTheme="majorHAnsi" w:cstheme="majorBidi"/>
          <w:color w:val="1481AB" w:themeColor="accent1" w:themeShade="BF"/>
          <w:sz w:val="32"/>
          <w:szCs w:val="32"/>
        </w:rPr>
      </w:pPr>
      <w:r>
        <w:br w:type="page"/>
      </w:r>
    </w:p>
    <w:p w14:paraId="78E16075" w14:textId="77777777" w:rsidR="00DC64C3" w:rsidRDefault="00DC64C3"/>
    <w:p w14:paraId="6A1B7B4F" w14:textId="77777777" w:rsidR="00DC64C3" w:rsidRDefault="00DC64C3"/>
    <w:p w14:paraId="7F7E960E" w14:textId="77777777" w:rsidR="00DC64C3" w:rsidRDefault="00DC64C3"/>
    <w:p w14:paraId="25634F88" w14:textId="77777777" w:rsidR="00DC64C3" w:rsidRDefault="00DC64C3"/>
    <w:p w14:paraId="7CC49747" w14:textId="77777777" w:rsidR="00DC64C3" w:rsidRDefault="00DC64C3"/>
    <w:p w14:paraId="3855086F" w14:textId="77777777" w:rsidR="00DC64C3" w:rsidRDefault="00DC64C3"/>
    <w:p w14:paraId="502CC1CC" w14:textId="77777777" w:rsidR="00DC64C3" w:rsidRDefault="00DC64C3"/>
    <w:p w14:paraId="6AE3A824" w14:textId="77777777" w:rsidR="00DC64C3" w:rsidRDefault="00DC64C3"/>
    <w:p w14:paraId="02ED1BF2" w14:textId="77777777" w:rsidR="00DC64C3" w:rsidRDefault="00DC64C3"/>
    <w:p w14:paraId="3E1062DB" w14:textId="77777777" w:rsidR="00DC64C3" w:rsidRDefault="00DC64C3"/>
    <w:p w14:paraId="34EA191B" w14:textId="77777777" w:rsidR="00DC64C3" w:rsidRDefault="00DC64C3"/>
    <w:p w14:paraId="76C663CA" w14:textId="77777777" w:rsidR="00DC64C3" w:rsidRDefault="00DC64C3"/>
    <w:p w14:paraId="7895BF09" w14:textId="77777777" w:rsidR="00DC64C3" w:rsidRDefault="00DC64C3"/>
    <w:p w14:paraId="49A907BD" w14:textId="77777777" w:rsidR="00DC64C3" w:rsidRDefault="00DC64C3"/>
    <w:p w14:paraId="71A07716" w14:textId="77777777" w:rsidR="00DC64C3" w:rsidRDefault="00DC64C3"/>
    <w:p w14:paraId="533D199E" w14:textId="77777777" w:rsidR="00DC64C3" w:rsidRDefault="00DC64C3"/>
    <w:p w14:paraId="015F7B80" w14:textId="77777777" w:rsidR="00DC64C3" w:rsidRDefault="00DC64C3"/>
    <w:p w14:paraId="065E4ABB" w14:textId="77777777" w:rsidR="00DC64C3" w:rsidRDefault="00DC64C3"/>
    <w:p w14:paraId="5986001B" w14:textId="77777777" w:rsidR="00DC64C3" w:rsidRDefault="00DC64C3"/>
    <w:p w14:paraId="2B4BD9AB" w14:textId="77777777" w:rsidR="00DC64C3" w:rsidRDefault="00DC64C3"/>
    <w:p w14:paraId="0E99F672" w14:textId="77777777" w:rsidR="00DC64C3" w:rsidRDefault="00DC64C3"/>
    <w:p w14:paraId="439027CA" w14:textId="77777777" w:rsidR="00DC64C3" w:rsidRPr="008F7121" w:rsidRDefault="00DC64C3" w:rsidP="00DC64C3">
      <w:pPr>
        <w:rPr>
          <w:rFonts w:cstheme="minorHAnsi"/>
          <w:b/>
          <w:color w:val="0D5672"/>
        </w:rPr>
      </w:pPr>
      <w:r w:rsidRPr="008F7121">
        <w:rPr>
          <w:rFonts w:cstheme="minorHAnsi"/>
          <w:b/>
          <w:color w:val="0D5672" w:themeColor="accent1" w:themeShade="80"/>
        </w:rPr>
        <w:t>Opracowanie:</w:t>
      </w:r>
    </w:p>
    <w:tbl>
      <w:tblPr>
        <w:tblStyle w:val="Tabela-Siatka"/>
        <w:tblW w:w="9062" w:type="dxa"/>
        <w:tblLayout w:type="fixed"/>
        <w:tblLook w:val="04A0" w:firstRow="1" w:lastRow="0" w:firstColumn="1" w:lastColumn="0" w:noHBand="0" w:noVBand="1"/>
      </w:tblPr>
      <w:tblGrid>
        <w:gridCol w:w="4532"/>
        <w:gridCol w:w="4530"/>
      </w:tblGrid>
      <w:tr w:rsidR="00DC64C3" w:rsidRPr="008F7121" w14:paraId="2BDFE07D" w14:textId="77777777" w:rsidTr="00E41A84">
        <w:trPr>
          <w:trHeight w:val="1417"/>
        </w:trPr>
        <w:tc>
          <w:tcPr>
            <w:tcW w:w="4531" w:type="dxa"/>
            <w:tcBorders>
              <w:top w:val="nil"/>
              <w:left w:val="nil"/>
              <w:bottom w:val="single" w:sz="4" w:space="0" w:color="808080"/>
              <w:right w:val="single" w:sz="4" w:space="0" w:color="808080"/>
            </w:tcBorders>
            <w:vAlign w:val="center"/>
          </w:tcPr>
          <w:p w14:paraId="0C5348F4" w14:textId="77777777" w:rsidR="00DC64C3" w:rsidRPr="008F7121" w:rsidRDefault="00DC64C3" w:rsidP="00E41A84">
            <w:pPr>
              <w:spacing w:before="120"/>
              <w:jc w:val="center"/>
              <w:rPr>
                <w:rFonts w:cstheme="minorHAnsi"/>
                <w:color w:val="000000"/>
              </w:rPr>
            </w:pPr>
            <w:r w:rsidRPr="008F7121">
              <w:rPr>
                <w:rFonts w:cstheme="minorHAnsi"/>
                <w:color w:val="000000" w:themeColor="text1"/>
              </w:rPr>
              <w:t>Stowarzyszenie Wspierania Inicjatyw Gospodarczych DELTA PARTNER</w:t>
            </w:r>
          </w:p>
        </w:tc>
        <w:tc>
          <w:tcPr>
            <w:tcW w:w="4530" w:type="dxa"/>
            <w:tcBorders>
              <w:top w:val="nil"/>
              <w:left w:val="single" w:sz="4" w:space="0" w:color="808080"/>
              <w:bottom w:val="single" w:sz="4" w:space="0" w:color="808080"/>
              <w:right w:val="nil"/>
            </w:tcBorders>
          </w:tcPr>
          <w:p w14:paraId="72226093" w14:textId="77777777" w:rsidR="00DC64C3" w:rsidRPr="008F7121" w:rsidRDefault="00DC64C3" w:rsidP="00E41A84">
            <w:pPr>
              <w:spacing w:before="120"/>
              <w:rPr>
                <w:rFonts w:cstheme="minorHAnsi"/>
                <w:color w:val="0D5672"/>
              </w:rPr>
            </w:pPr>
            <w:r w:rsidRPr="008F7121">
              <w:rPr>
                <w:rFonts w:cstheme="minorHAnsi"/>
                <w:noProof/>
                <w:color w:val="0D5672" w:themeColor="accent1" w:themeShade="80"/>
                <w:lang w:eastAsia="pl-PL"/>
              </w:rPr>
              <w:drawing>
                <wp:anchor distT="0" distB="0" distL="0" distR="0" simplePos="0" relativeHeight="251660288" behindDoc="0" locked="0" layoutInCell="1" allowOverlap="1" wp14:anchorId="46B3E344" wp14:editId="7E2288F5">
                  <wp:simplePos x="0" y="0"/>
                  <wp:positionH relativeFrom="margin">
                    <wp:posOffset>172085</wp:posOffset>
                  </wp:positionH>
                  <wp:positionV relativeFrom="paragraph">
                    <wp:posOffset>262255</wp:posOffset>
                  </wp:positionV>
                  <wp:extent cx="2078355" cy="523875"/>
                  <wp:effectExtent l="0" t="0" r="0" b="0"/>
                  <wp:wrapNone/>
                  <wp:docPr id="1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2"/>
                          <pic:cNvPicPr>
                            <a:picLocks noChangeAspect="1" noChangeArrowheads="1"/>
                          </pic:cNvPicPr>
                        </pic:nvPicPr>
                        <pic:blipFill>
                          <a:blip r:embed="rId9"/>
                          <a:stretch>
                            <a:fillRect/>
                          </a:stretch>
                        </pic:blipFill>
                        <pic:spPr bwMode="auto">
                          <a:xfrm>
                            <a:off x="0" y="0"/>
                            <a:ext cx="2078355" cy="523875"/>
                          </a:xfrm>
                          <a:prstGeom prst="rect">
                            <a:avLst/>
                          </a:prstGeom>
                        </pic:spPr>
                      </pic:pic>
                    </a:graphicData>
                  </a:graphic>
                </wp:anchor>
              </w:drawing>
            </w:r>
          </w:p>
        </w:tc>
      </w:tr>
    </w:tbl>
    <w:p w14:paraId="18126B5F" w14:textId="17EA3257" w:rsidR="00CD27C1" w:rsidRDefault="00CD27C1">
      <w:r>
        <w:br w:type="page"/>
      </w:r>
    </w:p>
    <w:sdt>
      <w:sdtPr>
        <w:rPr>
          <w:rFonts w:asciiTheme="minorHAnsi" w:eastAsiaTheme="minorHAnsi" w:hAnsiTheme="minorHAnsi" w:cstheme="minorBidi"/>
          <w:color w:val="auto"/>
          <w:kern w:val="2"/>
          <w:sz w:val="22"/>
          <w:szCs w:val="22"/>
          <w:lang w:eastAsia="en-US"/>
          <w14:ligatures w14:val="standardContextual"/>
        </w:rPr>
        <w:id w:val="-1710562546"/>
        <w:docPartObj>
          <w:docPartGallery w:val="Table of Contents"/>
          <w:docPartUnique/>
        </w:docPartObj>
      </w:sdtPr>
      <w:sdtEndPr>
        <w:rPr>
          <w:b/>
          <w:bCs/>
        </w:rPr>
      </w:sdtEndPr>
      <w:sdtContent>
        <w:p w14:paraId="3E40D918" w14:textId="75F4A7AF" w:rsidR="00CD27C1" w:rsidRPr="00DC64C3" w:rsidRDefault="00CD27C1">
          <w:pPr>
            <w:pStyle w:val="Nagwekspisutreci"/>
            <w:rPr>
              <w:sz w:val="44"/>
              <w:szCs w:val="44"/>
            </w:rPr>
          </w:pPr>
          <w:r w:rsidRPr="00DC64C3">
            <w:rPr>
              <w:sz w:val="44"/>
              <w:szCs w:val="44"/>
            </w:rPr>
            <w:t>Spis treści</w:t>
          </w:r>
        </w:p>
        <w:p w14:paraId="76E90999" w14:textId="382633F9" w:rsidR="00756754" w:rsidRDefault="00DC64C3">
          <w:pPr>
            <w:pStyle w:val="Spistreci1"/>
            <w:tabs>
              <w:tab w:val="right" w:leader="dot" w:pos="9062"/>
            </w:tabs>
            <w:rPr>
              <w:rFonts w:eastAsiaTheme="minorEastAsia"/>
              <w:b w:val="0"/>
              <w:noProof/>
              <w:color w:val="auto"/>
              <w:sz w:val="24"/>
              <w:szCs w:val="24"/>
              <w:lang w:eastAsia="pl-PL"/>
            </w:rPr>
          </w:pPr>
          <w:r>
            <w:fldChar w:fldCharType="begin"/>
          </w:r>
          <w:r>
            <w:instrText xml:space="preserve"> TOC \o "1-3" \h \z \u </w:instrText>
          </w:r>
          <w:r>
            <w:fldChar w:fldCharType="separate"/>
          </w:r>
          <w:hyperlink w:anchor="_Toc164670590" w:history="1">
            <w:r w:rsidR="00756754" w:rsidRPr="002B79E1">
              <w:rPr>
                <w:rStyle w:val="Hipercze"/>
                <w:noProof/>
              </w:rPr>
              <w:t>1. Wprowadzenie</w:t>
            </w:r>
            <w:r w:rsidR="00756754">
              <w:rPr>
                <w:noProof/>
                <w:webHidden/>
              </w:rPr>
              <w:tab/>
            </w:r>
            <w:r w:rsidR="00756754">
              <w:rPr>
                <w:noProof/>
                <w:webHidden/>
              </w:rPr>
              <w:fldChar w:fldCharType="begin"/>
            </w:r>
            <w:r w:rsidR="00756754">
              <w:rPr>
                <w:noProof/>
                <w:webHidden/>
              </w:rPr>
              <w:instrText xml:space="preserve"> PAGEREF _Toc164670590 \h </w:instrText>
            </w:r>
            <w:r w:rsidR="00756754">
              <w:rPr>
                <w:noProof/>
                <w:webHidden/>
              </w:rPr>
            </w:r>
            <w:r w:rsidR="00756754">
              <w:rPr>
                <w:noProof/>
                <w:webHidden/>
              </w:rPr>
              <w:fldChar w:fldCharType="separate"/>
            </w:r>
            <w:r w:rsidR="00DC5310">
              <w:rPr>
                <w:noProof/>
                <w:webHidden/>
              </w:rPr>
              <w:t>5</w:t>
            </w:r>
            <w:r w:rsidR="00756754">
              <w:rPr>
                <w:noProof/>
                <w:webHidden/>
              </w:rPr>
              <w:fldChar w:fldCharType="end"/>
            </w:r>
          </w:hyperlink>
        </w:p>
        <w:p w14:paraId="6522339B" w14:textId="08E7914C" w:rsidR="00756754" w:rsidRDefault="00871CA2">
          <w:pPr>
            <w:pStyle w:val="Spistreci1"/>
            <w:tabs>
              <w:tab w:val="right" w:leader="dot" w:pos="9062"/>
            </w:tabs>
            <w:rPr>
              <w:rFonts w:eastAsiaTheme="minorEastAsia"/>
              <w:b w:val="0"/>
              <w:noProof/>
              <w:color w:val="auto"/>
              <w:sz w:val="24"/>
              <w:szCs w:val="24"/>
              <w:lang w:eastAsia="pl-PL"/>
            </w:rPr>
          </w:pPr>
          <w:hyperlink w:anchor="_Toc164670591" w:history="1">
            <w:r w:rsidR="00756754" w:rsidRPr="002B79E1">
              <w:rPr>
                <w:rStyle w:val="Hipercze"/>
                <w:noProof/>
              </w:rPr>
              <w:t>2. Podstawa prawna</w:t>
            </w:r>
            <w:r w:rsidR="00756754">
              <w:rPr>
                <w:noProof/>
                <w:webHidden/>
              </w:rPr>
              <w:tab/>
            </w:r>
            <w:r w:rsidR="00756754">
              <w:rPr>
                <w:noProof/>
                <w:webHidden/>
              </w:rPr>
              <w:fldChar w:fldCharType="begin"/>
            </w:r>
            <w:r w:rsidR="00756754">
              <w:rPr>
                <w:noProof/>
                <w:webHidden/>
              </w:rPr>
              <w:instrText xml:space="preserve"> PAGEREF _Toc164670591 \h </w:instrText>
            </w:r>
            <w:r w:rsidR="00756754">
              <w:rPr>
                <w:noProof/>
                <w:webHidden/>
              </w:rPr>
            </w:r>
            <w:r w:rsidR="00756754">
              <w:rPr>
                <w:noProof/>
                <w:webHidden/>
              </w:rPr>
              <w:fldChar w:fldCharType="separate"/>
            </w:r>
            <w:r w:rsidR="00DC5310">
              <w:rPr>
                <w:noProof/>
                <w:webHidden/>
              </w:rPr>
              <w:t>6</w:t>
            </w:r>
            <w:r w:rsidR="00756754">
              <w:rPr>
                <w:noProof/>
                <w:webHidden/>
              </w:rPr>
              <w:fldChar w:fldCharType="end"/>
            </w:r>
          </w:hyperlink>
        </w:p>
        <w:p w14:paraId="6C22B96B" w14:textId="25C0D5E0" w:rsidR="00756754" w:rsidRDefault="00871CA2">
          <w:pPr>
            <w:pStyle w:val="Spistreci1"/>
            <w:tabs>
              <w:tab w:val="right" w:leader="dot" w:pos="9062"/>
            </w:tabs>
            <w:rPr>
              <w:rFonts w:eastAsiaTheme="minorEastAsia"/>
              <w:b w:val="0"/>
              <w:noProof/>
              <w:color w:val="auto"/>
              <w:sz w:val="24"/>
              <w:szCs w:val="24"/>
              <w:lang w:eastAsia="pl-PL"/>
            </w:rPr>
          </w:pPr>
          <w:hyperlink w:anchor="_Toc164670592" w:history="1">
            <w:r w:rsidR="00756754" w:rsidRPr="002B79E1">
              <w:rPr>
                <w:rStyle w:val="Hipercze"/>
                <w:noProof/>
              </w:rPr>
              <w:t>3. Powiązania GPR z dokumentami strategicznymi i planistycznymi</w:t>
            </w:r>
            <w:r w:rsidR="00756754">
              <w:rPr>
                <w:noProof/>
                <w:webHidden/>
              </w:rPr>
              <w:tab/>
            </w:r>
            <w:r w:rsidR="00756754">
              <w:rPr>
                <w:noProof/>
                <w:webHidden/>
              </w:rPr>
              <w:fldChar w:fldCharType="begin"/>
            </w:r>
            <w:r w:rsidR="00756754">
              <w:rPr>
                <w:noProof/>
                <w:webHidden/>
              </w:rPr>
              <w:instrText xml:space="preserve"> PAGEREF _Toc164670592 \h </w:instrText>
            </w:r>
            <w:r w:rsidR="00756754">
              <w:rPr>
                <w:noProof/>
                <w:webHidden/>
              </w:rPr>
            </w:r>
            <w:r w:rsidR="00756754">
              <w:rPr>
                <w:noProof/>
                <w:webHidden/>
              </w:rPr>
              <w:fldChar w:fldCharType="separate"/>
            </w:r>
            <w:r w:rsidR="00DC5310">
              <w:rPr>
                <w:noProof/>
                <w:webHidden/>
              </w:rPr>
              <w:t>8</w:t>
            </w:r>
            <w:r w:rsidR="00756754">
              <w:rPr>
                <w:noProof/>
                <w:webHidden/>
              </w:rPr>
              <w:fldChar w:fldCharType="end"/>
            </w:r>
          </w:hyperlink>
        </w:p>
        <w:p w14:paraId="0B301E3C" w14:textId="2520CA01" w:rsidR="00756754" w:rsidRDefault="00871CA2">
          <w:pPr>
            <w:pStyle w:val="Spistreci2"/>
            <w:tabs>
              <w:tab w:val="right" w:leader="dot" w:pos="9062"/>
            </w:tabs>
            <w:rPr>
              <w:rFonts w:eastAsiaTheme="minorEastAsia"/>
              <w:noProof/>
              <w:sz w:val="24"/>
              <w:szCs w:val="24"/>
              <w:lang w:eastAsia="pl-PL"/>
            </w:rPr>
          </w:pPr>
          <w:hyperlink w:anchor="_Toc164670593" w:history="1">
            <w:r w:rsidR="00756754" w:rsidRPr="002B79E1">
              <w:rPr>
                <w:rStyle w:val="Hipercze"/>
                <w:noProof/>
              </w:rPr>
              <w:t>3.1 Spójność GPR z dokumentami strategicznymi rangi krajowej</w:t>
            </w:r>
            <w:r w:rsidR="00756754">
              <w:rPr>
                <w:noProof/>
                <w:webHidden/>
              </w:rPr>
              <w:tab/>
            </w:r>
            <w:r w:rsidR="00756754">
              <w:rPr>
                <w:noProof/>
                <w:webHidden/>
              </w:rPr>
              <w:fldChar w:fldCharType="begin"/>
            </w:r>
            <w:r w:rsidR="00756754">
              <w:rPr>
                <w:noProof/>
                <w:webHidden/>
              </w:rPr>
              <w:instrText xml:space="preserve"> PAGEREF _Toc164670593 \h </w:instrText>
            </w:r>
            <w:r w:rsidR="00756754">
              <w:rPr>
                <w:noProof/>
                <w:webHidden/>
              </w:rPr>
            </w:r>
            <w:r w:rsidR="00756754">
              <w:rPr>
                <w:noProof/>
                <w:webHidden/>
              </w:rPr>
              <w:fldChar w:fldCharType="separate"/>
            </w:r>
            <w:r w:rsidR="00DC5310">
              <w:rPr>
                <w:noProof/>
                <w:webHidden/>
              </w:rPr>
              <w:t>8</w:t>
            </w:r>
            <w:r w:rsidR="00756754">
              <w:rPr>
                <w:noProof/>
                <w:webHidden/>
              </w:rPr>
              <w:fldChar w:fldCharType="end"/>
            </w:r>
          </w:hyperlink>
        </w:p>
        <w:p w14:paraId="500487B0" w14:textId="3A463540" w:rsidR="00756754" w:rsidRDefault="00871CA2">
          <w:pPr>
            <w:pStyle w:val="Spistreci2"/>
            <w:tabs>
              <w:tab w:val="right" w:leader="dot" w:pos="9062"/>
            </w:tabs>
            <w:rPr>
              <w:rFonts w:eastAsiaTheme="minorEastAsia"/>
              <w:noProof/>
              <w:sz w:val="24"/>
              <w:szCs w:val="24"/>
              <w:lang w:eastAsia="pl-PL"/>
            </w:rPr>
          </w:pPr>
          <w:hyperlink w:anchor="_Toc164670594" w:history="1">
            <w:r w:rsidR="00756754" w:rsidRPr="002B79E1">
              <w:rPr>
                <w:rStyle w:val="Hipercze"/>
                <w:noProof/>
              </w:rPr>
              <w:t>3.2 Spójność dokumentu w skali regionalnej</w:t>
            </w:r>
            <w:r w:rsidR="00756754">
              <w:rPr>
                <w:noProof/>
                <w:webHidden/>
              </w:rPr>
              <w:tab/>
            </w:r>
            <w:r w:rsidR="00756754">
              <w:rPr>
                <w:noProof/>
                <w:webHidden/>
              </w:rPr>
              <w:fldChar w:fldCharType="begin"/>
            </w:r>
            <w:r w:rsidR="00756754">
              <w:rPr>
                <w:noProof/>
                <w:webHidden/>
              </w:rPr>
              <w:instrText xml:space="preserve"> PAGEREF _Toc164670594 \h </w:instrText>
            </w:r>
            <w:r w:rsidR="00756754">
              <w:rPr>
                <w:noProof/>
                <w:webHidden/>
              </w:rPr>
            </w:r>
            <w:r w:rsidR="00756754">
              <w:rPr>
                <w:noProof/>
                <w:webHidden/>
              </w:rPr>
              <w:fldChar w:fldCharType="separate"/>
            </w:r>
            <w:r w:rsidR="00DC5310">
              <w:rPr>
                <w:noProof/>
                <w:webHidden/>
              </w:rPr>
              <w:t>9</w:t>
            </w:r>
            <w:r w:rsidR="00756754">
              <w:rPr>
                <w:noProof/>
                <w:webHidden/>
              </w:rPr>
              <w:fldChar w:fldCharType="end"/>
            </w:r>
          </w:hyperlink>
        </w:p>
        <w:p w14:paraId="58D64500" w14:textId="096E9C3F" w:rsidR="00756754" w:rsidRDefault="00871CA2">
          <w:pPr>
            <w:pStyle w:val="Spistreci2"/>
            <w:tabs>
              <w:tab w:val="right" w:leader="dot" w:pos="9062"/>
            </w:tabs>
            <w:rPr>
              <w:rFonts w:eastAsiaTheme="minorEastAsia"/>
              <w:noProof/>
              <w:sz w:val="24"/>
              <w:szCs w:val="24"/>
              <w:lang w:eastAsia="pl-PL"/>
            </w:rPr>
          </w:pPr>
          <w:hyperlink w:anchor="_Toc164670595" w:history="1">
            <w:r w:rsidR="00756754" w:rsidRPr="002B79E1">
              <w:rPr>
                <w:rStyle w:val="Hipercze"/>
                <w:noProof/>
              </w:rPr>
              <w:t>3.3 Opis powiązań GPR z dokumentami strategicznymi gminy</w:t>
            </w:r>
            <w:r w:rsidR="00756754">
              <w:rPr>
                <w:noProof/>
                <w:webHidden/>
              </w:rPr>
              <w:tab/>
            </w:r>
            <w:r w:rsidR="00756754">
              <w:rPr>
                <w:noProof/>
                <w:webHidden/>
              </w:rPr>
              <w:fldChar w:fldCharType="begin"/>
            </w:r>
            <w:r w:rsidR="00756754">
              <w:rPr>
                <w:noProof/>
                <w:webHidden/>
              </w:rPr>
              <w:instrText xml:space="preserve"> PAGEREF _Toc164670595 \h </w:instrText>
            </w:r>
            <w:r w:rsidR="00756754">
              <w:rPr>
                <w:noProof/>
                <w:webHidden/>
              </w:rPr>
            </w:r>
            <w:r w:rsidR="00756754">
              <w:rPr>
                <w:noProof/>
                <w:webHidden/>
              </w:rPr>
              <w:fldChar w:fldCharType="separate"/>
            </w:r>
            <w:r w:rsidR="00DC5310">
              <w:rPr>
                <w:noProof/>
                <w:webHidden/>
              </w:rPr>
              <w:t>13</w:t>
            </w:r>
            <w:r w:rsidR="00756754">
              <w:rPr>
                <w:noProof/>
                <w:webHidden/>
              </w:rPr>
              <w:fldChar w:fldCharType="end"/>
            </w:r>
          </w:hyperlink>
        </w:p>
        <w:p w14:paraId="2F21F794" w14:textId="10562AEA" w:rsidR="00756754" w:rsidRDefault="00871CA2">
          <w:pPr>
            <w:pStyle w:val="Spistreci2"/>
            <w:tabs>
              <w:tab w:val="right" w:leader="dot" w:pos="9062"/>
            </w:tabs>
            <w:rPr>
              <w:rFonts w:eastAsiaTheme="minorEastAsia"/>
              <w:noProof/>
              <w:sz w:val="24"/>
              <w:szCs w:val="24"/>
              <w:lang w:eastAsia="pl-PL"/>
            </w:rPr>
          </w:pPr>
          <w:hyperlink w:anchor="_Toc164670596" w:history="1">
            <w:r w:rsidR="00756754" w:rsidRPr="002B79E1">
              <w:rPr>
                <w:rStyle w:val="Hipercze"/>
                <w:noProof/>
              </w:rPr>
              <w:t>3.4 Zgodność z prawem wodnym</w:t>
            </w:r>
            <w:r w:rsidR="00756754">
              <w:rPr>
                <w:noProof/>
                <w:webHidden/>
              </w:rPr>
              <w:tab/>
            </w:r>
            <w:r w:rsidR="00756754">
              <w:rPr>
                <w:noProof/>
                <w:webHidden/>
              </w:rPr>
              <w:fldChar w:fldCharType="begin"/>
            </w:r>
            <w:r w:rsidR="00756754">
              <w:rPr>
                <w:noProof/>
                <w:webHidden/>
              </w:rPr>
              <w:instrText xml:space="preserve"> PAGEREF _Toc164670596 \h </w:instrText>
            </w:r>
            <w:r w:rsidR="00756754">
              <w:rPr>
                <w:noProof/>
                <w:webHidden/>
              </w:rPr>
            </w:r>
            <w:r w:rsidR="00756754">
              <w:rPr>
                <w:noProof/>
                <w:webHidden/>
              </w:rPr>
              <w:fldChar w:fldCharType="separate"/>
            </w:r>
            <w:r w:rsidR="00DC5310">
              <w:rPr>
                <w:noProof/>
                <w:webHidden/>
              </w:rPr>
              <w:t>13</w:t>
            </w:r>
            <w:r w:rsidR="00756754">
              <w:rPr>
                <w:noProof/>
                <w:webHidden/>
              </w:rPr>
              <w:fldChar w:fldCharType="end"/>
            </w:r>
          </w:hyperlink>
        </w:p>
        <w:p w14:paraId="4523B5CB" w14:textId="0E2791E3" w:rsidR="00756754" w:rsidRDefault="00871CA2">
          <w:pPr>
            <w:pStyle w:val="Spistreci1"/>
            <w:tabs>
              <w:tab w:val="right" w:leader="dot" w:pos="9062"/>
            </w:tabs>
            <w:rPr>
              <w:rFonts w:eastAsiaTheme="minorEastAsia"/>
              <w:b w:val="0"/>
              <w:noProof/>
              <w:color w:val="auto"/>
              <w:sz w:val="24"/>
              <w:szCs w:val="24"/>
              <w:lang w:eastAsia="pl-PL"/>
            </w:rPr>
          </w:pPr>
          <w:hyperlink w:anchor="_Toc164670597" w:history="1">
            <w:r w:rsidR="00756754" w:rsidRPr="002B79E1">
              <w:rPr>
                <w:rStyle w:val="Hipercze"/>
                <w:noProof/>
              </w:rPr>
              <w:t>4. Aktualizacja diagnozy porównawczej obszaru zdegradowanego  i obszaru rewitalizacji</w:t>
            </w:r>
            <w:r w:rsidR="00756754">
              <w:rPr>
                <w:noProof/>
                <w:webHidden/>
              </w:rPr>
              <w:tab/>
            </w:r>
            <w:r w:rsidR="00756754">
              <w:rPr>
                <w:noProof/>
                <w:webHidden/>
              </w:rPr>
              <w:fldChar w:fldCharType="begin"/>
            </w:r>
            <w:r w:rsidR="00756754">
              <w:rPr>
                <w:noProof/>
                <w:webHidden/>
              </w:rPr>
              <w:instrText xml:space="preserve"> PAGEREF _Toc164670597 \h </w:instrText>
            </w:r>
            <w:r w:rsidR="00756754">
              <w:rPr>
                <w:noProof/>
                <w:webHidden/>
              </w:rPr>
            </w:r>
            <w:r w:rsidR="00756754">
              <w:rPr>
                <w:noProof/>
                <w:webHidden/>
              </w:rPr>
              <w:fldChar w:fldCharType="separate"/>
            </w:r>
            <w:r w:rsidR="00DC5310">
              <w:rPr>
                <w:noProof/>
                <w:webHidden/>
              </w:rPr>
              <w:t>20</w:t>
            </w:r>
            <w:r w:rsidR="00756754">
              <w:rPr>
                <w:noProof/>
                <w:webHidden/>
              </w:rPr>
              <w:fldChar w:fldCharType="end"/>
            </w:r>
          </w:hyperlink>
        </w:p>
        <w:p w14:paraId="0601FC19" w14:textId="570E337F" w:rsidR="00756754" w:rsidRDefault="00871CA2">
          <w:pPr>
            <w:pStyle w:val="Spistreci2"/>
            <w:tabs>
              <w:tab w:val="right" w:leader="dot" w:pos="9062"/>
            </w:tabs>
            <w:rPr>
              <w:rFonts w:eastAsiaTheme="minorEastAsia"/>
              <w:noProof/>
              <w:sz w:val="24"/>
              <w:szCs w:val="24"/>
              <w:lang w:eastAsia="pl-PL"/>
            </w:rPr>
          </w:pPr>
          <w:hyperlink w:anchor="_Toc164670598" w:history="1">
            <w:r w:rsidR="00756754" w:rsidRPr="002B79E1">
              <w:rPr>
                <w:rStyle w:val="Hipercze"/>
                <w:noProof/>
              </w:rPr>
              <w:t>4.1 Metodyka aktualizacji diagnozy delimitacyjnej</w:t>
            </w:r>
            <w:r w:rsidR="00756754">
              <w:rPr>
                <w:noProof/>
                <w:webHidden/>
              </w:rPr>
              <w:tab/>
            </w:r>
            <w:r w:rsidR="00756754">
              <w:rPr>
                <w:noProof/>
                <w:webHidden/>
              </w:rPr>
              <w:fldChar w:fldCharType="begin"/>
            </w:r>
            <w:r w:rsidR="00756754">
              <w:rPr>
                <w:noProof/>
                <w:webHidden/>
              </w:rPr>
              <w:instrText xml:space="preserve"> PAGEREF _Toc164670598 \h </w:instrText>
            </w:r>
            <w:r w:rsidR="00756754">
              <w:rPr>
                <w:noProof/>
                <w:webHidden/>
              </w:rPr>
            </w:r>
            <w:r w:rsidR="00756754">
              <w:rPr>
                <w:noProof/>
                <w:webHidden/>
              </w:rPr>
              <w:fldChar w:fldCharType="separate"/>
            </w:r>
            <w:r w:rsidR="00DC5310">
              <w:rPr>
                <w:noProof/>
                <w:webHidden/>
              </w:rPr>
              <w:t>20</w:t>
            </w:r>
            <w:r w:rsidR="00756754">
              <w:rPr>
                <w:noProof/>
                <w:webHidden/>
              </w:rPr>
              <w:fldChar w:fldCharType="end"/>
            </w:r>
          </w:hyperlink>
        </w:p>
        <w:p w14:paraId="15310C46" w14:textId="3A2AFCFB" w:rsidR="00756754" w:rsidRDefault="00871CA2">
          <w:pPr>
            <w:pStyle w:val="Spistreci3"/>
            <w:tabs>
              <w:tab w:val="right" w:leader="dot" w:pos="9062"/>
            </w:tabs>
            <w:rPr>
              <w:rFonts w:eastAsiaTheme="minorEastAsia"/>
              <w:noProof/>
              <w:sz w:val="24"/>
              <w:szCs w:val="24"/>
              <w:lang w:eastAsia="pl-PL"/>
            </w:rPr>
          </w:pPr>
          <w:hyperlink w:anchor="_Toc164670599" w:history="1">
            <w:r w:rsidR="00756754" w:rsidRPr="002B79E1">
              <w:rPr>
                <w:rStyle w:val="Hipercze"/>
                <w:noProof/>
              </w:rPr>
              <w:t>4.1.1 Dobór kryteriów aktualizacji diagnozy porównawczej</w:t>
            </w:r>
            <w:r w:rsidR="00756754">
              <w:rPr>
                <w:noProof/>
                <w:webHidden/>
              </w:rPr>
              <w:tab/>
            </w:r>
            <w:r w:rsidR="00756754">
              <w:rPr>
                <w:noProof/>
                <w:webHidden/>
              </w:rPr>
              <w:fldChar w:fldCharType="begin"/>
            </w:r>
            <w:r w:rsidR="00756754">
              <w:rPr>
                <w:noProof/>
                <w:webHidden/>
              </w:rPr>
              <w:instrText xml:space="preserve"> PAGEREF _Toc164670599 \h </w:instrText>
            </w:r>
            <w:r w:rsidR="00756754">
              <w:rPr>
                <w:noProof/>
                <w:webHidden/>
              </w:rPr>
            </w:r>
            <w:r w:rsidR="00756754">
              <w:rPr>
                <w:noProof/>
                <w:webHidden/>
              </w:rPr>
              <w:fldChar w:fldCharType="separate"/>
            </w:r>
            <w:r w:rsidR="00DC5310">
              <w:rPr>
                <w:noProof/>
                <w:webHidden/>
              </w:rPr>
              <w:t>22</w:t>
            </w:r>
            <w:r w:rsidR="00756754">
              <w:rPr>
                <w:noProof/>
                <w:webHidden/>
              </w:rPr>
              <w:fldChar w:fldCharType="end"/>
            </w:r>
          </w:hyperlink>
        </w:p>
        <w:p w14:paraId="15B08DF5" w14:textId="2E458613" w:rsidR="00756754" w:rsidRDefault="00871CA2">
          <w:pPr>
            <w:pStyle w:val="Spistreci3"/>
            <w:tabs>
              <w:tab w:val="right" w:leader="dot" w:pos="9062"/>
            </w:tabs>
            <w:rPr>
              <w:rFonts w:eastAsiaTheme="minorEastAsia"/>
              <w:noProof/>
              <w:sz w:val="24"/>
              <w:szCs w:val="24"/>
              <w:lang w:eastAsia="pl-PL"/>
            </w:rPr>
          </w:pPr>
          <w:hyperlink w:anchor="_Toc164670600" w:history="1">
            <w:r w:rsidR="00756754" w:rsidRPr="002B79E1">
              <w:rPr>
                <w:rStyle w:val="Hipercze"/>
                <w:noProof/>
              </w:rPr>
              <w:t>4.1.2 Podsumowanie prac</w:t>
            </w:r>
            <w:r w:rsidR="00756754">
              <w:rPr>
                <w:noProof/>
                <w:webHidden/>
              </w:rPr>
              <w:tab/>
            </w:r>
            <w:r w:rsidR="00756754">
              <w:rPr>
                <w:noProof/>
                <w:webHidden/>
              </w:rPr>
              <w:fldChar w:fldCharType="begin"/>
            </w:r>
            <w:r w:rsidR="00756754">
              <w:rPr>
                <w:noProof/>
                <w:webHidden/>
              </w:rPr>
              <w:instrText xml:space="preserve"> PAGEREF _Toc164670600 \h </w:instrText>
            </w:r>
            <w:r w:rsidR="00756754">
              <w:rPr>
                <w:noProof/>
                <w:webHidden/>
              </w:rPr>
            </w:r>
            <w:r w:rsidR="00756754">
              <w:rPr>
                <w:noProof/>
                <w:webHidden/>
              </w:rPr>
              <w:fldChar w:fldCharType="separate"/>
            </w:r>
            <w:r w:rsidR="00DC5310">
              <w:rPr>
                <w:noProof/>
                <w:webHidden/>
              </w:rPr>
              <w:t>25</w:t>
            </w:r>
            <w:r w:rsidR="00756754">
              <w:rPr>
                <w:noProof/>
                <w:webHidden/>
              </w:rPr>
              <w:fldChar w:fldCharType="end"/>
            </w:r>
          </w:hyperlink>
        </w:p>
        <w:p w14:paraId="3142B025" w14:textId="01E51A99" w:rsidR="00756754" w:rsidRDefault="00871CA2">
          <w:pPr>
            <w:pStyle w:val="Spistreci3"/>
            <w:tabs>
              <w:tab w:val="right" w:leader="dot" w:pos="9062"/>
            </w:tabs>
            <w:rPr>
              <w:rFonts w:eastAsiaTheme="minorEastAsia"/>
              <w:noProof/>
              <w:sz w:val="24"/>
              <w:szCs w:val="24"/>
              <w:lang w:eastAsia="pl-PL"/>
            </w:rPr>
          </w:pPr>
          <w:hyperlink w:anchor="_Toc164670601" w:history="1">
            <w:r w:rsidR="00756754" w:rsidRPr="002B79E1">
              <w:rPr>
                <w:rStyle w:val="Hipercze"/>
                <w:noProof/>
              </w:rPr>
              <w:t>4.1.3 Obszar rewitalizacji Miasta Ustka</w:t>
            </w:r>
            <w:r w:rsidR="00756754">
              <w:rPr>
                <w:noProof/>
                <w:webHidden/>
              </w:rPr>
              <w:tab/>
            </w:r>
            <w:r w:rsidR="00756754">
              <w:rPr>
                <w:noProof/>
                <w:webHidden/>
              </w:rPr>
              <w:fldChar w:fldCharType="begin"/>
            </w:r>
            <w:r w:rsidR="00756754">
              <w:rPr>
                <w:noProof/>
                <w:webHidden/>
              </w:rPr>
              <w:instrText xml:space="preserve"> PAGEREF _Toc164670601 \h </w:instrText>
            </w:r>
            <w:r w:rsidR="00756754">
              <w:rPr>
                <w:noProof/>
                <w:webHidden/>
              </w:rPr>
            </w:r>
            <w:r w:rsidR="00756754">
              <w:rPr>
                <w:noProof/>
                <w:webHidden/>
              </w:rPr>
              <w:fldChar w:fldCharType="separate"/>
            </w:r>
            <w:r w:rsidR="00DC5310">
              <w:rPr>
                <w:noProof/>
                <w:webHidden/>
              </w:rPr>
              <w:t>31</w:t>
            </w:r>
            <w:r w:rsidR="00756754">
              <w:rPr>
                <w:noProof/>
                <w:webHidden/>
              </w:rPr>
              <w:fldChar w:fldCharType="end"/>
            </w:r>
          </w:hyperlink>
        </w:p>
        <w:p w14:paraId="666C417F" w14:textId="57B29748" w:rsidR="00756754" w:rsidRDefault="00871CA2">
          <w:pPr>
            <w:pStyle w:val="Spistreci1"/>
            <w:tabs>
              <w:tab w:val="right" w:leader="dot" w:pos="9062"/>
            </w:tabs>
            <w:rPr>
              <w:rFonts w:eastAsiaTheme="minorEastAsia"/>
              <w:b w:val="0"/>
              <w:noProof/>
              <w:color w:val="auto"/>
              <w:sz w:val="24"/>
              <w:szCs w:val="24"/>
              <w:lang w:eastAsia="pl-PL"/>
            </w:rPr>
          </w:pPr>
          <w:hyperlink w:anchor="_Toc164670602" w:history="1">
            <w:r w:rsidR="00756754" w:rsidRPr="002B79E1">
              <w:rPr>
                <w:rStyle w:val="Hipercze"/>
                <w:noProof/>
              </w:rPr>
              <w:t>5. Pogłębiona diagnoza obszaru rewitalizacji</w:t>
            </w:r>
            <w:r w:rsidR="00756754">
              <w:rPr>
                <w:noProof/>
                <w:webHidden/>
              </w:rPr>
              <w:tab/>
            </w:r>
            <w:r w:rsidR="00756754">
              <w:rPr>
                <w:noProof/>
                <w:webHidden/>
              </w:rPr>
              <w:fldChar w:fldCharType="begin"/>
            </w:r>
            <w:r w:rsidR="00756754">
              <w:rPr>
                <w:noProof/>
                <w:webHidden/>
              </w:rPr>
              <w:instrText xml:space="preserve"> PAGEREF _Toc164670602 \h </w:instrText>
            </w:r>
            <w:r w:rsidR="00756754">
              <w:rPr>
                <w:noProof/>
                <w:webHidden/>
              </w:rPr>
            </w:r>
            <w:r w:rsidR="00756754">
              <w:rPr>
                <w:noProof/>
                <w:webHidden/>
              </w:rPr>
              <w:fldChar w:fldCharType="separate"/>
            </w:r>
            <w:r w:rsidR="00DC5310">
              <w:rPr>
                <w:noProof/>
                <w:webHidden/>
              </w:rPr>
              <w:t>36</w:t>
            </w:r>
            <w:r w:rsidR="00756754">
              <w:rPr>
                <w:noProof/>
                <w:webHidden/>
              </w:rPr>
              <w:fldChar w:fldCharType="end"/>
            </w:r>
          </w:hyperlink>
        </w:p>
        <w:p w14:paraId="62199EF8" w14:textId="4D0D8E78" w:rsidR="00756754" w:rsidRDefault="00871CA2">
          <w:pPr>
            <w:pStyle w:val="Spistreci2"/>
            <w:tabs>
              <w:tab w:val="right" w:leader="dot" w:pos="9062"/>
            </w:tabs>
            <w:rPr>
              <w:rFonts w:eastAsiaTheme="minorEastAsia"/>
              <w:noProof/>
              <w:sz w:val="24"/>
              <w:szCs w:val="24"/>
              <w:lang w:eastAsia="pl-PL"/>
            </w:rPr>
          </w:pPr>
          <w:hyperlink w:anchor="_Toc164670603" w:history="1">
            <w:r w:rsidR="00756754" w:rsidRPr="002B79E1">
              <w:rPr>
                <w:rStyle w:val="Hipercze"/>
                <w:noProof/>
              </w:rPr>
              <w:t>5.1 Miasto Ustka w zarysie</w:t>
            </w:r>
            <w:r w:rsidR="00756754">
              <w:rPr>
                <w:noProof/>
                <w:webHidden/>
              </w:rPr>
              <w:tab/>
            </w:r>
            <w:r w:rsidR="00756754">
              <w:rPr>
                <w:noProof/>
                <w:webHidden/>
              </w:rPr>
              <w:fldChar w:fldCharType="begin"/>
            </w:r>
            <w:r w:rsidR="00756754">
              <w:rPr>
                <w:noProof/>
                <w:webHidden/>
              </w:rPr>
              <w:instrText xml:space="preserve"> PAGEREF _Toc164670603 \h </w:instrText>
            </w:r>
            <w:r w:rsidR="00756754">
              <w:rPr>
                <w:noProof/>
                <w:webHidden/>
              </w:rPr>
            </w:r>
            <w:r w:rsidR="00756754">
              <w:rPr>
                <w:noProof/>
                <w:webHidden/>
              </w:rPr>
              <w:fldChar w:fldCharType="separate"/>
            </w:r>
            <w:r w:rsidR="00DC5310">
              <w:rPr>
                <w:noProof/>
                <w:webHidden/>
              </w:rPr>
              <w:t>37</w:t>
            </w:r>
            <w:r w:rsidR="00756754">
              <w:rPr>
                <w:noProof/>
                <w:webHidden/>
              </w:rPr>
              <w:fldChar w:fldCharType="end"/>
            </w:r>
          </w:hyperlink>
        </w:p>
        <w:p w14:paraId="0BF47746" w14:textId="7CF1E93A" w:rsidR="00756754" w:rsidRDefault="00871CA2">
          <w:pPr>
            <w:pStyle w:val="Spistreci2"/>
            <w:tabs>
              <w:tab w:val="right" w:leader="dot" w:pos="9062"/>
            </w:tabs>
            <w:rPr>
              <w:rFonts w:eastAsiaTheme="minorEastAsia"/>
              <w:noProof/>
              <w:sz w:val="24"/>
              <w:szCs w:val="24"/>
              <w:lang w:eastAsia="pl-PL"/>
            </w:rPr>
          </w:pPr>
          <w:hyperlink w:anchor="_Toc164670604" w:history="1">
            <w:r w:rsidR="00756754" w:rsidRPr="002B79E1">
              <w:rPr>
                <w:rStyle w:val="Hipercze"/>
                <w:noProof/>
              </w:rPr>
              <w:t>5.2 Podobszar rewitalizacji „E”</w:t>
            </w:r>
            <w:r w:rsidR="00756754">
              <w:rPr>
                <w:noProof/>
                <w:webHidden/>
              </w:rPr>
              <w:tab/>
            </w:r>
            <w:r w:rsidR="00756754">
              <w:rPr>
                <w:noProof/>
                <w:webHidden/>
              </w:rPr>
              <w:fldChar w:fldCharType="begin"/>
            </w:r>
            <w:r w:rsidR="00756754">
              <w:rPr>
                <w:noProof/>
                <w:webHidden/>
              </w:rPr>
              <w:instrText xml:space="preserve"> PAGEREF _Toc164670604 \h </w:instrText>
            </w:r>
            <w:r w:rsidR="00756754">
              <w:rPr>
                <w:noProof/>
                <w:webHidden/>
              </w:rPr>
            </w:r>
            <w:r w:rsidR="00756754">
              <w:rPr>
                <w:noProof/>
                <w:webHidden/>
              </w:rPr>
              <w:fldChar w:fldCharType="separate"/>
            </w:r>
            <w:r w:rsidR="00DC5310">
              <w:rPr>
                <w:noProof/>
                <w:webHidden/>
              </w:rPr>
              <w:t>39</w:t>
            </w:r>
            <w:r w:rsidR="00756754">
              <w:rPr>
                <w:noProof/>
                <w:webHidden/>
              </w:rPr>
              <w:fldChar w:fldCharType="end"/>
            </w:r>
          </w:hyperlink>
        </w:p>
        <w:p w14:paraId="3C90707A" w14:textId="6C5EA71D" w:rsidR="00756754" w:rsidRDefault="00871CA2">
          <w:pPr>
            <w:pStyle w:val="Spistreci2"/>
            <w:tabs>
              <w:tab w:val="right" w:leader="dot" w:pos="9062"/>
            </w:tabs>
            <w:rPr>
              <w:rFonts w:eastAsiaTheme="minorEastAsia"/>
              <w:noProof/>
              <w:sz w:val="24"/>
              <w:szCs w:val="24"/>
              <w:lang w:eastAsia="pl-PL"/>
            </w:rPr>
          </w:pPr>
          <w:hyperlink w:anchor="_Toc164670605" w:history="1">
            <w:r w:rsidR="00756754" w:rsidRPr="002B79E1">
              <w:rPr>
                <w:rStyle w:val="Hipercze"/>
                <w:noProof/>
              </w:rPr>
              <w:t>5.3 Podobszar rewitalizacji „J”</w:t>
            </w:r>
            <w:r w:rsidR="00756754">
              <w:rPr>
                <w:noProof/>
                <w:webHidden/>
              </w:rPr>
              <w:tab/>
            </w:r>
            <w:r w:rsidR="00756754">
              <w:rPr>
                <w:noProof/>
                <w:webHidden/>
              </w:rPr>
              <w:fldChar w:fldCharType="begin"/>
            </w:r>
            <w:r w:rsidR="00756754">
              <w:rPr>
                <w:noProof/>
                <w:webHidden/>
              </w:rPr>
              <w:instrText xml:space="preserve"> PAGEREF _Toc164670605 \h </w:instrText>
            </w:r>
            <w:r w:rsidR="00756754">
              <w:rPr>
                <w:noProof/>
                <w:webHidden/>
              </w:rPr>
            </w:r>
            <w:r w:rsidR="00756754">
              <w:rPr>
                <w:noProof/>
                <w:webHidden/>
              </w:rPr>
              <w:fldChar w:fldCharType="separate"/>
            </w:r>
            <w:r w:rsidR="00DC5310">
              <w:rPr>
                <w:noProof/>
                <w:webHidden/>
              </w:rPr>
              <w:t>51</w:t>
            </w:r>
            <w:r w:rsidR="00756754">
              <w:rPr>
                <w:noProof/>
                <w:webHidden/>
              </w:rPr>
              <w:fldChar w:fldCharType="end"/>
            </w:r>
          </w:hyperlink>
        </w:p>
        <w:p w14:paraId="0C37CD11" w14:textId="3CFE059C" w:rsidR="00756754" w:rsidRDefault="00871CA2">
          <w:pPr>
            <w:pStyle w:val="Spistreci2"/>
            <w:tabs>
              <w:tab w:val="right" w:leader="dot" w:pos="9062"/>
            </w:tabs>
            <w:rPr>
              <w:rFonts w:eastAsiaTheme="minorEastAsia"/>
              <w:noProof/>
              <w:sz w:val="24"/>
              <w:szCs w:val="24"/>
              <w:lang w:eastAsia="pl-PL"/>
            </w:rPr>
          </w:pPr>
          <w:hyperlink w:anchor="_Toc164670606" w:history="1">
            <w:r w:rsidR="00756754" w:rsidRPr="002B79E1">
              <w:rPr>
                <w:rStyle w:val="Hipercze"/>
                <w:noProof/>
              </w:rPr>
              <w:t>5.4 Podsumowanie diagnozy pogłębionej</w:t>
            </w:r>
            <w:r w:rsidR="00756754">
              <w:rPr>
                <w:noProof/>
                <w:webHidden/>
              </w:rPr>
              <w:tab/>
            </w:r>
            <w:r w:rsidR="00756754">
              <w:rPr>
                <w:noProof/>
                <w:webHidden/>
              </w:rPr>
              <w:fldChar w:fldCharType="begin"/>
            </w:r>
            <w:r w:rsidR="00756754">
              <w:rPr>
                <w:noProof/>
                <w:webHidden/>
              </w:rPr>
              <w:instrText xml:space="preserve"> PAGEREF _Toc164670606 \h </w:instrText>
            </w:r>
            <w:r w:rsidR="00756754">
              <w:rPr>
                <w:noProof/>
                <w:webHidden/>
              </w:rPr>
            </w:r>
            <w:r w:rsidR="00756754">
              <w:rPr>
                <w:noProof/>
                <w:webHidden/>
              </w:rPr>
              <w:fldChar w:fldCharType="separate"/>
            </w:r>
            <w:r w:rsidR="00DC5310">
              <w:rPr>
                <w:noProof/>
                <w:webHidden/>
              </w:rPr>
              <w:t>64</w:t>
            </w:r>
            <w:r w:rsidR="00756754">
              <w:rPr>
                <w:noProof/>
                <w:webHidden/>
              </w:rPr>
              <w:fldChar w:fldCharType="end"/>
            </w:r>
          </w:hyperlink>
        </w:p>
        <w:p w14:paraId="53C2C95C" w14:textId="1B283463" w:rsidR="00756754" w:rsidRDefault="00871CA2">
          <w:pPr>
            <w:pStyle w:val="Spistreci2"/>
            <w:tabs>
              <w:tab w:val="right" w:leader="dot" w:pos="9062"/>
            </w:tabs>
            <w:rPr>
              <w:rFonts w:eastAsiaTheme="minorEastAsia"/>
              <w:noProof/>
              <w:sz w:val="24"/>
              <w:szCs w:val="24"/>
              <w:lang w:eastAsia="pl-PL"/>
            </w:rPr>
          </w:pPr>
          <w:hyperlink w:anchor="_Toc164670607" w:history="1">
            <w:r w:rsidR="00756754" w:rsidRPr="002B79E1">
              <w:rPr>
                <w:rStyle w:val="Hipercze"/>
                <w:noProof/>
              </w:rPr>
              <w:t>5.5 Problemy społeczne i pozaspołeczne obszaru rewitalizacji</w:t>
            </w:r>
            <w:r w:rsidR="00756754">
              <w:rPr>
                <w:noProof/>
                <w:webHidden/>
              </w:rPr>
              <w:tab/>
            </w:r>
            <w:r w:rsidR="00756754">
              <w:rPr>
                <w:noProof/>
                <w:webHidden/>
              </w:rPr>
              <w:fldChar w:fldCharType="begin"/>
            </w:r>
            <w:r w:rsidR="00756754">
              <w:rPr>
                <w:noProof/>
                <w:webHidden/>
              </w:rPr>
              <w:instrText xml:space="preserve"> PAGEREF _Toc164670607 \h </w:instrText>
            </w:r>
            <w:r w:rsidR="00756754">
              <w:rPr>
                <w:noProof/>
                <w:webHidden/>
              </w:rPr>
            </w:r>
            <w:r w:rsidR="00756754">
              <w:rPr>
                <w:noProof/>
                <w:webHidden/>
              </w:rPr>
              <w:fldChar w:fldCharType="separate"/>
            </w:r>
            <w:r w:rsidR="00DC5310">
              <w:rPr>
                <w:noProof/>
                <w:webHidden/>
              </w:rPr>
              <w:t>65</w:t>
            </w:r>
            <w:r w:rsidR="00756754">
              <w:rPr>
                <w:noProof/>
                <w:webHidden/>
              </w:rPr>
              <w:fldChar w:fldCharType="end"/>
            </w:r>
          </w:hyperlink>
        </w:p>
        <w:p w14:paraId="72B3B37F" w14:textId="1ED87A9B" w:rsidR="00756754" w:rsidRDefault="00871CA2">
          <w:pPr>
            <w:pStyle w:val="Spistreci2"/>
            <w:tabs>
              <w:tab w:val="right" w:leader="dot" w:pos="9062"/>
            </w:tabs>
            <w:rPr>
              <w:rFonts w:eastAsiaTheme="minorEastAsia"/>
              <w:noProof/>
              <w:sz w:val="24"/>
              <w:szCs w:val="24"/>
              <w:lang w:eastAsia="pl-PL"/>
            </w:rPr>
          </w:pPr>
          <w:hyperlink w:anchor="_Toc164670608" w:history="1">
            <w:r w:rsidR="00756754" w:rsidRPr="002B79E1">
              <w:rPr>
                <w:rStyle w:val="Hipercze"/>
                <w:noProof/>
              </w:rPr>
              <w:t>5.6 Mocne i słabe strony obszaru rewitalizacji oraz potencjały dla działań rewitalizacyjnych</w:t>
            </w:r>
            <w:r w:rsidR="00756754">
              <w:rPr>
                <w:noProof/>
                <w:webHidden/>
              </w:rPr>
              <w:tab/>
            </w:r>
            <w:r w:rsidR="00756754">
              <w:rPr>
                <w:noProof/>
                <w:webHidden/>
              </w:rPr>
              <w:fldChar w:fldCharType="begin"/>
            </w:r>
            <w:r w:rsidR="00756754">
              <w:rPr>
                <w:noProof/>
                <w:webHidden/>
              </w:rPr>
              <w:instrText xml:space="preserve"> PAGEREF _Toc164670608 \h </w:instrText>
            </w:r>
            <w:r w:rsidR="00756754">
              <w:rPr>
                <w:noProof/>
                <w:webHidden/>
              </w:rPr>
            </w:r>
            <w:r w:rsidR="00756754">
              <w:rPr>
                <w:noProof/>
                <w:webHidden/>
              </w:rPr>
              <w:fldChar w:fldCharType="separate"/>
            </w:r>
            <w:r w:rsidR="00DC5310">
              <w:rPr>
                <w:noProof/>
                <w:webHidden/>
              </w:rPr>
              <w:t>66</w:t>
            </w:r>
            <w:r w:rsidR="00756754">
              <w:rPr>
                <w:noProof/>
                <w:webHidden/>
              </w:rPr>
              <w:fldChar w:fldCharType="end"/>
            </w:r>
          </w:hyperlink>
        </w:p>
        <w:p w14:paraId="72FA109C" w14:textId="7A34528F" w:rsidR="00756754" w:rsidRDefault="00871CA2">
          <w:pPr>
            <w:pStyle w:val="Spistreci1"/>
            <w:tabs>
              <w:tab w:val="right" w:leader="dot" w:pos="9062"/>
            </w:tabs>
            <w:rPr>
              <w:rFonts w:eastAsiaTheme="minorEastAsia"/>
              <w:b w:val="0"/>
              <w:noProof/>
              <w:color w:val="auto"/>
              <w:sz w:val="24"/>
              <w:szCs w:val="24"/>
              <w:lang w:eastAsia="pl-PL"/>
            </w:rPr>
          </w:pPr>
          <w:hyperlink w:anchor="_Toc164670609" w:history="1">
            <w:r w:rsidR="00756754" w:rsidRPr="002B79E1">
              <w:rPr>
                <w:rStyle w:val="Hipercze"/>
                <w:noProof/>
              </w:rPr>
              <w:t>6. Wizja stanu obszaru rewitalizacji po przeprowadzeniu rewitalizacji</w:t>
            </w:r>
            <w:r w:rsidR="00756754">
              <w:rPr>
                <w:noProof/>
                <w:webHidden/>
              </w:rPr>
              <w:tab/>
            </w:r>
            <w:r w:rsidR="00756754">
              <w:rPr>
                <w:noProof/>
                <w:webHidden/>
              </w:rPr>
              <w:fldChar w:fldCharType="begin"/>
            </w:r>
            <w:r w:rsidR="00756754">
              <w:rPr>
                <w:noProof/>
                <w:webHidden/>
              </w:rPr>
              <w:instrText xml:space="preserve"> PAGEREF _Toc164670609 \h </w:instrText>
            </w:r>
            <w:r w:rsidR="00756754">
              <w:rPr>
                <w:noProof/>
                <w:webHidden/>
              </w:rPr>
            </w:r>
            <w:r w:rsidR="00756754">
              <w:rPr>
                <w:noProof/>
                <w:webHidden/>
              </w:rPr>
              <w:fldChar w:fldCharType="separate"/>
            </w:r>
            <w:r w:rsidR="00DC5310">
              <w:rPr>
                <w:noProof/>
                <w:webHidden/>
              </w:rPr>
              <w:t>67</w:t>
            </w:r>
            <w:r w:rsidR="00756754">
              <w:rPr>
                <w:noProof/>
                <w:webHidden/>
              </w:rPr>
              <w:fldChar w:fldCharType="end"/>
            </w:r>
          </w:hyperlink>
        </w:p>
        <w:p w14:paraId="7E5C2C13" w14:textId="522ADD25" w:rsidR="00756754" w:rsidRDefault="00871CA2">
          <w:pPr>
            <w:pStyle w:val="Spistreci1"/>
            <w:tabs>
              <w:tab w:val="right" w:leader="dot" w:pos="9062"/>
            </w:tabs>
            <w:rPr>
              <w:rFonts w:eastAsiaTheme="minorEastAsia"/>
              <w:b w:val="0"/>
              <w:noProof/>
              <w:color w:val="auto"/>
              <w:sz w:val="24"/>
              <w:szCs w:val="24"/>
              <w:lang w:eastAsia="pl-PL"/>
            </w:rPr>
          </w:pPr>
          <w:hyperlink w:anchor="_Toc164670610" w:history="1">
            <w:r w:rsidR="00756754" w:rsidRPr="002B79E1">
              <w:rPr>
                <w:rStyle w:val="Hipercze"/>
                <w:noProof/>
              </w:rPr>
              <w:t>7. Cele i kierunki działań</w:t>
            </w:r>
            <w:r w:rsidR="00756754">
              <w:rPr>
                <w:noProof/>
                <w:webHidden/>
              </w:rPr>
              <w:tab/>
            </w:r>
            <w:r w:rsidR="00756754">
              <w:rPr>
                <w:noProof/>
                <w:webHidden/>
              </w:rPr>
              <w:fldChar w:fldCharType="begin"/>
            </w:r>
            <w:r w:rsidR="00756754">
              <w:rPr>
                <w:noProof/>
                <w:webHidden/>
              </w:rPr>
              <w:instrText xml:space="preserve"> PAGEREF _Toc164670610 \h </w:instrText>
            </w:r>
            <w:r w:rsidR="00756754">
              <w:rPr>
                <w:noProof/>
                <w:webHidden/>
              </w:rPr>
            </w:r>
            <w:r w:rsidR="00756754">
              <w:rPr>
                <w:noProof/>
                <w:webHidden/>
              </w:rPr>
              <w:fldChar w:fldCharType="separate"/>
            </w:r>
            <w:r w:rsidR="00DC5310">
              <w:rPr>
                <w:noProof/>
                <w:webHidden/>
              </w:rPr>
              <w:t>68</w:t>
            </w:r>
            <w:r w:rsidR="00756754">
              <w:rPr>
                <w:noProof/>
                <w:webHidden/>
              </w:rPr>
              <w:fldChar w:fldCharType="end"/>
            </w:r>
          </w:hyperlink>
        </w:p>
        <w:p w14:paraId="3113DB66" w14:textId="7ECED958" w:rsidR="00756754" w:rsidRDefault="00871CA2">
          <w:pPr>
            <w:pStyle w:val="Spistreci1"/>
            <w:tabs>
              <w:tab w:val="right" w:leader="dot" w:pos="9062"/>
            </w:tabs>
            <w:rPr>
              <w:rFonts w:eastAsiaTheme="minorEastAsia"/>
              <w:b w:val="0"/>
              <w:noProof/>
              <w:color w:val="auto"/>
              <w:sz w:val="24"/>
              <w:szCs w:val="24"/>
              <w:lang w:eastAsia="pl-PL"/>
            </w:rPr>
          </w:pPr>
          <w:hyperlink w:anchor="_Toc164670611" w:history="1">
            <w:r w:rsidR="00756754" w:rsidRPr="002B79E1">
              <w:rPr>
                <w:rStyle w:val="Hipercze"/>
                <w:noProof/>
              </w:rPr>
              <w:t>8. Przedsięwzięcia rewitalizacyjne</w:t>
            </w:r>
            <w:r w:rsidR="00756754">
              <w:rPr>
                <w:noProof/>
                <w:webHidden/>
              </w:rPr>
              <w:tab/>
            </w:r>
            <w:r w:rsidR="00756754">
              <w:rPr>
                <w:noProof/>
                <w:webHidden/>
              </w:rPr>
              <w:fldChar w:fldCharType="begin"/>
            </w:r>
            <w:r w:rsidR="00756754">
              <w:rPr>
                <w:noProof/>
                <w:webHidden/>
              </w:rPr>
              <w:instrText xml:space="preserve"> PAGEREF _Toc164670611 \h </w:instrText>
            </w:r>
            <w:r w:rsidR="00756754">
              <w:rPr>
                <w:noProof/>
                <w:webHidden/>
              </w:rPr>
            </w:r>
            <w:r w:rsidR="00756754">
              <w:rPr>
                <w:noProof/>
                <w:webHidden/>
              </w:rPr>
              <w:fldChar w:fldCharType="separate"/>
            </w:r>
            <w:r w:rsidR="00DC5310">
              <w:rPr>
                <w:noProof/>
                <w:webHidden/>
              </w:rPr>
              <w:t>72</w:t>
            </w:r>
            <w:r w:rsidR="00756754">
              <w:rPr>
                <w:noProof/>
                <w:webHidden/>
              </w:rPr>
              <w:fldChar w:fldCharType="end"/>
            </w:r>
          </w:hyperlink>
        </w:p>
        <w:p w14:paraId="61D4B3B1" w14:textId="1AD02299" w:rsidR="00756754" w:rsidRDefault="00871CA2">
          <w:pPr>
            <w:pStyle w:val="Spistreci2"/>
            <w:tabs>
              <w:tab w:val="right" w:leader="dot" w:pos="9062"/>
            </w:tabs>
            <w:rPr>
              <w:rFonts w:eastAsiaTheme="minorEastAsia"/>
              <w:noProof/>
              <w:sz w:val="24"/>
              <w:szCs w:val="24"/>
              <w:lang w:eastAsia="pl-PL"/>
            </w:rPr>
          </w:pPr>
          <w:hyperlink w:anchor="_Toc164670612" w:history="1">
            <w:r w:rsidR="00756754" w:rsidRPr="002B79E1">
              <w:rPr>
                <w:rStyle w:val="Hipercze"/>
                <w:noProof/>
              </w:rPr>
              <w:t>8.1 Podstawowe przedsięwzięcia rewitalizacyjne</w:t>
            </w:r>
            <w:r w:rsidR="00756754">
              <w:rPr>
                <w:noProof/>
                <w:webHidden/>
              </w:rPr>
              <w:tab/>
            </w:r>
            <w:r w:rsidR="00756754">
              <w:rPr>
                <w:noProof/>
                <w:webHidden/>
              </w:rPr>
              <w:fldChar w:fldCharType="begin"/>
            </w:r>
            <w:r w:rsidR="00756754">
              <w:rPr>
                <w:noProof/>
                <w:webHidden/>
              </w:rPr>
              <w:instrText xml:space="preserve"> PAGEREF _Toc164670612 \h </w:instrText>
            </w:r>
            <w:r w:rsidR="00756754">
              <w:rPr>
                <w:noProof/>
                <w:webHidden/>
              </w:rPr>
            </w:r>
            <w:r w:rsidR="00756754">
              <w:rPr>
                <w:noProof/>
                <w:webHidden/>
              </w:rPr>
              <w:fldChar w:fldCharType="separate"/>
            </w:r>
            <w:r w:rsidR="00DC5310">
              <w:rPr>
                <w:noProof/>
                <w:webHidden/>
              </w:rPr>
              <w:t>72</w:t>
            </w:r>
            <w:r w:rsidR="00756754">
              <w:rPr>
                <w:noProof/>
                <w:webHidden/>
              </w:rPr>
              <w:fldChar w:fldCharType="end"/>
            </w:r>
          </w:hyperlink>
        </w:p>
        <w:p w14:paraId="37FE6CC3" w14:textId="2E31BCF1" w:rsidR="00756754" w:rsidRDefault="00871CA2">
          <w:pPr>
            <w:pStyle w:val="Spistreci2"/>
            <w:tabs>
              <w:tab w:val="right" w:leader="dot" w:pos="9062"/>
            </w:tabs>
            <w:rPr>
              <w:rFonts w:eastAsiaTheme="minorEastAsia"/>
              <w:noProof/>
              <w:sz w:val="24"/>
              <w:szCs w:val="24"/>
              <w:lang w:eastAsia="pl-PL"/>
            </w:rPr>
          </w:pPr>
          <w:hyperlink w:anchor="_Toc164670613" w:history="1">
            <w:r w:rsidR="00756754" w:rsidRPr="002B79E1">
              <w:rPr>
                <w:rStyle w:val="Hipercze"/>
                <w:noProof/>
              </w:rPr>
              <w:t>8.2 Charakterystyka pozostałych przedsięwzięć rewitalizacyjnych</w:t>
            </w:r>
            <w:r w:rsidR="00756754">
              <w:rPr>
                <w:noProof/>
                <w:webHidden/>
              </w:rPr>
              <w:tab/>
            </w:r>
            <w:r w:rsidR="00756754">
              <w:rPr>
                <w:noProof/>
                <w:webHidden/>
              </w:rPr>
              <w:fldChar w:fldCharType="begin"/>
            </w:r>
            <w:r w:rsidR="00756754">
              <w:rPr>
                <w:noProof/>
                <w:webHidden/>
              </w:rPr>
              <w:instrText xml:space="preserve"> PAGEREF _Toc164670613 \h </w:instrText>
            </w:r>
            <w:r w:rsidR="00756754">
              <w:rPr>
                <w:noProof/>
                <w:webHidden/>
              </w:rPr>
            </w:r>
            <w:r w:rsidR="00756754">
              <w:rPr>
                <w:noProof/>
                <w:webHidden/>
              </w:rPr>
              <w:fldChar w:fldCharType="separate"/>
            </w:r>
            <w:r w:rsidR="00DC5310">
              <w:rPr>
                <w:noProof/>
                <w:webHidden/>
              </w:rPr>
              <w:t>84</w:t>
            </w:r>
            <w:r w:rsidR="00756754">
              <w:rPr>
                <w:noProof/>
                <w:webHidden/>
              </w:rPr>
              <w:fldChar w:fldCharType="end"/>
            </w:r>
          </w:hyperlink>
        </w:p>
        <w:p w14:paraId="369F380D" w14:textId="651884F1" w:rsidR="00756754" w:rsidRDefault="00871CA2">
          <w:pPr>
            <w:pStyle w:val="Spistreci1"/>
            <w:tabs>
              <w:tab w:val="right" w:leader="dot" w:pos="9062"/>
            </w:tabs>
            <w:rPr>
              <w:rFonts w:eastAsiaTheme="minorEastAsia"/>
              <w:b w:val="0"/>
              <w:noProof/>
              <w:color w:val="auto"/>
              <w:sz w:val="24"/>
              <w:szCs w:val="24"/>
              <w:lang w:eastAsia="pl-PL"/>
            </w:rPr>
          </w:pPr>
          <w:hyperlink w:anchor="_Toc164670614" w:history="1">
            <w:r w:rsidR="00756754" w:rsidRPr="002B79E1">
              <w:rPr>
                <w:rStyle w:val="Hipercze"/>
                <w:noProof/>
              </w:rPr>
              <w:t>9. Komplementarność i mechanizmy integrowania działań rewitalizacyjnych</w:t>
            </w:r>
            <w:r w:rsidR="00756754">
              <w:rPr>
                <w:noProof/>
                <w:webHidden/>
              </w:rPr>
              <w:tab/>
            </w:r>
            <w:r w:rsidR="00756754">
              <w:rPr>
                <w:noProof/>
                <w:webHidden/>
              </w:rPr>
              <w:fldChar w:fldCharType="begin"/>
            </w:r>
            <w:r w:rsidR="00756754">
              <w:rPr>
                <w:noProof/>
                <w:webHidden/>
              </w:rPr>
              <w:instrText xml:space="preserve"> PAGEREF _Toc164670614 \h </w:instrText>
            </w:r>
            <w:r w:rsidR="00756754">
              <w:rPr>
                <w:noProof/>
                <w:webHidden/>
              </w:rPr>
            </w:r>
            <w:r w:rsidR="00756754">
              <w:rPr>
                <w:noProof/>
                <w:webHidden/>
              </w:rPr>
              <w:fldChar w:fldCharType="separate"/>
            </w:r>
            <w:r w:rsidR="00DC5310">
              <w:rPr>
                <w:noProof/>
                <w:webHidden/>
              </w:rPr>
              <w:t>88</w:t>
            </w:r>
            <w:r w:rsidR="00756754">
              <w:rPr>
                <w:noProof/>
                <w:webHidden/>
              </w:rPr>
              <w:fldChar w:fldCharType="end"/>
            </w:r>
          </w:hyperlink>
        </w:p>
        <w:p w14:paraId="153621F1" w14:textId="32A15D5E" w:rsidR="00756754" w:rsidRDefault="00871CA2">
          <w:pPr>
            <w:pStyle w:val="Spistreci2"/>
            <w:tabs>
              <w:tab w:val="right" w:leader="dot" w:pos="9062"/>
            </w:tabs>
            <w:rPr>
              <w:rFonts w:eastAsiaTheme="minorEastAsia"/>
              <w:noProof/>
              <w:sz w:val="24"/>
              <w:szCs w:val="24"/>
              <w:lang w:eastAsia="pl-PL"/>
            </w:rPr>
          </w:pPr>
          <w:hyperlink w:anchor="_Toc164670615" w:history="1">
            <w:r w:rsidR="00756754" w:rsidRPr="002B79E1">
              <w:rPr>
                <w:rStyle w:val="Hipercze"/>
                <w:noProof/>
              </w:rPr>
              <w:t>9.1 Komplementarność przestrzenna</w:t>
            </w:r>
            <w:r w:rsidR="00756754">
              <w:rPr>
                <w:noProof/>
                <w:webHidden/>
              </w:rPr>
              <w:tab/>
            </w:r>
            <w:r w:rsidR="00756754">
              <w:rPr>
                <w:noProof/>
                <w:webHidden/>
              </w:rPr>
              <w:fldChar w:fldCharType="begin"/>
            </w:r>
            <w:r w:rsidR="00756754">
              <w:rPr>
                <w:noProof/>
                <w:webHidden/>
              </w:rPr>
              <w:instrText xml:space="preserve"> PAGEREF _Toc164670615 \h </w:instrText>
            </w:r>
            <w:r w:rsidR="00756754">
              <w:rPr>
                <w:noProof/>
                <w:webHidden/>
              </w:rPr>
            </w:r>
            <w:r w:rsidR="00756754">
              <w:rPr>
                <w:noProof/>
                <w:webHidden/>
              </w:rPr>
              <w:fldChar w:fldCharType="separate"/>
            </w:r>
            <w:r w:rsidR="00DC5310">
              <w:rPr>
                <w:noProof/>
                <w:webHidden/>
              </w:rPr>
              <w:t>88</w:t>
            </w:r>
            <w:r w:rsidR="00756754">
              <w:rPr>
                <w:noProof/>
                <w:webHidden/>
              </w:rPr>
              <w:fldChar w:fldCharType="end"/>
            </w:r>
          </w:hyperlink>
        </w:p>
        <w:p w14:paraId="58C0DE82" w14:textId="680B70CC" w:rsidR="00756754" w:rsidRDefault="00871CA2">
          <w:pPr>
            <w:pStyle w:val="Spistreci2"/>
            <w:tabs>
              <w:tab w:val="right" w:leader="dot" w:pos="9062"/>
            </w:tabs>
            <w:rPr>
              <w:rFonts w:eastAsiaTheme="minorEastAsia"/>
              <w:noProof/>
              <w:sz w:val="24"/>
              <w:szCs w:val="24"/>
              <w:lang w:eastAsia="pl-PL"/>
            </w:rPr>
          </w:pPr>
          <w:hyperlink w:anchor="_Toc164670616" w:history="1">
            <w:r w:rsidR="00756754" w:rsidRPr="002B79E1">
              <w:rPr>
                <w:rStyle w:val="Hipercze"/>
                <w:noProof/>
              </w:rPr>
              <w:t>9.2 Komplementarność problemowa</w:t>
            </w:r>
            <w:r w:rsidR="00756754">
              <w:rPr>
                <w:noProof/>
                <w:webHidden/>
              </w:rPr>
              <w:tab/>
            </w:r>
            <w:r w:rsidR="00756754">
              <w:rPr>
                <w:noProof/>
                <w:webHidden/>
              </w:rPr>
              <w:fldChar w:fldCharType="begin"/>
            </w:r>
            <w:r w:rsidR="00756754">
              <w:rPr>
                <w:noProof/>
                <w:webHidden/>
              </w:rPr>
              <w:instrText xml:space="preserve"> PAGEREF _Toc164670616 \h </w:instrText>
            </w:r>
            <w:r w:rsidR="00756754">
              <w:rPr>
                <w:noProof/>
                <w:webHidden/>
              </w:rPr>
            </w:r>
            <w:r w:rsidR="00756754">
              <w:rPr>
                <w:noProof/>
                <w:webHidden/>
              </w:rPr>
              <w:fldChar w:fldCharType="separate"/>
            </w:r>
            <w:r w:rsidR="00DC5310">
              <w:rPr>
                <w:noProof/>
                <w:webHidden/>
              </w:rPr>
              <w:t>88</w:t>
            </w:r>
            <w:r w:rsidR="00756754">
              <w:rPr>
                <w:noProof/>
                <w:webHidden/>
              </w:rPr>
              <w:fldChar w:fldCharType="end"/>
            </w:r>
          </w:hyperlink>
        </w:p>
        <w:p w14:paraId="7A2517C3" w14:textId="5A74291D" w:rsidR="00756754" w:rsidRDefault="00871CA2">
          <w:pPr>
            <w:pStyle w:val="Spistreci2"/>
            <w:tabs>
              <w:tab w:val="right" w:leader="dot" w:pos="9062"/>
            </w:tabs>
            <w:rPr>
              <w:rFonts w:eastAsiaTheme="minorEastAsia"/>
              <w:noProof/>
              <w:sz w:val="24"/>
              <w:szCs w:val="24"/>
              <w:lang w:eastAsia="pl-PL"/>
            </w:rPr>
          </w:pPr>
          <w:hyperlink w:anchor="_Toc164670617" w:history="1">
            <w:r w:rsidR="00756754" w:rsidRPr="002B79E1">
              <w:rPr>
                <w:rStyle w:val="Hipercze"/>
                <w:noProof/>
              </w:rPr>
              <w:t>9.3 Komplementarność proceduralno-instytucjonalna</w:t>
            </w:r>
            <w:r w:rsidR="00756754">
              <w:rPr>
                <w:noProof/>
                <w:webHidden/>
              </w:rPr>
              <w:tab/>
            </w:r>
            <w:r w:rsidR="00756754">
              <w:rPr>
                <w:noProof/>
                <w:webHidden/>
              </w:rPr>
              <w:fldChar w:fldCharType="begin"/>
            </w:r>
            <w:r w:rsidR="00756754">
              <w:rPr>
                <w:noProof/>
                <w:webHidden/>
              </w:rPr>
              <w:instrText xml:space="preserve"> PAGEREF _Toc164670617 \h </w:instrText>
            </w:r>
            <w:r w:rsidR="00756754">
              <w:rPr>
                <w:noProof/>
                <w:webHidden/>
              </w:rPr>
            </w:r>
            <w:r w:rsidR="00756754">
              <w:rPr>
                <w:noProof/>
                <w:webHidden/>
              </w:rPr>
              <w:fldChar w:fldCharType="separate"/>
            </w:r>
            <w:r w:rsidR="00DC5310">
              <w:rPr>
                <w:noProof/>
                <w:webHidden/>
              </w:rPr>
              <w:t>88</w:t>
            </w:r>
            <w:r w:rsidR="00756754">
              <w:rPr>
                <w:noProof/>
                <w:webHidden/>
              </w:rPr>
              <w:fldChar w:fldCharType="end"/>
            </w:r>
          </w:hyperlink>
        </w:p>
        <w:p w14:paraId="7C0D7B50" w14:textId="4B9E9B80" w:rsidR="00756754" w:rsidRDefault="00871CA2">
          <w:pPr>
            <w:pStyle w:val="Spistreci2"/>
            <w:tabs>
              <w:tab w:val="right" w:leader="dot" w:pos="9062"/>
            </w:tabs>
            <w:rPr>
              <w:rFonts w:eastAsiaTheme="minorEastAsia"/>
              <w:noProof/>
              <w:sz w:val="24"/>
              <w:szCs w:val="24"/>
              <w:lang w:eastAsia="pl-PL"/>
            </w:rPr>
          </w:pPr>
          <w:hyperlink w:anchor="_Toc164670618" w:history="1">
            <w:r w:rsidR="00756754" w:rsidRPr="002B79E1">
              <w:rPr>
                <w:rStyle w:val="Hipercze"/>
                <w:noProof/>
              </w:rPr>
              <w:t>9.4 Komplementarność międzyokresowa</w:t>
            </w:r>
            <w:r w:rsidR="00756754">
              <w:rPr>
                <w:noProof/>
                <w:webHidden/>
              </w:rPr>
              <w:tab/>
            </w:r>
            <w:r w:rsidR="00756754">
              <w:rPr>
                <w:noProof/>
                <w:webHidden/>
              </w:rPr>
              <w:fldChar w:fldCharType="begin"/>
            </w:r>
            <w:r w:rsidR="00756754">
              <w:rPr>
                <w:noProof/>
                <w:webHidden/>
              </w:rPr>
              <w:instrText xml:space="preserve"> PAGEREF _Toc164670618 \h </w:instrText>
            </w:r>
            <w:r w:rsidR="00756754">
              <w:rPr>
                <w:noProof/>
                <w:webHidden/>
              </w:rPr>
            </w:r>
            <w:r w:rsidR="00756754">
              <w:rPr>
                <w:noProof/>
                <w:webHidden/>
              </w:rPr>
              <w:fldChar w:fldCharType="separate"/>
            </w:r>
            <w:r w:rsidR="00DC5310">
              <w:rPr>
                <w:noProof/>
                <w:webHidden/>
              </w:rPr>
              <w:t>89</w:t>
            </w:r>
            <w:r w:rsidR="00756754">
              <w:rPr>
                <w:noProof/>
                <w:webHidden/>
              </w:rPr>
              <w:fldChar w:fldCharType="end"/>
            </w:r>
          </w:hyperlink>
        </w:p>
        <w:p w14:paraId="2C40A66C" w14:textId="1ACB463D" w:rsidR="00756754" w:rsidRDefault="00871CA2">
          <w:pPr>
            <w:pStyle w:val="Spistreci2"/>
            <w:tabs>
              <w:tab w:val="right" w:leader="dot" w:pos="9062"/>
            </w:tabs>
            <w:rPr>
              <w:rFonts w:eastAsiaTheme="minorEastAsia"/>
              <w:noProof/>
              <w:sz w:val="24"/>
              <w:szCs w:val="24"/>
              <w:lang w:eastAsia="pl-PL"/>
            </w:rPr>
          </w:pPr>
          <w:hyperlink w:anchor="_Toc164670619" w:history="1">
            <w:r w:rsidR="00756754" w:rsidRPr="002B79E1">
              <w:rPr>
                <w:rStyle w:val="Hipercze"/>
                <w:noProof/>
              </w:rPr>
              <w:t>9.5 Komplementarność źródeł finansowania</w:t>
            </w:r>
            <w:r w:rsidR="00756754">
              <w:rPr>
                <w:noProof/>
                <w:webHidden/>
              </w:rPr>
              <w:tab/>
            </w:r>
            <w:r w:rsidR="00756754">
              <w:rPr>
                <w:noProof/>
                <w:webHidden/>
              </w:rPr>
              <w:fldChar w:fldCharType="begin"/>
            </w:r>
            <w:r w:rsidR="00756754">
              <w:rPr>
                <w:noProof/>
                <w:webHidden/>
              </w:rPr>
              <w:instrText xml:space="preserve"> PAGEREF _Toc164670619 \h </w:instrText>
            </w:r>
            <w:r w:rsidR="00756754">
              <w:rPr>
                <w:noProof/>
                <w:webHidden/>
              </w:rPr>
            </w:r>
            <w:r w:rsidR="00756754">
              <w:rPr>
                <w:noProof/>
                <w:webHidden/>
              </w:rPr>
              <w:fldChar w:fldCharType="separate"/>
            </w:r>
            <w:r w:rsidR="00DC5310">
              <w:rPr>
                <w:noProof/>
                <w:webHidden/>
              </w:rPr>
              <w:t>90</w:t>
            </w:r>
            <w:r w:rsidR="00756754">
              <w:rPr>
                <w:noProof/>
                <w:webHidden/>
              </w:rPr>
              <w:fldChar w:fldCharType="end"/>
            </w:r>
          </w:hyperlink>
        </w:p>
        <w:p w14:paraId="473D488A" w14:textId="12E1CC75" w:rsidR="00756754" w:rsidRDefault="00871CA2">
          <w:pPr>
            <w:pStyle w:val="Spistreci2"/>
            <w:tabs>
              <w:tab w:val="right" w:leader="dot" w:pos="9062"/>
            </w:tabs>
            <w:rPr>
              <w:rFonts w:eastAsiaTheme="minorEastAsia"/>
              <w:noProof/>
              <w:sz w:val="24"/>
              <w:szCs w:val="24"/>
              <w:lang w:eastAsia="pl-PL"/>
            </w:rPr>
          </w:pPr>
          <w:hyperlink w:anchor="_Toc164670620" w:history="1">
            <w:r w:rsidR="00756754" w:rsidRPr="002B79E1">
              <w:rPr>
                <w:rStyle w:val="Hipercze"/>
                <w:noProof/>
              </w:rPr>
              <w:t>9.6 Dostępność</w:t>
            </w:r>
            <w:r w:rsidR="00756754">
              <w:rPr>
                <w:noProof/>
                <w:webHidden/>
              </w:rPr>
              <w:tab/>
            </w:r>
            <w:r w:rsidR="00756754">
              <w:rPr>
                <w:noProof/>
                <w:webHidden/>
              </w:rPr>
              <w:fldChar w:fldCharType="begin"/>
            </w:r>
            <w:r w:rsidR="00756754">
              <w:rPr>
                <w:noProof/>
                <w:webHidden/>
              </w:rPr>
              <w:instrText xml:space="preserve"> PAGEREF _Toc164670620 \h </w:instrText>
            </w:r>
            <w:r w:rsidR="00756754">
              <w:rPr>
                <w:noProof/>
                <w:webHidden/>
              </w:rPr>
            </w:r>
            <w:r w:rsidR="00756754">
              <w:rPr>
                <w:noProof/>
                <w:webHidden/>
              </w:rPr>
              <w:fldChar w:fldCharType="separate"/>
            </w:r>
            <w:r w:rsidR="00DC5310">
              <w:rPr>
                <w:noProof/>
                <w:webHidden/>
              </w:rPr>
              <w:t>90</w:t>
            </w:r>
            <w:r w:rsidR="00756754">
              <w:rPr>
                <w:noProof/>
                <w:webHidden/>
              </w:rPr>
              <w:fldChar w:fldCharType="end"/>
            </w:r>
          </w:hyperlink>
        </w:p>
        <w:p w14:paraId="15149EAB" w14:textId="463887C7" w:rsidR="00756754" w:rsidRDefault="00871CA2">
          <w:pPr>
            <w:pStyle w:val="Spistreci2"/>
            <w:tabs>
              <w:tab w:val="right" w:leader="dot" w:pos="9062"/>
            </w:tabs>
            <w:rPr>
              <w:rFonts w:eastAsiaTheme="minorEastAsia"/>
              <w:noProof/>
              <w:sz w:val="24"/>
              <w:szCs w:val="24"/>
              <w:lang w:eastAsia="pl-PL"/>
            </w:rPr>
          </w:pPr>
          <w:hyperlink w:anchor="_Toc164670621" w:history="1">
            <w:r w:rsidR="00756754" w:rsidRPr="002B79E1">
              <w:rPr>
                <w:rStyle w:val="Hipercze"/>
                <w:noProof/>
              </w:rPr>
              <w:t>9.6 Podsumowanie komplementarności</w:t>
            </w:r>
            <w:r w:rsidR="00756754">
              <w:rPr>
                <w:noProof/>
                <w:webHidden/>
              </w:rPr>
              <w:tab/>
            </w:r>
            <w:r w:rsidR="00756754">
              <w:rPr>
                <w:noProof/>
                <w:webHidden/>
              </w:rPr>
              <w:fldChar w:fldCharType="begin"/>
            </w:r>
            <w:r w:rsidR="00756754">
              <w:rPr>
                <w:noProof/>
                <w:webHidden/>
              </w:rPr>
              <w:instrText xml:space="preserve"> PAGEREF _Toc164670621 \h </w:instrText>
            </w:r>
            <w:r w:rsidR="00756754">
              <w:rPr>
                <w:noProof/>
                <w:webHidden/>
              </w:rPr>
            </w:r>
            <w:r w:rsidR="00756754">
              <w:rPr>
                <w:noProof/>
                <w:webHidden/>
              </w:rPr>
              <w:fldChar w:fldCharType="separate"/>
            </w:r>
            <w:r w:rsidR="00DC5310">
              <w:rPr>
                <w:noProof/>
                <w:webHidden/>
              </w:rPr>
              <w:t>91</w:t>
            </w:r>
            <w:r w:rsidR="00756754">
              <w:rPr>
                <w:noProof/>
                <w:webHidden/>
              </w:rPr>
              <w:fldChar w:fldCharType="end"/>
            </w:r>
          </w:hyperlink>
        </w:p>
        <w:p w14:paraId="5317B301" w14:textId="675E2210" w:rsidR="00756754" w:rsidRDefault="00871CA2">
          <w:pPr>
            <w:pStyle w:val="Spistreci2"/>
            <w:tabs>
              <w:tab w:val="right" w:leader="dot" w:pos="9062"/>
            </w:tabs>
            <w:rPr>
              <w:rFonts w:eastAsiaTheme="minorEastAsia"/>
              <w:noProof/>
              <w:sz w:val="24"/>
              <w:szCs w:val="24"/>
              <w:lang w:eastAsia="pl-PL"/>
            </w:rPr>
          </w:pPr>
          <w:hyperlink w:anchor="_Toc164670622" w:history="1">
            <w:r w:rsidR="00756754" w:rsidRPr="002B79E1">
              <w:rPr>
                <w:rStyle w:val="Hipercze"/>
                <w:noProof/>
              </w:rPr>
              <w:t>9.7 Mechanizmy integracji</w:t>
            </w:r>
            <w:r w:rsidR="00756754">
              <w:rPr>
                <w:noProof/>
                <w:webHidden/>
              </w:rPr>
              <w:tab/>
            </w:r>
            <w:r w:rsidR="00756754">
              <w:rPr>
                <w:noProof/>
                <w:webHidden/>
              </w:rPr>
              <w:fldChar w:fldCharType="begin"/>
            </w:r>
            <w:r w:rsidR="00756754">
              <w:rPr>
                <w:noProof/>
                <w:webHidden/>
              </w:rPr>
              <w:instrText xml:space="preserve"> PAGEREF _Toc164670622 \h </w:instrText>
            </w:r>
            <w:r w:rsidR="00756754">
              <w:rPr>
                <w:noProof/>
                <w:webHidden/>
              </w:rPr>
            </w:r>
            <w:r w:rsidR="00756754">
              <w:rPr>
                <w:noProof/>
                <w:webHidden/>
              </w:rPr>
              <w:fldChar w:fldCharType="separate"/>
            </w:r>
            <w:r w:rsidR="00DC5310">
              <w:rPr>
                <w:noProof/>
                <w:webHidden/>
              </w:rPr>
              <w:t>93</w:t>
            </w:r>
            <w:r w:rsidR="00756754">
              <w:rPr>
                <w:noProof/>
                <w:webHidden/>
              </w:rPr>
              <w:fldChar w:fldCharType="end"/>
            </w:r>
          </w:hyperlink>
        </w:p>
        <w:p w14:paraId="4F3AFFA2" w14:textId="551FDEDE" w:rsidR="00756754" w:rsidRDefault="00871CA2">
          <w:pPr>
            <w:pStyle w:val="Spistreci1"/>
            <w:tabs>
              <w:tab w:val="right" w:leader="dot" w:pos="9062"/>
            </w:tabs>
            <w:rPr>
              <w:rFonts w:eastAsiaTheme="minorEastAsia"/>
              <w:b w:val="0"/>
              <w:noProof/>
              <w:color w:val="auto"/>
              <w:sz w:val="24"/>
              <w:szCs w:val="24"/>
              <w:lang w:eastAsia="pl-PL"/>
            </w:rPr>
          </w:pPr>
          <w:hyperlink w:anchor="_Toc164670623" w:history="1">
            <w:r w:rsidR="00756754" w:rsidRPr="002B79E1">
              <w:rPr>
                <w:rStyle w:val="Hipercze"/>
                <w:noProof/>
              </w:rPr>
              <w:t>10. Indykatywne ramy finansowe</w:t>
            </w:r>
            <w:r w:rsidR="00756754">
              <w:rPr>
                <w:noProof/>
                <w:webHidden/>
              </w:rPr>
              <w:tab/>
            </w:r>
            <w:r w:rsidR="00756754">
              <w:rPr>
                <w:noProof/>
                <w:webHidden/>
              </w:rPr>
              <w:fldChar w:fldCharType="begin"/>
            </w:r>
            <w:r w:rsidR="00756754">
              <w:rPr>
                <w:noProof/>
                <w:webHidden/>
              </w:rPr>
              <w:instrText xml:space="preserve"> PAGEREF _Toc164670623 \h </w:instrText>
            </w:r>
            <w:r w:rsidR="00756754">
              <w:rPr>
                <w:noProof/>
                <w:webHidden/>
              </w:rPr>
            </w:r>
            <w:r w:rsidR="00756754">
              <w:rPr>
                <w:noProof/>
                <w:webHidden/>
              </w:rPr>
              <w:fldChar w:fldCharType="separate"/>
            </w:r>
            <w:r w:rsidR="00DC5310">
              <w:rPr>
                <w:noProof/>
                <w:webHidden/>
              </w:rPr>
              <w:t>94</w:t>
            </w:r>
            <w:r w:rsidR="00756754">
              <w:rPr>
                <w:noProof/>
                <w:webHidden/>
              </w:rPr>
              <w:fldChar w:fldCharType="end"/>
            </w:r>
          </w:hyperlink>
        </w:p>
        <w:p w14:paraId="256DD4A0" w14:textId="6D09E1BA" w:rsidR="00756754" w:rsidRDefault="00871CA2">
          <w:pPr>
            <w:pStyle w:val="Spistreci1"/>
            <w:tabs>
              <w:tab w:val="right" w:leader="dot" w:pos="9062"/>
            </w:tabs>
            <w:rPr>
              <w:rFonts w:eastAsiaTheme="minorEastAsia"/>
              <w:b w:val="0"/>
              <w:noProof/>
              <w:color w:val="auto"/>
              <w:sz w:val="24"/>
              <w:szCs w:val="24"/>
              <w:lang w:eastAsia="pl-PL"/>
            </w:rPr>
          </w:pPr>
          <w:hyperlink w:anchor="_Toc164670624" w:history="1">
            <w:r w:rsidR="00756754" w:rsidRPr="002B79E1">
              <w:rPr>
                <w:rStyle w:val="Hipercze"/>
                <w:noProof/>
              </w:rPr>
              <w:t>11. Opis struktury zarządzania</w:t>
            </w:r>
            <w:r w:rsidR="00756754">
              <w:rPr>
                <w:noProof/>
                <w:webHidden/>
              </w:rPr>
              <w:tab/>
            </w:r>
            <w:r w:rsidR="00756754">
              <w:rPr>
                <w:noProof/>
                <w:webHidden/>
              </w:rPr>
              <w:fldChar w:fldCharType="begin"/>
            </w:r>
            <w:r w:rsidR="00756754">
              <w:rPr>
                <w:noProof/>
                <w:webHidden/>
              </w:rPr>
              <w:instrText xml:space="preserve"> PAGEREF _Toc164670624 \h </w:instrText>
            </w:r>
            <w:r w:rsidR="00756754">
              <w:rPr>
                <w:noProof/>
                <w:webHidden/>
              </w:rPr>
            </w:r>
            <w:r w:rsidR="00756754">
              <w:rPr>
                <w:noProof/>
                <w:webHidden/>
              </w:rPr>
              <w:fldChar w:fldCharType="separate"/>
            </w:r>
            <w:r w:rsidR="00DC5310">
              <w:rPr>
                <w:noProof/>
                <w:webHidden/>
              </w:rPr>
              <w:t>95</w:t>
            </w:r>
            <w:r w:rsidR="00756754">
              <w:rPr>
                <w:noProof/>
                <w:webHidden/>
              </w:rPr>
              <w:fldChar w:fldCharType="end"/>
            </w:r>
          </w:hyperlink>
        </w:p>
        <w:p w14:paraId="0182D1C0" w14:textId="05060099" w:rsidR="00756754" w:rsidRDefault="00871CA2">
          <w:pPr>
            <w:pStyle w:val="Spistreci1"/>
            <w:tabs>
              <w:tab w:val="right" w:leader="dot" w:pos="9062"/>
            </w:tabs>
            <w:rPr>
              <w:rFonts w:eastAsiaTheme="minorEastAsia"/>
              <w:b w:val="0"/>
              <w:noProof/>
              <w:color w:val="auto"/>
              <w:sz w:val="24"/>
              <w:szCs w:val="24"/>
              <w:lang w:eastAsia="pl-PL"/>
            </w:rPr>
          </w:pPr>
          <w:hyperlink w:anchor="_Toc164670625" w:history="1">
            <w:r w:rsidR="00756754" w:rsidRPr="002B79E1">
              <w:rPr>
                <w:rStyle w:val="Hipercze"/>
                <w:noProof/>
              </w:rPr>
              <w:t>12. System monitoringu i ocena aktualności i stopnia realizacji GPR</w:t>
            </w:r>
            <w:r w:rsidR="00756754">
              <w:rPr>
                <w:noProof/>
                <w:webHidden/>
              </w:rPr>
              <w:tab/>
            </w:r>
            <w:r w:rsidR="00756754">
              <w:rPr>
                <w:noProof/>
                <w:webHidden/>
              </w:rPr>
              <w:fldChar w:fldCharType="begin"/>
            </w:r>
            <w:r w:rsidR="00756754">
              <w:rPr>
                <w:noProof/>
                <w:webHidden/>
              </w:rPr>
              <w:instrText xml:space="preserve"> PAGEREF _Toc164670625 \h </w:instrText>
            </w:r>
            <w:r w:rsidR="00756754">
              <w:rPr>
                <w:noProof/>
                <w:webHidden/>
              </w:rPr>
            </w:r>
            <w:r w:rsidR="00756754">
              <w:rPr>
                <w:noProof/>
                <w:webHidden/>
              </w:rPr>
              <w:fldChar w:fldCharType="separate"/>
            </w:r>
            <w:r w:rsidR="00DC5310">
              <w:rPr>
                <w:noProof/>
                <w:webHidden/>
              </w:rPr>
              <w:t>96</w:t>
            </w:r>
            <w:r w:rsidR="00756754">
              <w:rPr>
                <w:noProof/>
                <w:webHidden/>
              </w:rPr>
              <w:fldChar w:fldCharType="end"/>
            </w:r>
          </w:hyperlink>
        </w:p>
        <w:p w14:paraId="12B55B24" w14:textId="48A4EAB8" w:rsidR="00756754" w:rsidRDefault="00871CA2">
          <w:pPr>
            <w:pStyle w:val="Spistreci2"/>
            <w:tabs>
              <w:tab w:val="right" w:leader="dot" w:pos="9062"/>
            </w:tabs>
            <w:rPr>
              <w:rFonts w:eastAsiaTheme="minorEastAsia"/>
              <w:noProof/>
              <w:sz w:val="24"/>
              <w:szCs w:val="24"/>
              <w:lang w:eastAsia="pl-PL"/>
            </w:rPr>
          </w:pPr>
          <w:hyperlink w:anchor="_Toc164670626" w:history="1">
            <w:r w:rsidR="00756754" w:rsidRPr="002B79E1">
              <w:rPr>
                <w:rStyle w:val="Hipercze"/>
                <w:noProof/>
              </w:rPr>
              <w:t>12.1 Monitorowanie postępu realizacji przedsięwzięć rewitalizacyjnych</w:t>
            </w:r>
            <w:r w:rsidR="00756754">
              <w:rPr>
                <w:noProof/>
                <w:webHidden/>
              </w:rPr>
              <w:tab/>
            </w:r>
            <w:r w:rsidR="00756754">
              <w:rPr>
                <w:noProof/>
                <w:webHidden/>
              </w:rPr>
              <w:fldChar w:fldCharType="begin"/>
            </w:r>
            <w:r w:rsidR="00756754">
              <w:rPr>
                <w:noProof/>
                <w:webHidden/>
              </w:rPr>
              <w:instrText xml:space="preserve"> PAGEREF _Toc164670626 \h </w:instrText>
            </w:r>
            <w:r w:rsidR="00756754">
              <w:rPr>
                <w:noProof/>
                <w:webHidden/>
              </w:rPr>
            </w:r>
            <w:r w:rsidR="00756754">
              <w:rPr>
                <w:noProof/>
                <w:webHidden/>
              </w:rPr>
              <w:fldChar w:fldCharType="separate"/>
            </w:r>
            <w:r w:rsidR="00DC5310">
              <w:rPr>
                <w:noProof/>
                <w:webHidden/>
              </w:rPr>
              <w:t>96</w:t>
            </w:r>
            <w:r w:rsidR="00756754">
              <w:rPr>
                <w:noProof/>
                <w:webHidden/>
              </w:rPr>
              <w:fldChar w:fldCharType="end"/>
            </w:r>
          </w:hyperlink>
        </w:p>
        <w:p w14:paraId="527623E2" w14:textId="5D65F8D0" w:rsidR="00756754" w:rsidRDefault="00871CA2">
          <w:pPr>
            <w:pStyle w:val="Spistreci2"/>
            <w:tabs>
              <w:tab w:val="right" w:leader="dot" w:pos="9062"/>
            </w:tabs>
            <w:rPr>
              <w:rFonts w:eastAsiaTheme="minorEastAsia"/>
              <w:noProof/>
              <w:sz w:val="24"/>
              <w:szCs w:val="24"/>
              <w:lang w:eastAsia="pl-PL"/>
            </w:rPr>
          </w:pPr>
          <w:hyperlink w:anchor="_Toc164670627" w:history="1">
            <w:r w:rsidR="00756754" w:rsidRPr="002B79E1">
              <w:rPr>
                <w:rStyle w:val="Hipercze"/>
                <w:noProof/>
              </w:rPr>
              <w:t>12.2 Ewaluacja GPR</w:t>
            </w:r>
            <w:r w:rsidR="00756754">
              <w:rPr>
                <w:noProof/>
                <w:webHidden/>
              </w:rPr>
              <w:tab/>
            </w:r>
            <w:r w:rsidR="00756754">
              <w:rPr>
                <w:noProof/>
                <w:webHidden/>
              </w:rPr>
              <w:fldChar w:fldCharType="begin"/>
            </w:r>
            <w:r w:rsidR="00756754">
              <w:rPr>
                <w:noProof/>
                <w:webHidden/>
              </w:rPr>
              <w:instrText xml:space="preserve"> PAGEREF _Toc164670627 \h </w:instrText>
            </w:r>
            <w:r w:rsidR="00756754">
              <w:rPr>
                <w:noProof/>
                <w:webHidden/>
              </w:rPr>
            </w:r>
            <w:r w:rsidR="00756754">
              <w:rPr>
                <w:noProof/>
                <w:webHidden/>
              </w:rPr>
              <w:fldChar w:fldCharType="separate"/>
            </w:r>
            <w:r w:rsidR="00DC5310">
              <w:rPr>
                <w:noProof/>
                <w:webHidden/>
              </w:rPr>
              <w:t>96</w:t>
            </w:r>
            <w:r w:rsidR="00756754">
              <w:rPr>
                <w:noProof/>
                <w:webHidden/>
              </w:rPr>
              <w:fldChar w:fldCharType="end"/>
            </w:r>
          </w:hyperlink>
        </w:p>
        <w:p w14:paraId="194B7619" w14:textId="636146AF" w:rsidR="00756754" w:rsidRDefault="00871CA2">
          <w:pPr>
            <w:pStyle w:val="Spistreci2"/>
            <w:tabs>
              <w:tab w:val="right" w:leader="dot" w:pos="9062"/>
            </w:tabs>
            <w:rPr>
              <w:rFonts w:eastAsiaTheme="minorEastAsia"/>
              <w:noProof/>
              <w:sz w:val="24"/>
              <w:szCs w:val="24"/>
              <w:lang w:eastAsia="pl-PL"/>
            </w:rPr>
          </w:pPr>
          <w:hyperlink w:anchor="_Toc164670628" w:history="1">
            <w:r w:rsidR="00756754" w:rsidRPr="002B79E1">
              <w:rPr>
                <w:rStyle w:val="Hipercze"/>
                <w:noProof/>
              </w:rPr>
              <w:t>12.3 Aktualizacja GPR</w:t>
            </w:r>
            <w:r w:rsidR="00756754">
              <w:rPr>
                <w:noProof/>
                <w:webHidden/>
              </w:rPr>
              <w:tab/>
            </w:r>
            <w:r w:rsidR="00756754">
              <w:rPr>
                <w:noProof/>
                <w:webHidden/>
              </w:rPr>
              <w:fldChar w:fldCharType="begin"/>
            </w:r>
            <w:r w:rsidR="00756754">
              <w:rPr>
                <w:noProof/>
                <w:webHidden/>
              </w:rPr>
              <w:instrText xml:space="preserve"> PAGEREF _Toc164670628 \h </w:instrText>
            </w:r>
            <w:r w:rsidR="00756754">
              <w:rPr>
                <w:noProof/>
                <w:webHidden/>
              </w:rPr>
            </w:r>
            <w:r w:rsidR="00756754">
              <w:rPr>
                <w:noProof/>
                <w:webHidden/>
              </w:rPr>
              <w:fldChar w:fldCharType="separate"/>
            </w:r>
            <w:r w:rsidR="00DC5310">
              <w:rPr>
                <w:noProof/>
                <w:webHidden/>
              </w:rPr>
              <w:t>99</w:t>
            </w:r>
            <w:r w:rsidR="00756754">
              <w:rPr>
                <w:noProof/>
                <w:webHidden/>
              </w:rPr>
              <w:fldChar w:fldCharType="end"/>
            </w:r>
          </w:hyperlink>
        </w:p>
        <w:p w14:paraId="7EFE68E8" w14:textId="0271D38F" w:rsidR="00756754" w:rsidRDefault="00871CA2">
          <w:pPr>
            <w:pStyle w:val="Spistreci2"/>
            <w:tabs>
              <w:tab w:val="right" w:leader="dot" w:pos="9062"/>
            </w:tabs>
            <w:rPr>
              <w:rFonts w:eastAsiaTheme="minorEastAsia"/>
              <w:noProof/>
              <w:sz w:val="24"/>
              <w:szCs w:val="24"/>
              <w:lang w:eastAsia="pl-PL"/>
            </w:rPr>
          </w:pPr>
          <w:hyperlink w:anchor="_Toc164670629" w:history="1">
            <w:r w:rsidR="00756754" w:rsidRPr="002B79E1">
              <w:rPr>
                <w:rStyle w:val="Hipercze"/>
                <w:noProof/>
              </w:rPr>
              <w:t>12.4 Harmonogram realizacji</w:t>
            </w:r>
            <w:r w:rsidR="00756754">
              <w:rPr>
                <w:noProof/>
                <w:webHidden/>
              </w:rPr>
              <w:tab/>
            </w:r>
            <w:r w:rsidR="00756754">
              <w:rPr>
                <w:noProof/>
                <w:webHidden/>
              </w:rPr>
              <w:fldChar w:fldCharType="begin"/>
            </w:r>
            <w:r w:rsidR="00756754">
              <w:rPr>
                <w:noProof/>
                <w:webHidden/>
              </w:rPr>
              <w:instrText xml:space="preserve"> PAGEREF _Toc164670629 \h </w:instrText>
            </w:r>
            <w:r w:rsidR="00756754">
              <w:rPr>
                <w:noProof/>
                <w:webHidden/>
              </w:rPr>
            </w:r>
            <w:r w:rsidR="00756754">
              <w:rPr>
                <w:noProof/>
                <w:webHidden/>
              </w:rPr>
              <w:fldChar w:fldCharType="separate"/>
            </w:r>
            <w:r w:rsidR="00DC5310">
              <w:rPr>
                <w:noProof/>
                <w:webHidden/>
              </w:rPr>
              <w:t>100</w:t>
            </w:r>
            <w:r w:rsidR="00756754">
              <w:rPr>
                <w:noProof/>
                <w:webHidden/>
              </w:rPr>
              <w:fldChar w:fldCharType="end"/>
            </w:r>
          </w:hyperlink>
        </w:p>
        <w:p w14:paraId="010B8598" w14:textId="126A20CB" w:rsidR="00756754" w:rsidRDefault="00871CA2">
          <w:pPr>
            <w:pStyle w:val="Spistreci2"/>
            <w:tabs>
              <w:tab w:val="right" w:leader="dot" w:pos="9062"/>
            </w:tabs>
            <w:rPr>
              <w:rFonts w:eastAsiaTheme="minorEastAsia"/>
              <w:noProof/>
              <w:sz w:val="24"/>
              <w:szCs w:val="24"/>
              <w:lang w:eastAsia="pl-PL"/>
            </w:rPr>
          </w:pPr>
          <w:hyperlink w:anchor="_Toc164670630" w:history="1">
            <w:r w:rsidR="00756754" w:rsidRPr="002B79E1">
              <w:rPr>
                <w:rStyle w:val="Hipercze"/>
                <w:noProof/>
              </w:rPr>
              <w:t>12.5 Koszty zarządzania</w:t>
            </w:r>
            <w:r w:rsidR="00756754">
              <w:rPr>
                <w:noProof/>
                <w:webHidden/>
              </w:rPr>
              <w:tab/>
            </w:r>
            <w:r w:rsidR="00756754">
              <w:rPr>
                <w:noProof/>
                <w:webHidden/>
              </w:rPr>
              <w:fldChar w:fldCharType="begin"/>
            </w:r>
            <w:r w:rsidR="00756754">
              <w:rPr>
                <w:noProof/>
                <w:webHidden/>
              </w:rPr>
              <w:instrText xml:space="preserve"> PAGEREF _Toc164670630 \h </w:instrText>
            </w:r>
            <w:r w:rsidR="00756754">
              <w:rPr>
                <w:noProof/>
                <w:webHidden/>
              </w:rPr>
            </w:r>
            <w:r w:rsidR="00756754">
              <w:rPr>
                <w:noProof/>
                <w:webHidden/>
              </w:rPr>
              <w:fldChar w:fldCharType="separate"/>
            </w:r>
            <w:r w:rsidR="00DC5310">
              <w:rPr>
                <w:noProof/>
                <w:webHidden/>
              </w:rPr>
              <w:t>100</w:t>
            </w:r>
            <w:r w:rsidR="00756754">
              <w:rPr>
                <w:noProof/>
                <w:webHidden/>
              </w:rPr>
              <w:fldChar w:fldCharType="end"/>
            </w:r>
          </w:hyperlink>
        </w:p>
        <w:p w14:paraId="3210CEB1" w14:textId="3CE2A77A" w:rsidR="00756754" w:rsidRDefault="00871CA2">
          <w:pPr>
            <w:pStyle w:val="Spistreci1"/>
            <w:tabs>
              <w:tab w:val="right" w:leader="dot" w:pos="9062"/>
            </w:tabs>
            <w:rPr>
              <w:rFonts w:eastAsiaTheme="minorEastAsia"/>
              <w:b w:val="0"/>
              <w:noProof/>
              <w:color w:val="auto"/>
              <w:sz w:val="24"/>
              <w:szCs w:val="24"/>
              <w:lang w:eastAsia="pl-PL"/>
            </w:rPr>
          </w:pPr>
          <w:hyperlink w:anchor="_Toc164670631" w:history="1">
            <w:r w:rsidR="00756754" w:rsidRPr="002B79E1">
              <w:rPr>
                <w:rStyle w:val="Hipercze"/>
                <w:noProof/>
              </w:rPr>
              <w:t>13. GPR jako strategia IIT (inny instrument terytorialny)</w:t>
            </w:r>
            <w:r w:rsidR="00756754">
              <w:rPr>
                <w:noProof/>
                <w:webHidden/>
              </w:rPr>
              <w:tab/>
            </w:r>
            <w:r w:rsidR="00756754">
              <w:rPr>
                <w:noProof/>
                <w:webHidden/>
              </w:rPr>
              <w:fldChar w:fldCharType="begin"/>
            </w:r>
            <w:r w:rsidR="00756754">
              <w:rPr>
                <w:noProof/>
                <w:webHidden/>
              </w:rPr>
              <w:instrText xml:space="preserve"> PAGEREF _Toc164670631 \h </w:instrText>
            </w:r>
            <w:r w:rsidR="00756754">
              <w:rPr>
                <w:noProof/>
                <w:webHidden/>
              </w:rPr>
            </w:r>
            <w:r w:rsidR="00756754">
              <w:rPr>
                <w:noProof/>
                <w:webHidden/>
              </w:rPr>
              <w:fldChar w:fldCharType="separate"/>
            </w:r>
            <w:r w:rsidR="00DC5310">
              <w:rPr>
                <w:noProof/>
                <w:webHidden/>
              </w:rPr>
              <w:t>101</w:t>
            </w:r>
            <w:r w:rsidR="00756754">
              <w:rPr>
                <w:noProof/>
                <w:webHidden/>
              </w:rPr>
              <w:fldChar w:fldCharType="end"/>
            </w:r>
          </w:hyperlink>
        </w:p>
        <w:p w14:paraId="49D6382A" w14:textId="023135F0" w:rsidR="00756754" w:rsidRDefault="00871CA2">
          <w:pPr>
            <w:pStyle w:val="Spistreci1"/>
            <w:tabs>
              <w:tab w:val="right" w:leader="dot" w:pos="9062"/>
            </w:tabs>
            <w:rPr>
              <w:rFonts w:eastAsiaTheme="minorEastAsia"/>
              <w:b w:val="0"/>
              <w:noProof/>
              <w:color w:val="auto"/>
              <w:sz w:val="24"/>
              <w:szCs w:val="24"/>
              <w:lang w:eastAsia="pl-PL"/>
            </w:rPr>
          </w:pPr>
          <w:hyperlink w:anchor="_Toc164670632" w:history="1">
            <w:r w:rsidR="00756754" w:rsidRPr="002B79E1">
              <w:rPr>
                <w:rStyle w:val="Hipercze"/>
                <w:noProof/>
              </w:rPr>
              <w:t>14.Uspołecznienie dokumentu i proces partycypacji społecznej</w:t>
            </w:r>
            <w:r w:rsidR="00756754">
              <w:rPr>
                <w:noProof/>
                <w:webHidden/>
              </w:rPr>
              <w:tab/>
            </w:r>
            <w:r w:rsidR="00756754">
              <w:rPr>
                <w:noProof/>
                <w:webHidden/>
              </w:rPr>
              <w:fldChar w:fldCharType="begin"/>
            </w:r>
            <w:r w:rsidR="00756754">
              <w:rPr>
                <w:noProof/>
                <w:webHidden/>
              </w:rPr>
              <w:instrText xml:space="preserve"> PAGEREF _Toc164670632 \h </w:instrText>
            </w:r>
            <w:r w:rsidR="00756754">
              <w:rPr>
                <w:noProof/>
                <w:webHidden/>
              </w:rPr>
            </w:r>
            <w:r w:rsidR="00756754">
              <w:rPr>
                <w:noProof/>
                <w:webHidden/>
              </w:rPr>
              <w:fldChar w:fldCharType="separate"/>
            </w:r>
            <w:r w:rsidR="00DC5310">
              <w:rPr>
                <w:noProof/>
                <w:webHidden/>
              </w:rPr>
              <w:t>102</w:t>
            </w:r>
            <w:r w:rsidR="00756754">
              <w:rPr>
                <w:noProof/>
                <w:webHidden/>
              </w:rPr>
              <w:fldChar w:fldCharType="end"/>
            </w:r>
          </w:hyperlink>
        </w:p>
        <w:p w14:paraId="3A357CC3" w14:textId="2B900457" w:rsidR="00756754" w:rsidRDefault="00871CA2">
          <w:pPr>
            <w:pStyle w:val="Spistreci2"/>
            <w:tabs>
              <w:tab w:val="right" w:leader="dot" w:pos="9062"/>
            </w:tabs>
            <w:rPr>
              <w:rFonts w:eastAsiaTheme="minorEastAsia"/>
              <w:noProof/>
              <w:sz w:val="24"/>
              <w:szCs w:val="24"/>
              <w:lang w:eastAsia="pl-PL"/>
            </w:rPr>
          </w:pPr>
          <w:hyperlink w:anchor="_Toc164670633" w:history="1">
            <w:r w:rsidR="00756754" w:rsidRPr="002B79E1">
              <w:rPr>
                <w:rStyle w:val="Hipercze"/>
                <w:noProof/>
              </w:rPr>
              <w:t>14.1 Uspołecznienie opracowania GPR</w:t>
            </w:r>
            <w:r w:rsidR="00756754">
              <w:rPr>
                <w:noProof/>
                <w:webHidden/>
              </w:rPr>
              <w:tab/>
            </w:r>
            <w:r w:rsidR="00756754">
              <w:rPr>
                <w:noProof/>
                <w:webHidden/>
              </w:rPr>
              <w:fldChar w:fldCharType="begin"/>
            </w:r>
            <w:r w:rsidR="00756754">
              <w:rPr>
                <w:noProof/>
                <w:webHidden/>
              </w:rPr>
              <w:instrText xml:space="preserve"> PAGEREF _Toc164670633 \h </w:instrText>
            </w:r>
            <w:r w:rsidR="00756754">
              <w:rPr>
                <w:noProof/>
                <w:webHidden/>
              </w:rPr>
            </w:r>
            <w:r w:rsidR="00756754">
              <w:rPr>
                <w:noProof/>
                <w:webHidden/>
              </w:rPr>
              <w:fldChar w:fldCharType="separate"/>
            </w:r>
            <w:r w:rsidR="00DC5310">
              <w:rPr>
                <w:noProof/>
                <w:webHidden/>
              </w:rPr>
              <w:t>102</w:t>
            </w:r>
            <w:r w:rsidR="00756754">
              <w:rPr>
                <w:noProof/>
                <w:webHidden/>
              </w:rPr>
              <w:fldChar w:fldCharType="end"/>
            </w:r>
          </w:hyperlink>
        </w:p>
        <w:p w14:paraId="31000A60" w14:textId="70B4825F" w:rsidR="00756754" w:rsidRDefault="00871CA2">
          <w:pPr>
            <w:pStyle w:val="Spistreci2"/>
            <w:tabs>
              <w:tab w:val="right" w:leader="dot" w:pos="9062"/>
            </w:tabs>
            <w:rPr>
              <w:rFonts w:eastAsiaTheme="minorEastAsia"/>
              <w:noProof/>
              <w:sz w:val="24"/>
              <w:szCs w:val="24"/>
              <w:lang w:eastAsia="pl-PL"/>
            </w:rPr>
          </w:pPr>
          <w:hyperlink w:anchor="_Toc164670634" w:history="1">
            <w:r w:rsidR="00756754" w:rsidRPr="002B79E1">
              <w:rPr>
                <w:rStyle w:val="Hipercze"/>
                <w:noProof/>
              </w:rPr>
              <w:t>14.2 Uspołecznienie wdrażania GPR</w:t>
            </w:r>
            <w:r w:rsidR="00756754">
              <w:rPr>
                <w:noProof/>
                <w:webHidden/>
              </w:rPr>
              <w:tab/>
            </w:r>
            <w:r w:rsidR="00756754">
              <w:rPr>
                <w:noProof/>
                <w:webHidden/>
              </w:rPr>
              <w:fldChar w:fldCharType="begin"/>
            </w:r>
            <w:r w:rsidR="00756754">
              <w:rPr>
                <w:noProof/>
                <w:webHidden/>
              </w:rPr>
              <w:instrText xml:space="preserve"> PAGEREF _Toc164670634 \h </w:instrText>
            </w:r>
            <w:r w:rsidR="00756754">
              <w:rPr>
                <w:noProof/>
                <w:webHidden/>
              </w:rPr>
            </w:r>
            <w:r w:rsidR="00756754">
              <w:rPr>
                <w:noProof/>
                <w:webHidden/>
              </w:rPr>
              <w:fldChar w:fldCharType="separate"/>
            </w:r>
            <w:r w:rsidR="00DC5310">
              <w:rPr>
                <w:noProof/>
                <w:webHidden/>
              </w:rPr>
              <w:t>104</w:t>
            </w:r>
            <w:r w:rsidR="00756754">
              <w:rPr>
                <w:noProof/>
                <w:webHidden/>
              </w:rPr>
              <w:fldChar w:fldCharType="end"/>
            </w:r>
          </w:hyperlink>
        </w:p>
        <w:p w14:paraId="699ACDEE" w14:textId="779CE554" w:rsidR="00756754" w:rsidRDefault="00871CA2">
          <w:pPr>
            <w:pStyle w:val="Spistreci1"/>
            <w:tabs>
              <w:tab w:val="right" w:leader="dot" w:pos="9062"/>
            </w:tabs>
            <w:rPr>
              <w:rFonts w:eastAsiaTheme="minorEastAsia"/>
              <w:b w:val="0"/>
              <w:noProof/>
              <w:color w:val="auto"/>
              <w:sz w:val="24"/>
              <w:szCs w:val="24"/>
              <w:lang w:eastAsia="pl-PL"/>
            </w:rPr>
          </w:pPr>
          <w:hyperlink w:anchor="_Toc164670635" w:history="1">
            <w:r w:rsidR="00756754" w:rsidRPr="002B79E1">
              <w:rPr>
                <w:rStyle w:val="Hipercze"/>
                <w:noProof/>
              </w:rPr>
              <w:t>15. Strategiczna Ocena Oddziaływania na Środowisko</w:t>
            </w:r>
            <w:r w:rsidR="00756754">
              <w:rPr>
                <w:noProof/>
                <w:webHidden/>
              </w:rPr>
              <w:tab/>
            </w:r>
            <w:r w:rsidR="00756754">
              <w:rPr>
                <w:noProof/>
                <w:webHidden/>
              </w:rPr>
              <w:fldChar w:fldCharType="begin"/>
            </w:r>
            <w:r w:rsidR="00756754">
              <w:rPr>
                <w:noProof/>
                <w:webHidden/>
              </w:rPr>
              <w:instrText xml:space="preserve"> PAGEREF _Toc164670635 \h </w:instrText>
            </w:r>
            <w:r w:rsidR="00756754">
              <w:rPr>
                <w:noProof/>
                <w:webHidden/>
              </w:rPr>
            </w:r>
            <w:r w:rsidR="00756754">
              <w:rPr>
                <w:noProof/>
                <w:webHidden/>
              </w:rPr>
              <w:fldChar w:fldCharType="separate"/>
            </w:r>
            <w:r w:rsidR="00DC5310">
              <w:rPr>
                <w:noProof/>
                <w:webHidden/>
              </w:rPr>
              <w:t>105</w:t>
            </w:r>
            <w:r w:rsidR="00756754">
              <w:rPr>
                <w:noProof/>
                <w:webHidden/>
              </w:rPr>
              <w:fldChar w:fldCharType="end"/>
            </w:r>
          </w:hyperlink>
        </w:p>
        <w:p w14:paraId="72DB011E" w14:textId="6EC2B743" w:rsidR="00756754" w:rsidRDefault="00871CA2">
          <w:pPr>
            <w:pStyle w:val="Spistreci1"/>
            <w:tabs>
              <w:tab w:val="right" w:leader="dot" w:pos="9062"/>
            </w:tabs>
            <w:rPr>
              <w:rFonts w:eastAsiaTheme="minorEastAsia"/>
              <w:b w:val="0"/>
              <w:noProof/>
              <w:color w:val="auto"/>
              <w:sz w:val="24"/>
              <w:szCs w:val="24"/>
              <w:lang w:eastAsia="pl-PL"/>
            </w:rPr>
          </w:pPr>
          <w:hyperlink w:anchor="_Toc164670636" w:history="1">
            <w:r w:rsidR="00756754" w:rsidRPr="002B79E1">
              <w:rPr>
                <w:rStyle w:val="Hipercze"/>
                <w:noProof/>
              </w:rPr>
              <w:t>16. Określenie niezbędnych zmian w uchwałach</w:t>
            </w:r>
            <w:r w:rsidR="00756754">
              <w:rPr>
                <w:noProof/>
                <w:webHidden/>
              </w:rPr>
              <w:tab/>
            </w:r>
            <w:r w:rsidR="00756754">
              <w:rPr>
                <w:noProof/>
                <w:webHidden/>
              </w:rPr>
              <w:fldChar w:fldCharType="begin"/>
            </w:r>
            <w:r w:rsidR="00756754">
              <w:rPr>
                <w:noProof/>
                <w:webHidden/>
              </w:rPr>
              <w:instrText xml:space="preserve"> PAGEREF _Toc164670636 \h </w:instrText>
            </w:r>
            <w:r w:rsidR="00756754">
              <w:rPr>
                <w:noProof/>
                <w:webHidden/>
              </w:rPr>
            </w:r>
            <w:r w:rsidR="00756754">
              <w:rPr>
                <w:noProof/>
                <w:webHidden/>
              </w:rPr>
              <w:fldChar w:fldCharType="separate"/>
            </w:r>
            <w:r w:rsidR="00DC5310">
              <w:rPr>
                <w:noProof/>
                <w:webHidden/>
              </w:rPr>
              <w:t>105</w:t>
            </w:r>
            <w:r w:rsidR="00756754">
              <w:rPr>
                <w:noProof/>
                <w:webHidden/>
              </w:rPr>
              <w:fldChar w:fldCharType="end"/>
            </w:r>
          </w:hyperlink>
        </w:p>
        <w:p w14:paraId="56C6DE0C" w14:textId="4A8AF4AC" w:rsidR="00756754" w:rsidRDefault="00871CA2">
          <w:pPr>
            <w:pStyle w:val="Spistreci1"/>
            <w:tabs>
              <w:tab w:val="right" w:leader="dot" w:pos="9062"/>
            </w:tabs>
            <w:rPr>
              <w:rFonts w:eastAsiaTheme="minorEastAsia"/>
              <w:b w:val="0"/>
              <w:noProof/>
              <w:color w:val="auto"/>
              <w:sz w:val="24"/>
              <w:szCs w:val="24"/>
              <w:lang w:eastAsia="pl-PL"/>
            </w:rPr>
          </w:pPr>
          <w:hyperlink w:anchor="_Toc164670637" w:history="1">
            <w:r w:rsidR="00756754" w:rsidRPr="002B79E1">
              <w:rPr>
                <w:rStyle w:val="Hipercze"/>
                <w:noProof/>
              </w:rPr>
              <w:t>17. Zmiany w zakresie planowania i zagospodarowania przestrzennego</w:t>
            </w:r>
            <w:r w:rsidR="00756754">
              <w:rPr>
                <w:noProof/>
                <w:webHidden/>
              </w:rPr>
              <w:tab/>
            </w:r>
            <w:r w:rsidR="00756754">
              <w:rPr>
                <w:noProof/>
                <w:webHidden/>
              </w:rPr>
              <w:fldChar w:fldCharType="begin"/>
            </w:r>
            <w:r w:rsidR="00756754">
              <w:rPr>
                <w:noProof/>
                <w:webHidden/>
              </w:rPr>
              <w:instrText xml:space="preserve"> PAGEREF _Toc164670637 \h </w:instrText>
            </w:r>
            <w:r w:rsidR="00756754">
              <w:rPr>
                <w:noProof/>
                <w:webHidden/>
              </w:rPr>
            </w:r>
            <w:r w:rsidR="00756754">
              <w:rPr>
                <w:noProof/>
                <w:webHidden/>
              </w:rPr>
              <w:fldChar w:fldCharType="separate"/>
            </w:r>
            <w:r w:rsidR="00DC5310">
              <w:rPr>
                <w:noProof/>
                <w:webHidden/>
              </w:rPr>
              <w:t>105</w:t>
            </w:r>
            <w:r w:rsidR="00756754">
              <w:rPr>
                <w:noProof/>
                <w:webHidden/>
              </w:rPr>
              <w:fldChar w:fldCharType="end"/>
            </w:r>
          </w:hyperlink>
        </w:p>
        <w:p w14:paraId="26415FD5" w14:textId="29D476F5" w:rsidR="00756754" w:rsidRDefault="00871CA2">
          <w:pPr>
            <w:pStyle w:val="Spistreci2"/>
            <w:tabs>
              <w:tab w:val="right" w:leader="dot" w:pos="9062"/>
            </w:tabs>
            <w:rPr>
              <w:rFonts w:eastAsiaTheme="minorEastAsia"/>
              <w:noProof/>
              <w:sz w:val="24"/>
              <w:szCs w:val="24"/>
              <w:lang w:eastAsia="pl-PL"/>
            </w:rPr>
          </w:pPr>
          <w:hyperlink w:anchor="_Toc164670638" w:history="1">
            <w:r w:rsidR="00756754" w:rsidRPr="002B79E1">
              <w:rPr>
                <w:rStyle w:val="Hipercze"/>
                <w:noProof/>
              </w:rPr>
              <w:t>17.1 Specjalna Strefa Rewitalizacji</w:t>
            </w:r>
            <w:r w:rsidR="00756754">
              <w:rPr>
                <w:noProof/>
                <w:webHidden/>
              </w:rPr>
              <w:tab/>
            </w:r>
            <w:r w:rsidR="00756754">
              <w:rPr>
                <w:noProof/>
                <w:webHidden/>
              </w:rPr>
              <w:fldChar w:fldCharType="begin"/>
            </w:r>
            <w:r w:rsidR="00756754">
              <w:rPr>
                <w:noProof/>
                <w:webHidden/>
              </w:rPr>
              <w:instrText xml:space="preserve"> PAGEREF _Toc164670638 \h </w:instrText>
            </w:r>
            <w:r w:rsidR="00756754">
              <w:rPr>
                <w:noProof/>
                <w:webHidden/>
              </w:rPr>
            </w:r>
            <w:r w:rsidR="00756754">
              <w:rPr>
                <w:noProof/>
                <w:webHidden/>
              </w:rPr>
              <w:fldChar w:fldCharType="separate"/>
            </w:r>
            <w:r w:rsidR="00DC5310">
              <w:rPr>
                <w:noProof/>
                <w:webHidden/>
              </w:rPr>
              <w:t>105</w:t>
            </w:r>
            <w:r w:rsidR="00756754">
              <w:rPr>
                <w:noProof/>
                <w:webHidden/>
              </w:rPr>
              <w:fldChar w:fldCharType="end"/>
            </w:r>
          </w:hyperlink>
        </w:p>
        <w:p w14:paraId="35063051" w14:textId="59FF3D35" w:rsidR="00756754" w:rsidRDefault="00871CA2">
          <w:pPr>
            <w:pStyle w:val="Spistreci2"/>
            <w:tabs>
              <w:tab w:val="right" w:leader="dot" w:pos="9062"/>
            </w:tabs>
            <w:rPr>
              <w:rFonts w:eastAsiaTheme="minorEastAsia"/>
              <w:noProof/>
              <w:sz w:val="24"/>
              <w:szCs w:val="24"/>
              <w:lang w:eastAsia="pl-PL"/>
            </w:rPr>
          </w:pPr>
          <w:hyperlink w:anchor="_Toc164670639" w:history="1">
            <w:r w:rsidR="00756754" w:rsidRPr="002B79E1">
              <w:rPr>
                <w:rStyle w:val="Hipercze"/>
                <w:noProof/>
              </w:rPr>
              <w:t>17.2 Zmiany w dokumentach planowania i zagospodarowania przestrzennego</w:t>
            </w:r>
            <w:r w:rsidR="00756754">
              <w:rPr>
                <w:noProof/>
                <w:webHidden/>
              </w:rPr>
              <w:tab/>
            </w:r>
            <w:r w:rsidR="00756754">
              <w:rPr>
                <w:noProof/>
                <w:webHidden/>
              </w:rPr>
              <w:fldChar w:fldCharType="begin"/>
            </w:r>
            <w:r w:rsidR="00756754">
              <w:rPr>
                <w:noProof/>
                <w:webHidden/>
              </w:rPr>
              <w:instrText xml:space="preserve"> PAGEREF _Toc164670639 \h </w:instrText>
            </w:r>
            <w:r w:rsidR="00756754">
              <w:rPr>
                <w:noProof/>
                <w:webHidden/>
              </w:rPr>
            </w:r>
            <w:r w:rsidR="00756754">
              <w:rPr>
                <w:noProof/>
                <w:webHidden/>
              </w:rPr>
              <w:fldChar w:fldCharType="separate"/>
            </w:r>
            <w:r w:rsidR="00DC5310">
              <w:rPr>
                <w:noProof/>
                <w:webHidden/>
              </w:rPr>
              <w:t>105</w:t>
            </w:r>
            <w:r w:rsidR="00756754">
              <w:rPr>
                <w:noProof/>
                <w:webHidden/>
              </w:rPr>
              <w:fldChar w:fldCharType="end"/>
            </w:r>
          </w:hyperlink>
        </w:p>
        <w:p w14:paraId="58D54E9A" w14:textId="49786745" w:rsidR="00CD27C1" w:rsidRDefault="00DC64C3">
          <w:r>
            <w:rPr>
              <w:color w:val="1481AB" w:themeColor="accent1" w:themeShade="BF"/>
            </w:rPr>
            <w:fldChar w:fldCharType="end"/>
          </w:r>
        </w:p>
      </w:sdtContent>
    </w:sdt>
    <w:p w14:paraId="6B218688" w14:textId="5F59EE28" w:rsidR="0036158C" w:rsidRDefault="0036158C">
      <w:pPr>
        <w:rPr>
          <w:rFonts w:asciiTheme="majorHAnsi" w:eastAsiaTheme="majorEastAsia" w:hAnsiTheme="majorHAnsi" w:cstheme="majorBidi"/>
          <w:color w:val="1481AB" w:themeColor="accent1" w:themeShade="BF"/>
          <w:sz w:val="32"/>
          <w:szCs w:val="32"/>
        </w:rPr>
      </w:pPr>
      <w:r>
        <w:br w:type="page"/>
      </w:r>
    </w:p>
    <w:p w14:paraId="29CC4718" w14:textId="22BA9637" w:rsidR="00654F8C" w:rsidRPr="007469FC" w:rsidRDefault="000F54AE" w:rsidP="007469FC">
      <w:pPr>
        <w:pStyle w:val="Nagwek1"/>
      </w:pPr>
      <w:bookmarkStart w:id="0" w:name="_Toc164670590"/>
      <w:r w:rsidRPr="007469FC">
        <w:lastRenderedPageBreak/>
        <w:t xml:space="preserve">1. </w:t>
      </w:r>
      <w:r w:rsidR="00814A3D" w:rsidRPr="007469FC">
        <w:t>Wprowadzenie</w:t>
      </w:r>
      <w:bookmarkEnd w:id="0"/>
    </w:p>
    <w:p w14:paraId="60642A71" w14:textId="60ACAB3C" w:rsidR="000F54AE" w:rsidRPr="00D5647E" w:rsidRDefault="00387D88" w:rsidP="00D51E51">
      <w:pPr>
        <w:spacing w:line="360" w:lineRule="auto"/>
        <w:jc w:val="both"/>
      </w:pPr>
      <w:r w:rsidRPr="002314AC">
        <w:t xml:space="preserve">Gminny Program Rewitalizacji </w:t>
      </w:r>
      <w:r w:rsidR="00476761" w:rsidRPr="002314AC">
        <w:t xml:space="preserve">Miasta Ustka na lata </w:t>
      </w:r>
      <w:r w:rsidR="009120B3" w:rsidRPr="002314AC">
        <w:t>2016</w:t>
      </w:r>
      <w:r w:rsidR="00C843A2" w:rsidRPr="002314AC">
        <w:t>-2035</w:t>
      </w:r>
      <w:r w:rsidR="002314AC">
        <w:t xml:space="preserve"> (GPR)</w:t>
      </w:r>
      <w:r w:rsidR="00C843A2" w:rsidRPr="002314AC">
        <w:t xml:space="preserve"> </w:t>
      </w:r>
      <w:r w:rsidR="002314AC">
        <w:t xml:space="preserve">jest </w:t>
      </w:r>
      <w:r w:rsidR="00C843A2" w:rsidRPr="002314AC">
        <w:t>aktualizacj</w:t>
      </w:r>
      <w:r w:rsidR="002314AC">
        <w:t>ą wcześniej obowiązującego dokumentu. P</w:t>
      </w:r>
      <w:r w:rsidR="00476761" w:rsidRPr="002314AC">
        <w:t>rzedstawia</w:t>
      </w:r>
      <w:r w:rsidR="00476761" w:rsidRPr="00476761">
        <w:t xml:space="preserve"> politykę rozwojową gminy oraz nakreśla kierunki działań lokalnych władz samorządowych.</w:t>
      </w:r>
      <w:r w:rsidR="00476761">
        <w:t xml:space="preserve"> Umożliwia sprawną realizację kompleksowych, skoncentrowanych terytorialnie przedsięwzięć rewitalizacyjnych, które mają na celu wyprowadzenie wyznaczonego obszaru ze stanu kryzysowego.</w:t>
      </w:r>
      <w:r w:rsidR="00476761" w:rsidRPr="00476761">
        <w:t xml:space="preserve"> </w:t>
      </w:r>
      <w:r w:rsidR="00476761">
        <w:t xml:space="preserve">Z </w:t>
      </w:r>
      <w:r w:rsidR="00476761" w:rsidRPr="00476761">
        <w:t>powod</w:t>
      </w:r>
      <w:r w:rsidR="00476761">
        <w:t>u</w:t>
      </w:r>
      <w:r w:rsidR="00476761" w:rsidRPr="00476761">
        <w:t xml:space="preserve"> zachodzących zmian w</w:t>
      </w:r>
      <w:r w:rsidR="00476761">
        <w:t> </w:t>
      </w:r>
      <w:r w:rsidR="00476761" w:rsidRPr="00476761">
        <w:t xml:space="preserve">sytuacji społeczno-gospodarczej </w:t>
      </w:r>
      <w:r w:rsidR="00476761">
        <w:t>miasta</w:t>
      </w:r>
      <w:r w:rsidR="00476761" w:rsidRPr="00476761">
        <w:t xml:space="preserve"> oraz przepisach prawa dotyczącego prowadzenia rewitalizacji,</w:t>
      </w:r>
      <w:r w:rsidR="00476761">
        <w:t xml:space="preserve"> konieczna była aktualizacja dotychczasowego G</w:t>
      </w:r>
      <w:r w:rsidR="004413C5">
        <w:t xml:space="preserve">minnego </w:t>
      </w:r>
      <w:r w:rsidR="00476761">
        <w:t>P</w:t>
      </w:r>
      <w:r w:rsidR="004413C5">
        <w:t xml:space="preserve">rogramu </w:t>
      </w:r>
      <w:r w:rsidR="00476761">
        <w:t>R</w:t>
      </w:r>
      <w:r w:rsidR="004413C5">
        <w:t>ewitalizacji Miasta Ustka na lata 2016-2022</w:t>
      </w:r>
      <w:r w:rsidR="00476761">
        <w:t>.</w:t>
      </w:r>
      <w:r w:rsidR="001C537B">
        <w:t xml:space="preserve"> W tym celu zmodyfikowano strukturę i zapisy GPR, ze szczególnym naciskiem na zmianę przedsięwzięć rewitalizacyjnych</w:t>
      </w:r>
      <w:r w:rsidR="004413C5">
        <w:t>, tak</w:t>
      </w:r>
      <w:r w:rsidR="001C537B">
        <w:t xml:space="preserve"> aby uzyskać spójność dokumentu ze stanem faktycznym</w:t>
      </w:r>
      <w:r w:rsidR="004413C5">
        <w:t xml:space="preserve">, </w:t>
      </w:r>
      <w:r w:rsidR="001C537B">
        <w:t xml:space="preserve">wydłużyć okres realizacji zaplanowanych </w:t>
      </w:r>
      <w:r w:rsidR="001C537B" w:rsidRPr="00D5647E">
        <w:t>projektów</w:t>
      </w:r>
      <w:r w:rsidR="004413C5" w:rsidRPr="00D5647E">
        <w:t>, a także dopasować ich tematykę do</w:t>
      </w:r>
      <w:r w:rsidR="00555B8F" w:rsidRPr="00D5647E">
        <w:t> </w:t>
      </w:r>
      <w:r w:rsidR="004413C5" w:rsidRPr="00D5647E">
        <w:t>aktualnych potrzeb mieszkańców</w:t>
      </w:r>
      <w:r w:rsidR="001C537B" w:rsidRPr="00D5647E">
        <w:t>.</w:t>
      </w:r>
    </w:p>
    <w:p w14:paraId="4796A066" w14:textId="7064523D" w:rsidR="001C537B" w:rsidRDefault="006678A9" w:rsidP="00D51E51">
      <w:pPr>
        <w:spacing w:line="360" w:lineRule="auto"/>
        <w:jc w:val="both"/>
      </w:pPr>
      <w:r w:rsidRPr="00D5647E">
        <w:t xml:space="preserve">Dokonywanie zmian przebiegało etapowo. W pierwszej kolejności </w:t>
      </w:r>
      <w:r w:rsidR="003F0EA1" w:rsidRPr="00D5647E">
        <w:t xml:space="preserve">przeprowadzono </w:t>
      </w:r>
      <w:r w:rsidR="003F0EA1" w:rsidRPr="00D5647E">
        <w:rPr>
          <w:rFonts w:cstheme="minorHAnsi"/>
          <w:szCs w:val="24"/>
        </w:rPr>
        <w:t>badania porównawcze w zakresie charakteru i natężenia negatywnych zjawisk na terenie obszaru zdegradowanego.</w:t>
      </w:r>
      <w:r w:rsidRPr="00D5647E">
        <w:t xml:space="preserve"> </w:t>
      </w:r>
      <w:r w:rsidR="003F0EA1" w:rsidRPr="00D5647E">
        <w:t>Badania te</w:t>
      </w:r>
      <w:r w:rsidRPr="00D5647E">
        <w:t xml:space="preserve"> potwierdził</w:t>
      </w:r>
      <w:r w:rsidR="003F0EA1" w:rsidRPr="00D5647E">
        <w:t>y</w:t>
      </w:r>
      <w:r w:rsidRPr="00D5647E">
        <w:t xml:space="preserve"> zasadność prowadzenia działań rewitalizacyjnych na wcześniej określonym terenie, zatem nie zaszła zmiana granic obowiązującego obszaru rewitalizacji. </w:t>
      </w:r>
      <w:r w:rsidR="001C537B" w:rsidRPr="00D5647E">
        <w:t xml:space="preserve">Następnie przeprowadzono spacery studyjne i warsztaty z przedstawicielami </w:t>
      </w:r>
      <w:r w:rsidR="000C35B8" w:rsidRPr="00D5647E">
        <w:t>interesariuszy rewitalizacji</w:t>
      </w:r>
      <w:r w:rsidR="000D2562" w:rsidRPr="00D5647E">
        <w:t xml:space="preserve"> oraz badanie ankietowe wśród mieszkańców miasta</w:t>
      </w:r>
      <w:r w:rsidR="001C537B" w:rsidRPr="00D5647E">
        <w:t>, co pozwoliło na szczegółowe zapoznanie</w:t>
      </w:r>
      <w:r w:rsidR="001C537B">
        <w:t xml:space="preserve"> się </w:t>
      </w:r>
      <w:r w:rsidR="00D5647E">
        <w:br/>
      </w:r>
      <w:r w:rsidR="001C537B">
        <w:t>z</w:t>
      </w:r>
      <w:r w:rsidR="002C43AF">
        <w:t xml:space="preserve"> problemami dotykającymi obszar</w:t>
      </w:r>
      <w:r w:rsidR="001C537B">
        <w:t xml:space="preserve"> rewitalizacji. W kolejnym etapie prac nad aktualizacją dokumentu ogłoszono nabór na nowe przedsięwzięcia rewitalizacyjne, które po weryfikacji zostały włączone </w:t>
      </w:r>
      <w:r w:rsidR="003557A2">
        <w:br/>
      </w:r>
      <w:r w:rsidR="001C537B">
        <w:t>do listy projektów podstawowych lub uzupełniających, przeznaczonych do realizacji w ciągu najbliższych lat.</w:t>
      </w:r>
    </w:p>
    <w:p w14:paraId="5A65A6D5" w14:textId="7FD35FBF" w:rsidR="000F54AE" w:rsidRPr="000D2562" w:rsidRDefault="001C537B" w:rsidP="000D2562">
      <w:pPr>
        <w:autoSpaceDE w:val="0"/>
        <w:autoSpaceDN w:val="0"/>
        <w:adjustRightInd w:val="0"/>
        <w:spacing w:after="0" w:line="360" w:lineRule="auto"/>
        <w:jc w:val="both"/>
        <w:rPr>
          <w:rFonts w:ascii="CIDFont+F1" w:hAnsi="CIDFont+F1" w:cs="CIDFont+F1"/>
          <w:kern w:val="0"/>
        </w:rPr>
      </w:pPr>
      <w:r>
        <w:t xml:space="preserve">Niniejszy </w:t>
      </w:r>
      <w:r w:rsidRPr="001C537B">
        <w:t>Gminny Program Rewitalizacji</w:t>
      </w:r>
      <w:r>
        <w:t xml:space="preserve"> </w:t>
      </w:r>
      <w:r w:rsidR="000D2562">
        <w:t>powstał przy udziale społeczności lokalnej, przedstawicieli samorządu, organizacji pozarządowych i innych interesariuszy procesu rewitalizacji.</w:t>
      </w:r>
      <w:r w:rsidR="000D2562" w:rsidRPr="000D2562">
        <w:rPr>
          <w:rFonts w:ascii="CIDFont+F1" w:hAnsi="CIDFont+F1" w:cs="CIDFont+F1"/>
          <w:kern w:val="0"/>
        </w:rPr>
        <w:t xml:space="preserve"> </w:t>
      </w:r>
      <w:r w:rsidR="000D2562">
        <w:rPr>
          <w:rFonts w:ascii="CIDFont+F1" w:hAnsi="CIDFont+F1" w:cs="CIDFont+F1"/>
          <w:kern w:val="0"/>
        </w:rPr>
        <w:t>Działania, które będą podejmowane w ramach GPR, przyczynią się do odnowy i ożywienia oraz wzmocnienia integracji społecznej na terenie miasta. Ponadto dokument umożliwi efektywne pozyskanie dofinansowania ze środków zewnętrznych</w:t>
      </w:r>
      <w:r w:rsidR="00415FDF">
        <w:rPr>
          <w:rFonts w:ascii="CIDFont+F1" w:hAnsi="CIDFont+F1" w:cs="CIDFont+F1"/>
          <w:kern w:val="0"/>
        </w:rPr>
        <w:t xml:space="preserve">, w tym </w:t>
      </w:r>
      <w:r w:rsidR="000D2562">
        <w:rPr>
          <w:rFonts w:ascii="CIDFont+F1" w:hAnsi="CIDFont+F1" w:cs="CIDFont+F1"/>
          <w:kern w:val="0"/>
        </w:rPr>
        <w:t xml:space="preserve">programów krajowych i </w:t>
      </w:r>
      <w:r w:rsidR="00415FDF">
        <w:rPr>
          <w:rFonts w:ascii="CIDFont+F1" w:hAnsi="CIDFont+F1" w:cs="CIDFont+F1"/>
          <w:kern w:val="0"/>
        </w:rPr>
        <w:t>międzynarodowych</w:t>
      </w:r>
      <w:r w:rsidR="000D2562">
        <w:rPr>
          <w:rFonts w:ascii="CIDFont+F1" w:hAnsi="CIDFont+F1" w:cs="CIDFont+F1"/>
          <w:kern w:val="0"/>
        </w:rPr>
        <w:t>.</w:t>
      </w:r>
    </w:p>
    <w:p w14:paraId="34AC6396" w14:textId="77777777" w:rsidR="000F54AE" w:rsidRDefault="000F54AE" w:rsidP="000F54AE"/>
    <w:p w14:paraId="335367FE" w14:textId="44A8D2FC" w:rsidR="00A214E2" w:rsidRDefault="00A214E2">
      <w:r>
        <w:br w:type="page"/>
      </w:r>
    </w:p>
    <w:p w14:paraId="49E22637" w14:textId="40824371" w:rsidR="003C09E6" w:rsidRPr="007469FC" w:rsidRDefault="00814A3D" w:rsidP="007469FC">
      <w:pPr>
        <w:pStyle w:val="Nagwek1"/>
      </w:pPr>
      <w:bookmarkStart w:id="1" w:name="_Toc164670591"/>
      <w:r w:rsidRPr="007469FC">
        <w:lastRenderedPageBreak/>
        <w:t>2. Podstawa prawna</w:t>
      </w:r>
      <w:bookmarkEnd w:id="1"/>
    </w:p>
    <w:p w14:paraId="50171BD5" w14:textId="264BBEF3" w:rsidR="00A214E2" w:rsidRDefault="008A5B67" w:rsidP="00A214E2">
      <w:pPr>
        <w:spacing w:line="360" w:lineRule="auto"/>
        <w:jc w:val="both"/>
      </w:pPr>
      <w:r>
        <w:t>Głównym</w:t>
      </w:r>
      <w:r w:rsidR="00A214E2">
        <w:t xml:space="preserve"> </w:t>
      </w:r>
      <w:r w:rsidR="00A214E2" w:rsidRPr="00A214E2">
        <w:t xml:space="preserve">dokumentem, na podstawie którego opracowano </w:t>
      </w:r>
      <w:bookmarkStart w:id="2" w:name="_Hlk141277035"/>
      <w:r w:rsidR="00A214E2" w:rsidRPr="00A214E2">
        <w:t xml:space="preserve">Gminny Program Rewitalizacji </w:t>
      </w:r>
      <w:r w:rsidR="00D51E51">
        <w:t xml:space="preserve">Miasta Ustka na lata </w:t>
      </w:r>
      <w:bookmarkEnd w:id="2"/>
      <w:r w:rsidR="009120B3">
        <w:t>2016</w:t>
      </w:r>
      <w:r w:rsidR="00907871">
        <w:t>-2035</w:t>
      </w:r>
      <w:r w:rsidR="003F0425">
        <w:t>,</w:t>
      </w:r>
      <w:r w:rsidR="00A214E2" w:rsidRPr="00A214E2">
        <w:t xml:space="preserve"> jest ustawa z dnia 9 października 2015 r</w:t>
      </w:r>
      <w:r w:rsidR="00A214E2" w:rsidRPr="00B660F4">
        <w:t xml:space="preserve">. </w:t>
      </w:r>
      <w:r w:rsidR="00BD0797" w:rsidRPr="00B660F4">
        <w:t>o rewitalizacji</w:t>
      </w:r>
      <w:r w:rsidR="00BD0797">
        <w:t xml:space="preserve"> </w:t>
      </w:r>
      <w:r w:rsidR="00A214E2" w:rsidRPr="00A214E2">
        <w:t>(Dz. U. z 2021 r. poz. 485</w:t>
      </w:r>
      <w:r w:rsidR="000C7C5B">
        <w:t xml:space="preserve">, </w:t>
      </w:r>
      <w:r w:rsidR="00981778">
        <w:br/>
      </w:r>
      <w:r w:rsidR="000C7C5B">
        <w:t>z 2023 r. poz. 28</w:t>
      </w:r>
      <w:r w:rsidR="00340BBE">
        <w:t>, 1688</w:t>
      </w:r>
      <w:r w:rsidR="00A214E2" w:rsidRPr="00A214E2">
        <w:t xml:space="preserve">). Innymi, </w:t>
      </w:r>
      <w:r>
        <w:t>ważnymi</w:t>
      </w:r>
      <w:r w:rsidR="00A214E2" w:rsidRPr="00A214E2">
        <w:t xml:space="preserve"> aktami prawnymi regulującymi proces rewitalizacji są:</w:t>
      </w:r>
    </w:p>
    <w:p w14:paraId="5C6FE4F1" w14:textId="27B351E7" w:rsidR="003C15E8" w:rsidRDefault="003C15E8" w:rsidP="00366FF3">
      <w:pPr>
        <w:pStyle w:val="Akapitzlist"/>
        <w:numPr>
          <w:ilvl w:val="0"/>
          <w:numId w:val="2"/>
        </w:numPr>
        <w:spacing w:line="360" w:lineRule="auto"/>
        <w:jc w:val="both"/>
      </w:pPr>
      <w:r>
        <w:t>Ustawa z dnia 11 września 2019 r. Prawo zamówień publicznych (</w:t>
      </w:r>
      <w:r w:rsidR="00340BBE">
        <w:t xml:space="preserve">Dz. U. z 2023 r. poz. 1605, 1720 </w:t>
      </w:r>
      <w:r>
        <w:t>z</w:t>
      </w:r>
      <w:r w:rsidR="00DC64C3">
        <w:t> </w:t>
      </w:r>
      <w:r>
        <w:t>późn.zm.),</w:t>
      </w:r>
    </w:p>
    <w:p w14:paraId="4BAED581" w14:textId="35421B2C" w:rsidR="003C15E8" w:rsidRDefault="003C15E8" w:rsidP="00366FF3">
      <w:pPr>
        <w:pStyle w:val="Akapitzlist"/>
        <w:numPr>
          <w:ilvl w:val="0"/>
          <w:numId w:val="2"/>
        </w:numPr>
        <w:spacing w:line="360" w:lineRule="auto"/>
        <w:jc w:val="both"/>
      </w:pPr>
      <w:r>
        <w:t>Ustawa z dnia 21 sierpnia 1997 r. o gospodarce nieruchomościami (Dz. U. z 2023 r. poz. 344 z</w:t>
      </w:r>
      <w:r w:rsidR="00DC64C3">
        <w:t> </w:t>
      </w:r>
      <w:r>
        <w:t>późn.zm.),</w:t>
      </w:r>
    </w:p>
    <w:p w14:paraId="0D419B8B" w14:textId="1CDF1555" w:rsidR="003C15E8" w:rsidRDefault="003C15E8" w:rsidP="00366FF3">
      <w:pPr>
        <w:pStyle w:val="Akapitzlist"/>
        <w:numPr>
          <w:ilvl w:val="0"/>
          <w:numId w:val="2"/>
        </w:numPr>
        <w:spacing w:line="360" w:lineRule="auto"/>
        <w:jc w:val="both"/>
      </w:pPr>
      <w:r>
        <w:t>Ustawa z dnia 20 lipca 2017 r. o Krajowym Zasobie Nieruchomości (Dz. U. z 2023 r. poz. 1054 z</w:t>
      </w:r>
      <w:r w:rsidR="00DC64C3">
        <w:t> </w:t>
      </w:r>
      <w:r>
        <w:t>póź</w:t>
      </w:r>
      <w:r w:rsidR="001210C5">
        <w:t>n.</w:t>
      </w:r>
      <w:r>
        <w:t>zm.),</w:t>
      </w:r>
    </w:p>
    <w:p w14:paraId="28F8E9A1" w14:textId="631B0829" w:rsidR="003C15E8" w:rsidRDefault="003C15E8" w:rsidP="00366FF3">
      <w:pPr>
        <w:pStyle w:val="Akapitzlist"/>
        <w:numPr>
          <w:ilvl w:val="0"/>
          <w:numId w:val="2"/>
        </w:numPr>
        <w:spacing w:line="360" w:lineRule="auto"/>
        <w:jc w:val="both"/>
      </w:pPr>
      <w:r>
        <w:t>Ustawa z dnia 21 czerwca 2001 r. o ochronie praw lokatorów, mieszkaniowym zasobie gminy i</w:t>
      </w:r>
      <w:r w:rsidR="00DC64C3">
        <w:t> </w:t>
      </w:r>
      <w:r>
        <w:t>o zmianie Kodeksu cywilnego (Dz. U. z 2023 r. poz. 725 z późn.zm.),</w:t>
      </w:r>
    </w:p>
    <w:p w14:paraId="70279FED" w14:textId="42E935BC" w:rsidR="003C15E8" w:rsidRDefault="003C15E8" w:rsidP="00366FF3">
      <w:pPr>
        <w:pStyle w:val="Akapitzlist"/>
        <w:numPr>
          <w:ilvl w:val="0"/>
          <w:numId w:val="2"/>
        </w:numPr>
        <w:spacing w:line="360" w:lineRule="auto"/>
        <w:jc w:val="both"/>
      </w:pPr>
      <w:r>
        <w:t xml:space="preserve">Ustawa z dnia 23 lipca 2003 r. o ochronie zabytków i opiece nad zabytkami (Dz. U. z 2022 r. </w:t>
      </w:r>
      <w:r w:rsidR="00981778">
        <w:br/>
      </w:r>
      <w:r>
        <w:t>poz. 840 z późn.zm.),</w:t>
      </w:r>
    </w:p>
    <w:p w14:paraId="3B2F2A27" w14:textId="0C6F6635" w:rsidR="003C15E8" w:rsidRDefault="003C15E8" w:rsidP="00366FF3">
      <w:pPr>
        <w:pStyle w:val="Akapitzlist"/>
        <w:numPr>
          <w:ilvl w:val="0"/>
          <w:numId w:val="2"/>
        </w:numPr>
        <w:spacing w:line="360" w:lineRule="auto"/>
        <w:jc w:val="both"/>
      </w:pPr>
      <w:r>
        <w:t>Ustawa z dnia 3 października 2008 r. o udostępnianiu informacji o środowisku i jego ochronie, udziale społeczeństwa w ochronie środowiska oraz o ocenach oddziaływania na środowisko (</w:t>
      </w:r>
      <w:r w:rsidR="00340BBE" w:rsidRPr="00340BBE">
        <w:t xml:space="preserve">Dz. U. z 2023 r. poz. 1094 </w:t>
      </w:r>
      <w:r>
        <w:t>z późn.zm.),</w:t>
      </w:r>
    </w:p>
    <w:p w14:paraId="1B70F91B" w14:textId="29F98FD3" w:rsidR="003C15E8" w:rsidRDefault="003C15E8" w:rsidP="00366FF3">
      <w:pPr>
        <w:pStyle w:val="Akapitzlist"/>
        <w:numPr>
          <w:ilvl w:val="0"/>
          <w:numId w:val="2"/>
        </w:numPr>
        <w:spacing w:line="360" w:lineRule="auto"/>
        <w:jc w:val="both"/>
      </w:pPr>
      <w:r>
        <w:t xml:space="preserve">Ustawa z dnia 27 marca 2003 r. o planowaniu i zagospodarowaniu przestrzennym </w:t>
      </w:r>
      <w:r w:rsidR="00F26E3D">
        <w:br/>
      </w:r>
      <w:r>
        <w:t>(Dz. U. z</w:t>
      </w:r>
      <w:r w:rsidR="00DC64C3">
        <w:t> </w:t>
      </w:r>
      <w:r>
        <w:t>2023 r. poz. 977 z późn.zm.),</w:t>
      </w:r>
    </w:p>
    <w:p w14:paraId="5811399A" w14:textId="0734C8C0" w:rsidR="003C15E8" w:rsidRDefault="003C15E8" w:rsidP="00366FF3">
      <w:pPr>
        <w:pStyle w:val="Akapitzlist"/>
        <w:numPr>
          <w:ilvl w:val="0"/>
          <w:numId w:val="2"/>
        </w:numPr>
        <w:spacing w:line="360" w:lineRule="auto"/>
        <w:jc w:val="both"/>
      </w:pPr>
      <w:r>
        <w:t>Ustawa z dnia 17 maja 1989 r. Prawo geodezyjne i kartograficzne (</w:t>
      </w:r>
      <w:r w:rsidR="00340BBE" w:rsidRPr="00340BBE">
        <w:t>Dz. U. z 2023 r. poz. 1752</w:t>
      </w:r>
      <w:r w:rsidR="00340BBE">
        <w:t xml:space="preserve"> </w:t>
      </w:r>
      <w:r>
        <w:t>z</w:t>
      </w:r>
      <w:r w:rsidR="00340BBE">
        <w:t> </w:t>
      </w:r>
      <w:r>
        <w:t>późn.zm.),</w:t>
      </w:r>
    </w:p>
    <w:p w14:paraId="27DBBD03" w14:textId="7E85B15F" w:rsidR="003C15E8" w:rsidRDefault="003C15E8" w:rsidP="00366FF3">
      <w:pPr>
        <w:pStyle w:val="Akapitzlist"/>
        <w:numPr>
          <w:ilvl w:val="0"/>
          <w:numId w:val="2"/>
        </w:numPr>
        <w:spacing w:line="360" w:lineRule="auto"/>
        <w:jc w:val="both"/>
      </w:pPr>
      <w:r>
        <w:t>Ustawa z dnia 8 marca 1990 r. o samorządzie gminnym (D</w:t>
      </w:r>
      <w:r w:rsidR="001210C5">
        <w:t>z. U. z 2023 r. poz. 40 z późn.</w:t>
      </w:r>
      <w:r>
        <w:t>zm.),</w:t>
      </w:r>
    </w:p>
    <w:p w14:paraId="33EEDD6E" w14:textId="77777777" w:rsidR="003C15E8" w:rsidRDefault="003C15E8" w:rsidP="00366FF3">
      <w:pPr>
        <w:pStyle w:val="Akapitzlist"/>
        <w:numPr>
          <w:ilvl w:val="0"/>
          <w:numId w:val="2"/>
        </w:numPr>
        <w:spacing w:line="360" w:lineRule="auto"/>
        <w:jc w:val="both"/>
      </w:pPr>
      <w:r>
        <w:t>Umowa Partnerstwa Dla Realizacji Polityki Spójności 2021-2027 w Polsce z dnia 30 czerwca 2022 r.,</w:t>
      </w:r>
    </w:p>
    <w:p w14:paraId="7913CFEB" w14:textId="3C19468B" w:rsidR="003C15E8" w:rsidRDefault="003C15E8" w:rsidP="00366FF3">
      <w:pPr>
        <w:pStyle w:val="Akapitzlist"/>
        <w:numPr>
          <w:ilvl w:val="0"/>
          <w:numId w:val="2"/>
        </w:numPr>
        <w:spacing w:line="360" w:lineRule="auto"/>
        <w:jc w:val="both"/>
      </w:pPr>
      <w:r>
        <w:t xml:space="preserve">Zasady realizacji instrumentów terytorialnych w Polsce w perspektywie finansowej UE </w:t>
      </w:r>
      <w:r w:rsidR="00F26E3D">
        <w:br/>
      </w:r>
      <w:r>
        <w:t>na lata 2021-2027.</w:t>
      </w:r>
    </w:p>
    <w:p w14:paraId="069C8479" w14:textId="0A7A316F" w:rsidR="0065000E" w:rsidRDefault="008A5B67" w:rsidP="00BC4976">
      <w:pPr>
        <w:spacing w:line="360" w:lineRule="auto"/>
        <w:jc w:val="both"/>
      </w:pPr>
      <w:r>
        <w:t>Dokument uwzględnia wszystkie</w:t>
      </w:r>
      <w:r w:rsidR="00BC4976" w:rsidRPr="00BC4976">
        <w:t xml:space="preserve"> niezbędne elementy w kontekście merytorycznym (poszczególne rozdziały dokumentu oraz ich zawartość), a także w kontekście organizacyjnym, który obejmuje proces partycypacji społecznej. </w:t>
      </w:r>
      <w:r>
        <w:t xml:space="preserve">W pierwszej kolejności przeprowadzono </w:t>
      </w:r>
      <w:r w:rsidR="006678A9">
        <w:t xml:space="preserve">aktualizację </w:t>
      </w:r>
      <w:r>
        <w:t>diagnoz</w:t>
      </w:r>
      <w:r w:rsidR="006678A9">
        <w:t>y</w:t>
      </w:r>
      <w:r>
        <w:t xml:space="preserve"> delimitacyjn</w:t>
      </w:r>
      <w:r w:rsidR="006678A9">
        <w:t>ej</w:t>
      </w:r>
      <w:r>
        <w:t xml:space="preserve">, dzięki której </w:t>
      </w:r>
      <w:r w:rsidR="00907871">
        <w:t xml:space="preserve">potwierdzono </w:t>
      </w:r>
      <w:r>
        <w:t>wyłonion</w:t>
      </w:r>
      <w:r w:rsidR="00907871">
        <w:t>y uprzednio w GPR 2016-2022 r.</w:t>
      </w:r>
      <w:r>
        <w:t xml:space="preserve"> obszar zdegradowany oraz obszar rewitalizacji. </w:t>
      </w:r>
      <w:r w:rsidR="00907871">
        <w:t>Obszar ten nie uległ zatem zmianie, a jego k</w:t>
      </w:r>
      <w:r>
        <w:t>ształt i powierzchnia wynika zarówno z</w:t>
      </w:r>
      <w:r w:rsidR="00DC64C3">
        <w:t> </w:t>
      </w:r>
      <w:r>
        <w:t xml:space="preserve">przeprowadzonej diagnozy, jak i ograniczeń określonych w ustawie, która dokładnie precyzuje </w:t>
      </w:r>
      <w:r>
        <w:lastRenderedPageBreak/>
        <w:t>maksymalną liczbę mieszkańców obszaru rewitalizacji (30% mieszkańców gminy), jak i</w:t>
      </w:r>
      <w:r w:rsidR="003C15E8">
        <w:t> </w:t>
      </w:r>
      <w:r w:rsidR="0065000E">
        <w:t>powierzchnię obszaru (20% powierzchni gminy), które mogą zostać ujęte w działaniach GPR.</w:t>
      </w:r>
    </w:p>
    <w:p w14:paraId="3ADF14A5" w14:textId="0CF17958" w:rsidR="00A214E2" w:rsidRPr="006A7D9B" w:rsidRDefault="00907871" w:rsidP="00BC4976">
      <w:pPr>
        <w:spacing w:line="360" w:lineRule="auto"/>
        <w:jc w:val="both"/>
        <w:rPr>
          <w:highlight w:val="yellow"/>
        </w:rPr>
      </w:pPr>
      <w:r>
        <w:t>Ze względu na prowadzone do tej pory działania rewitalizacyjne w mieście oraz to, iż obszar zdegradowany oraz obszar rewitalizacji nie uległ zmianie, p</w:t>
      </w:r>
      <w:r w:rsidR="00BC4976" w:rsidRPr="006A7D9B">
        <w:t xml:space="preserve">otwierdzeniem wyznaczenia obszaru zdegradowanego, który jednocześnie stanowi obszar rewitalizacji jest </w:t>
      </w:r>
      <w:r w:rsidR="00BC4976" w:rsidRPr="005C57DD">
        <w:t xml:space="preserve">uchwała </w:t>
      </w:r>
      <w:r w:rsidR="006A7D9B" w:rsidRPr="005C57DD">
        <w:t xml:space="preserve">nr XV/163 /2016 Rady Miasta z dnia 28 stycznia 2016 r. </w:t>
      </w:r>
      <w:r w:rsidR="00BC4976" w:rsidRPr="005C57DD">
        <w:t xml:space="preserve">w sprawie wyznaczenia obszaru zdegradowanego i obszaru rewitalizacji dla </w:t>
      </w:r>
      <w:r w:rsidR="00345137" w:rsidRPr="005C57DD">
        <w:t>Miasta Ustka</w:t>
      </w:r>
      <w:r w:rsidR="00BC4976" w:rsidRPr="005C57DD">
        <w:t xml:space="preserve">. </w:t>
      </w:r>
      <w:r>
        <w:t xml:space="preserve">Jednocześnie w celu aktualizacji dokumentu </w:t>
      </w:r>
      <w:r w:rsidR="00BC4976" w:rsidRPr="005C57DD">
        <w:t>podję</w:t>
      </w:r>
      <w:r>
        <w:t>to</w:t>
      </w:r>
      <w:r w:rsidR="00BC4976" w:rsidRPr="005C57DD">
        <w:t xml:space="preserve"> uchwał</w:t>
      </w:r>
      <w:r>
        <w:t>ę</w:t>
      </w:r>
      <w:r w:rsidR="00BC4976" w:rsidRPr="005C57DD">
        <w:t xml:space="preserve"> w sprawie przystąpienia do sporządzenia</w:t>
      </w:r>
      <w:r w:rsidR="005C57DD" w:rsidRPr="005C57DD">
        <w:t xml:space="preserve"> aktualizacji</w:t>
      </w:r>
      <w:r w:rsidR="00BC4976" w:rsidRPr="005C57DD">
        <w:t xml:space="preserve"> Gminnego Programu Rewitalizacji </w:t>
      </w:r>
      <w:r w:rsidR="00345137" w:rsidRPr="005C57DD">
        <w:t>Miasta Ustka</w:t>
      </w:r>
      <w:r w:rsidR="00BC4976" w:rsidRPr="005C57DD">
        <w:t xml:space="preserve"> na lata </w:t>
      </w:r>
      <w:r w:rsidR="00981778">
        <w:br/>
      </w:r>
      <w:r w:rsidR="00BC4976" w:rsidRPr="005C57DD">
        <w:t>20</w:t>
      </w:r>
      <w:r w:rsidR="00345137" w:rsidRPr="005C57DD">
        <w:t>16</w:t>
      </w:r>
      <w:r w:rsidR="00BC4976" w:rsidRPr="005C57DD">
        <w:t>-20</w:t>
      </w:r>
      <w:r w:rsidR="00345137" w:rsidRPr="005C57DD">
        <w:t>22</w:t>
      </w:r>
      <w:r w:rsidR="00BC4976" w:rsidRPr="005C57DD">
        <w:t xml:space="preserve"> z dnia </w:t>
      </w:r>
      <w:r w:rsidR="005C57DD" w:rsidRPr="005C57DD">
        <w:t xml:space="preserve">30 czerwca 2022 r. </w:t>
      </w:r>
      <w:r w:rsidR="00BC4976" w:rsidRPr="005C57DD">
        <w:t>(Uchwała nr</w:t>
      </w:r>
      <w:r w:rsidR="005C57DD" w:rsidRPr="005C57DD">
        <w:t xml:space="preserve"> LX/524/2022 </w:t>
      </w:r>
      <w:r w:rsidR="00BC4976" w:rsidRPr="005C57DD">
        <w:t>Rady</w:t>
      </w:r>
      <w:r w:rsidR="00345137" w:rsidRPr="005C57DD">
        <w:t xml:space="preserve"> Mi</w:t>
      </w:r>
      <w:r w:rsidR="005C57DD" w:rsidRPr="005C57DD">
        <w:t>asta</w:t>
      </w:r>
      <w:r w:rsidR="00BC4976" w:rsidRPr="005C57DD">
        <w:t xml:space="preserve"> z dnia </w:t>
      </w:r>
      <w:r w:rsidR="005C57DD" w:rsidRPr="005C57DD">
        <w:t>30 czerwca 2022 r.</w:t>
      </w:r>
      <w:r w:rsidR="00BC4976" w:rsidRPr="005C57DD">
        <w:t xml:space="preserve"> w </w:t>
      </w:r>
      <w:r w:rsidR="00DC64C3">
        <w:t> </w:t>
      </w:r>
      <w:r w:rsidR="00BC4976" w:rsidRPr="005C57DD">
        <w:t>sprawie przystąpienia do sporządzenia</w:t>
      </w:r>
      <w:r w:rsidR="005C57DD" w:rsidRPr="005C57DD">
        <w:t xml:space="preserve"> aktualizacji</w:t>
      </w:r>
      <w:r w:rsidR="00BC4976" w:rsidRPr="005C57DD">
        <w:t xml:space="preserve"> Gminnego Programu Rewitalizacji </w:t>
      </w:r>
      <w:r w:rsidR="00345137" w:rsidRPr="005C57DD">
        <w:t>Miasta Ustka na lata 2016-2022</w:t>
      </w:r>
      <w:r w:rsidR="00BC4976" w:rsidRPr="005C57DD">
        <w:t>)</w:t>
      </w:r>
      <w:r>
        <w:t xml:space="preserve">. W dalszej kolejności przeprowadzono aktualizację </w:t>
      </w:r>
      <w:r w:rsidR="006678A9">
        <w:t xml:space="preserve">diagnozy porównawczej czynników i zjawisk kryzysowych oraz skali i charakteru potrzeb rewitalizacyjnych. Opracowano projekt dokumentu zawierający wyniki i uwagi pozyskane w trakcie </w:t>
      </w:r>
      <w:r>
        <w:t>bada</w:t>
      </w:r>
      <w:r w:rsidR="006678A9">
        <w:t>ń</w:t>
      </w:r>
      <w:r>
        <w:t xml:space="preserve"> </w:t>
      </w:r>
      <w:r w:rsidR="002C7684">
        <w:t>społecznych</w:t>
      </w:r>
      <w:r w:rsidR="00BC4976" w:rsidRPr="005C57DD">
        <w:t xml:space="preserve"> oraz nab</w:t>
      </w:r>
      <w:r w:rsidR="006678A9">
        <w:t>oru</w:t>
      </w:r>
      <w:r w:rsidR="00BC4976" w:rsidRPr="005C57DD">
        <w:t xml:space="preserve"> projektów rewitalizacyjnych.</w:t>
      </w:r>
      <w:r>
        <w:t xml:space="preserve"> Efekty tych prac znajdują odzwierciedlenie w przedmiotowym dokumencie. </w:t>
      </w:r>
    </w:p>
    <w:p w14:paraId="3EF3E5BD" w14:textId="77777777" w:rsidR="00DC64C3" w:rsidRPr="007469FC" w:rsidRDefault="00DC64C3" w:rsidP="007469FC">
      <w:pPr>
        <w:pStyle w:val="Nagwek1"/>
      </w:pPr>
      <w:r w:rsidRPr="007469FC">
        <w:br w:type="page"/>
      </w:r>
    </w:p>
    <w:p w14:paraId="6AADB156" w14:textId="439179A1" w:rsidR="00814A3D" w:rsidRPr="007469FC" w:rsidRDefault="00814A3D" w:rsidP="007469FC">
      <w:pPr>
        <w:pStyle w:val="Nagwek1"/>
      </w:pPr>
      <w:bookmarkStart w:id="3" w:name="_Toc164670592"/>
      <w:r w:rsidRPr="007469FC">
        <w:lastRenderedPageBreak/>
        <w:t>3. Powiązania GPR z dokumentami strategicznymi i planistycznymi</w:t>
      </w:r>
      <w:bookmarkEnd w:id="3"/>
    </w:p>
    <w:p w14:paraId="3C520B89" w14:textId="0981B77A" w:rsidR="000B2FF2" w:rsidRDefault="000B2FF2" w:rsidP="000B2FF2">
      <w:pPr>
        <w:spacing w:line="360" w:lineRule="auto"/>
        <w:jc w:val="both"/>
      </w:pPr>
      <w:r>
        <w:t xml:space="preserve">Gminny Program Rewitalizacji </w:t>
      </w:r>
      <w:r w:rsidRPr="000B2FF2">
        <w:t xml:space="preserve">Miasta Ustka na lata </w:t>
      </w:r>
      <w:r w:rsidR="009120B3">
        <w:t>2016</w:t>
      </w:r>
      <w:r w:rsidR="0047651E">
        <w:t>-2035</w:t>
      </w:r>
      <w:r>
        <w:t xml:space="preserve"> został poddany analizie i weryfikacji </w:t>
      </w:r>
      <w:r w:rsidR="00F26E3D">
        <w:br/>
      </w:r>
      <w:r>
        <w:t xml:space="preserve">pod kątem spójności z istotnymi dokumentami wyższego szczebla. Proces rewitalizacji ma z zasady charakter lokalny, lecz w pośredni sposób realizuje poszczególne cele i kierunki rozwoju zawarte </w:t>
      </w:r>
      <w:r w:rsidR="00F26E3D">
        <w:br/>
      </w:r>
      <w:r>
        <w:t>w dokumentach rangi krajowej, regionalnej i lokalnej, co przedstawiono poniżej.</w:t>
      </w:r>
    </w:p>
    <w:p w14:paraId="4628E0AD" w14:textId="2EF9B2ED" w:rsidR="00647878" w:rsidRDefault="00814A3D" w:rsidP="00A277E4">
      <w:pPr>
        <w:pStyle w:val="Nagwek2"/>
        <w:spacing w:after="240"/>
      </w:pPr>
      <w:bookmarkStart w:id="4" w:name="_Toc164670593"/>
      <w:r>
        <w:t xml:space="preserve">3.1 </w:t>
      </w:r>
      <w:r w:rsidRPr="00814A3D">
        <w:t>Spójność GPR z dokumentami strategicznymi rangi krajowej</w:t>
      </w:r>
      <w:bookmarkEnd w:id="4"/>
    </w:p>
    <w:p w14:paraId="1F04897F" w14:textId="50687C6A" w:rsidR="00647878" w:rsidRDefault="00BE5F73" w:rsidP="00BE5F73">
      <w:pPr>
        <w:spacing w:line="360" w:lineRule="auto"/>
        <w:jc w:val="both"/>
      </w:pPr>
      <w:r>
        <w:rPr>
          <w:b/>
          <w:bCs/>
        </w:rPr>
        <w:t xml:space="preserve">Strategia </w:t>
      </w:r>
      <w:r w:rsidRPr="00BE5F73">
        <w:rPr>
          <w:b/>
          <w:bCs/>
        </w:rPr>
        <w:t>Europa 2020</w:t>
      </w:r>
      <w:r>
        <w:rPr>
          <w:b/>
          <w:bCs/>
        </w:rPr>
        <w:t xml:space="preserve"> </w:t>
      </w:r>
      <w:r w:rsidRPr="00006010">
        <w:rPr>
          <w:b/>
          <w:bCs/>
        </w:rPr>
        <w:t xml:space="preserve">- </w:t>
      </w:r>
      <w:r w:rsidRPr="00006010">
        <w:t xml:space="preserve">strategia na rzecz inteligentnego i zrównoważonego rozwoju sprzyjającego włączeniu społecznemu jest </w:t>
      </w:r>
      <w:r w:rsidRPr="00BE5F73">
        <w:t xml:space="preserve">długookresowym programem rozwoju społeczno-gospodarczego </w:t>
      </w:r>
      <w:r w:rsidR="00F26E3D">
        <w:br/>
      </w:r>
      <w:r w:rsidRPr="00BE5F73">
        <w:t>Unii Europejskiej (UE) na lata 2010-2020.</w:t>
      </w:r>
      <w:r>
        <w:t xml:space="preserve"> </w:t>
      </w:r>
      <w:r w:rsidR="000B2FF2">
        <w:t>Niniejszy GPR jest spójny z następującymi priorytetami wspomnianej strategii:</w:t>
      </w:r>
    </w:p>
    <w:p w14:paraId="09F1CED7" w14:textId="24D6AE40" w:rsidR="000B2FF2" w:rsidRDefault="000B2FF2" w:rsidP="00366FF3">
      <w:pPr>
        <w:pStyle w:val="Akapitzlist"/>
        <w:numPr>
          <w:ilvl w:val="0"/>
          <w:numId w:val="9"/>
        </w:numPr>
        <w:spacing w:line="360" w:lineRule="auto"/>
        <w:jc w:val="both"/>
      </w:pPr>
      <w:r w:rsidRPr="000B2FF2">
        <w:t>Rozwój inteligentny (rozwój gospodarki opartej na wiedzy i innowacji, tworzeni</w:t>
      </w:r>
      <w:r w:rsidR="003F0425">
        <w:t>u</w:t>
      </w:r>
      <w:r w:rsidRPr="000B2FF2">
        <w:t xml:space="preserve"> społeczeństwa cyfrowego)</w:t>
      </w:r>
      <w:r w:rsidR="003F0425">
        <w:t>;</w:t>
      </w:r>
    </w:p>
    <w:p w14:paraId="4B491A5D" w14:textId="7FE2FE7C" w:rsidR="000B2FF2" w:rsidRDefault="000B2FF2" w:rsidP="00366FF3">
      <w:pPr>
        <w:pStyle w:val="Akapitzlist"/>
        <w:numPr>
          <w:ilvl w:val="0"/>
          <w:numId w:val="9"/>
        </w:numPr>
        <w:spacing w:line="360" w:lineRule="auto"/>
        <w:jc w:val="both"/>
      </w:pPr>
      <w:r w:rsidRPr="000B2FF2">
        <w:t>Rozwój zrównoważony (wspieranie gospodarki efektywniej korzystającej z zasobów, bardziej przyjaznej środowisku i bardziej konkurencyjnej)</w:t>
      </w:r>
      <w:r w:rsidR="003F0425">
        <w:t>;</w:t>
      </w:r>
    </w:p>
    <w:p w14:paraId="6D149A6E" w14:textId="68C4AF7C" w:rsidR="000B2FF2" w:rsidRDefault="000B2FF2" w:rsidP="00366FF3">
      <w:pPr>
        <w:pStyle w:val="Akapitzlist"/>
        <w:numPr>
          <w:ilvl w:val="0"/>
          <w:numId w:val="9"/>
        </w:numPr>
        <w:spacing w:line="360" w:lineRule="auto"/>
        <w:jc w:val="both"/>
      </w:pPr>
      <w:r w:rsidRPr="000B2FF2">
        <w:t>Rozwój sprzyjający włączeniu społecznemu (wspieranie gospodarki o wysokim poziomie zatrudnienia, zapewniającej spójność społeczną i terytorialną)</w:t>
      </w:r>
      <w:r w:rsidR="00006010">
        <w:t>.</w:t>
      </w:r>
    </w:p>
    <w:p w14:paraId="25D56B89" w14:textId="4B433815" w:rsidR="00033860" w:rsidRDefault="00BE5F73" w:rsidP="00BE5F73">
      <w:pPr>
        <w:spacing w:line="360" w:lineRule="auto"/>
        <w:jc w:val="both"/>
      </w:pPr>
      <w:r w:rsidRPr="00BE5F73">
        <w:rPr>
          <w:b/>
          <w:bCs/>
        </w:rPr>
        <w:t xml:space="preserve">Strategia na rzecz Odpowiedzialnego Rozwoju </w:t>
      </w:r>
      <w:r>
        <w:rPr>
          <w:b/>
          <w:bCs/>
        </w:rPr>
        <w:t>do roku 2020 (z perspektywą do 2030 r.)</w:t>
      </w:r>
      <w:r>
        <w:t xml:space="preserve"> -</w:t>
      </w:r>
      <w:r w:rsidRPr="00BE5F73">
        <w:t xml:space="preserve"> stanowi aktualizację średniookresowej strategii rozwoju kraju, tj. Strategii Rozwoju Kraju 2020, przyjętej uchwałą Rady Ministrów z dnia 25 września 2012 r., zgodnie z wymogami ustawy z dnia 6 grudnia 2006</w:t>
      </w:r>
      <w:r>
        <w:t> </w:t>
      </w:r>
      <w:r w:rsidRPr="00BE5F73">
        <w:t>r. o zasadach prowadzenia polityki rozwoju (Dz. U. z 2023 r. poz. 225). Strategia zawiera rekomendacje dla polityk publicznych oraz jest on</w:t>
      </w:r>
      <w:r w:rsidR="003F0425">
        <w:t>a</w:t>
      </w:r>
      <w:r w:rsidRPr="00BE5F73">
        <w:t xml:space="preserve"> podstawą do wprowadzenia zmian w systemie zarządzania rozwojem, w tym obowiązujących dokumentów strategicznych.</w:t>
      </w:r>
      <w:r w:rsidR="000B2FF2">
        <w:t xml:space="preserve"> Założenia GPR są spójne z</w:t>
      </w:r>
      <w:r w:rsidR="00D80555">
        <w:t> </w:t>
      </w:r>
      <w:r w:rsidR="000B2FF2">
        <w:t>celami SOR:</w:t>
      </w:r>
    </w:p>
    <w:p w14:paraId="22610EBD" w14:textId="6080A396" w:rsidR="000B2FF2" w:rsidRDefault="000B2FF2" w:rsidP="00366FF3">
      <w:pPr>
        <w:pStyle w:val="Akapitzlist"/>
        <w:numPr>
          <w:ilvl w:val="0"/>
          <w:numId w:val="10"/>
        </w:numPr>
        <w:spacing w:line="360" w:lineRule="auto"/>
        <w:jc w:val="both"/>
      </w:pPr>
      <w:r w:rsidRPr="000B2FF2">
        <w:t>Trwały wzrost gospodarczy oparty coraz silniej o wiedzę, dane i doskonałość organizacyjną</w:t>
      </w:r>
      <w:r w:rsidR="003F0425">
        <w:t>;</w:t>
      </w:r>
    </w:p>
    <w:p w14:paraId="0F9AAC11" w14:textId="114ABBB5" w:rsidR="000B2FF2" w:rsidRDefault="000B2FF2" w:rsidP="00366FF3">
      <w:pPr>
        <w:pStyle w:val="Akapitzlist"/>
        <w:numPr>
          <w:ilvl w:val="0"/>
          <w:numId w:val="10"/>
        </w:numPr>
        <w:spacing w:line="360" w:lineRule="auto"/>
        <w:jc w:val="both"/>
      </w:pPr>
      <w:r w:rsidRPr="000B2FF2">
        <w:t>Rozwój społecznie wrażliwy i terytorialnie zrównoważony</w:t>
      </w:r>
      <w:r w:rsidR="003F0425">
        <w:t>;</w:t>
      </w:r>
    </w:p>
    <w:p w14:paraId="53C6C12B" w14:textId="7CEB2F86" w:rsidR="000B2FF2" w:rsidRDefault="000B2FF2" w:rsidP="00366FF3">
      <w:pPr>
        <w:pStyle w:val="Akapitzlist"/>
        <w:numPr>
          <w:ilvl w:val="0"/>
          <w:numId w:val="10"/>
        </w:numPr>
        <w:spacing w:line="360" w:lineRule="auto"/>
        <w:jc w:val="both"/>
      </w:pPr>
      <w:r w:rsidRPr="000B2FF2">
        <w:t>Skuteczne państwo i instytucje służące wzrostowi oraz włączeniu społecznemu i</w:t>
      </w:r>
      <w:r>
        <w:t> </w:t>
      </w:r>
      <w:r w:rsidRPr="000B2FF2">
        <w:t>gospodarczemu</w:t>
      </w:r>
      <w:r w:rsidR="003F0425">
        <w:t>.</w:t>
      </w:r>
    </w:p>
    <w:p w14:paraId="5A42F884" w14:textId="5706725A" w:rsidR="005A193D" w:rsidRDefault="005A193D" w:rsidP="00BE5F73">
      <w:pPr>
        <w:spacing w:line="360" w:lineRule="auto"/>
        <w:jc w:val="both"/>
      </w:pPr>
      <w:r w:rsidRPr="005A193D">
        <w:rPr>
          <w:b/>
          <w:bCs/>
        </w:rPr>
        <w:t>Krajowa Strategia Rozwoju Regionalnego 2030</w:t>
      </w:r>
      <w:r w:rsidRPr="005A193D">
        <w:t xml:space="preserve"> </w:t>
      </w:r>
      <w:r>
        <w:t xml:space="preserve">- </w:t>
      </w:r>
      <w:r w:rsidRPr="005A193D">
        <w:t>stanowi podstawowy dokument strategiczny polityki regionalnej Polski w perspektywie roku 2030. Przedstawia zbiór wspólnych wartości, zasad współpracy rządu i samorządów ora</w:t>
      </w:r>
      <w:r>
        <w:t>z</w:t>
      </w:r>
      <w:r w:rsidRPr="005A193D">
        <w:t xml:space="preserve"> partnerów społeczno-gospodarczych na rzecz rozwoju kraju</w:t>
      </w:r>
      <w:r>
        <w:t>, a także o</w:t>
      </w:r>
      <w:r w:rsidRPr="005A193D">
        <w:t xml:space="preserve">kreśla </w:t>
      </w:r>
      <w:r w:rsidRPr="005A193D">
        <w:lastRenderedPageBreak/>
        <w:t>ramy prowadzenia polityki regionalnej.</w:t>
      </w:r>
      <w:r w:rsidR="00D80555">
        <w:t xml:space="preserve"> </w:t>
      </w:r>
      <w:r w:rsidR="00D80555" w:rsidRPr="00D80555">
        <w:t>Gminny Program Rewitalizacji Miasta Ustka na lata 2016-20</w:t>
      </w:r>
      <w:r w:rsidR="00390804">
        <w:t>35</w:t>
      </w:r>
      <w:r w:rsidR="00D80555">
        <w:t xml:space="preserve"> wykazuje komplementarność z celami KSRR:</w:t>
      </w:r>
    </w:p>
    <w:p w14:paraId="2682D3D3" w14:textId="4249EB0F" w:rsidR="00D80555" w:rsidRDefault="00D80555" w:rsidP="00366FF3">
      <w:pPr>
        <w:pStyle w:val="Akapitzlist"/>
        <w:numPr>
          <w:ilvl w:val="0"/>
          <w:numId w:val="13"/>
        </w:numPr>
        <w:spacing w:line="360" w:lineRule="auto"/>
        <w:jc w:val="both"/>
      </w:pPr>
      <w:r w:rsidRPr="00D80555">
        <w:t>Wzmacnianie regionalnych przewag konkurencyjnych</w:t>
      </w:r>
      <w:r w:rsidR="003F0425">
        <w:t>:</w:t>
      </w:r>
    </w:p>
    <w:p w14:paraId="56ED0CB5" w14:textId="28CB7CC9" w:rsidR="00D80555" w:rsidRDefault="00D80555" w:rsidP="00366FF3">
      <w:pPr>
        <w:pStyle w:val="Akapitzlist"/>
        <w:numPr>
          <w:ilvl w:val="0"/>
          <w:numId w:val="12"/>
        </w:numPr>
        <w:spacing w:line="360" w:lineRule="auto"/>
        <w:jc w:val="both"/>
      </w:pPr>
      <w:r w:rsidRPr="00D80555">
        <w:t>Rozwój kapitału ludzkiego i społecznego</w:t>
      </w:r>
      <w:r w:rsidR="003F0425">
        <w:t>;</w:t>
      </w:r>
    </w:p>
    <w:p w14:paraId="666A902D" w14:textId="217EF8CC" w:rsidR="005A193D" w:rsidRDefault="00D80555" w:rsidP="00366FF3">
      <w:pPr>
        <w:pStyle w:val="Akapitzlist"/>
        <w:numPr>
          <w:ilvl w:val="0"/>
          <w:numId w:val="13"/>
        </w:numPr>
        <w:spacing w:line="360" w:lineRule="auto"/>
        <w:jc w:val="both"/>
      </w:pPr>
      <w:r w:rsidRPr="00D80555">
        <w:t>Podniesienie jakości zarządzania i wdrażania polityk ukierunkowanych terytorialnie</w:t>
      </w:r>
      <w:r w:rsidR="003F0425">
        <w:t>:</w:t>
      </w:r>
    </w:p>
    <w:p w14:paraId="34BD4501" w14:textId="1F1B726B" w:rsidR="00D80555" w:rsidRDefault="00D80555" w:rsidP="00366FF3">
      <w:pPr>
        <w:pStyle w:val="Akapitzlist"/>
        <w:numPr>
          <w:ilvl w:val="0"/>
          <w:numId w:val="11"/>
        </w:numPr>
        <w:spacing w:line="360" w:lineRule="auto"/>
        <w:jc w:val="both"/>
      </w:pPr>
      <w:r>
        <w:t>Wzmacnianie potencjału administracji na rzecz zarządzania rozwojem</w:t>
      </w:r>
      <w:r w:rsidR="003F0425">
        <w:t>;</w:t>
      </w:r>
    </w:p>
    <w:p w14:paraId="5C0D0CC8" w14:textId="7B013135" w:rsidR="00D80555" w:rsidRDefault="00D80555" w:rsidP="00366FF3">
      <w:pPr>
        <w:pStyle w:val="Akapitzlist"/>
        <w:numPr>
          <w:ilvl w:val="0"/>
          <w:numId w:val="11"/>
        </w:numPr>
        <w:spacing w:line="360" w:lineRule="auto"/>
        <w:jc w:val="both"/>
      </w:pPr>
      <w:r>
        <w:t>Wzmacnianie współpracy i zintegrowanego podejścia do rozwoju na poziomie lokalnym, regionalnym i ponadregionalnym</w:t>
      </w:r>
      <w:r w:rsidR="003F0425">
        <w:t>;</w:t>
      </w:r>
    </w:p>
    <w:p w14:paraId="6B0C75E5" w14:textId="77C9C340" w:rsidR="00D80555" w:rsidRDefault="00D80555" w:rsidP="00366FF3">
      <w:pPr>
        <w:pStyle w:val="Akapitzlist"/>
        <w:numPr>
          <w:ilvl w:val="0"/>
          <w:numId w:val="11"/>
        </w:numPr>
        <w:spacing w:line="360" w:lineRule="auto"/>
        <w:jc w:val="both"/>
      </w:pPr>
      <w:r>
        <w:t>Poprawa organizacji świadczenia usług publicznych</w:t>
      </w:r>
      <w:r w:rsidR="003F0425">
        <w:t>.</w:t>
      </w:r>
    </w:p>
    <w:p w14:paraId="49B40265" w14:textId="4CCCD88E" w:rsidR="00814A3D" w:rsidRDefault="00814A3D" w:rsidP="005A193D">
      <w:pPr>
        <w:pStyle w:val="Nagwek2"/>
        <w:spacing w:after="240"/>
      </w:pPr>
      <w:bookmarkStart w:id="5" w:name="_Toc164670594"/>
      <w:r w:rsidRPr="00814A3D">
        <w:t>3.2 Spójność dokumentu w skali regionalnej</w:t>
      </w:r>
      <w:bookmarkEnd w:id="5"/>
    </w:p>
    <w:p w14:paraId="1F0CE275" w14:textId="1C49EDF1" w:rsidR="005A193D" w:rsidRDefault="005A193D" w:rsidP="005A193D">
      <w:pPr>
        <w:spacing w:line="360" w:lineRule="auto"/>
        <w:jc w:val="both"/>
      </w:pPr>
      <w:r w:rsidRPr="005A193D">
        <w:rPr>
          <w:b/>
          <w:bCs/>
        </w:rPr>
        <w:t xml:space="preserve">Strategia Rozwoju Województwa </w:t>
      </w:r>
      <w:r w:rsidR="00FF4CB1">
        <w:rPr>
          <w:b/>
          <w:bCs/>
        </w:rPr>
        <w:t xml:space="preserve">Pomorskiego 2030 – </w:t>
      </w:r>
      <w:r w:rsidR="001B33F5" w:rsidRPr="001B33F5">
        <w:t xml:space="preserve">to </w:t>
      </w:r>
      <w:r w:rsidR="00FF4CB1">
        <w:t xml:space="preserve">główny dokument strategiczny województwa, definiujący kluczowe problemy, wyzwania i potrzeby rozwojowe na poziomie regionalnym. Według wizji zawartej w przytoczonej strategii, województwo pomorskie do 2030 r. stanie się regionem dobrobytu, rozwijającym się w sposób trwały, oparty na </w:t>
      </w:r>
      <w:proofErr w:type="spellStart"/>
      <w:r w:rsidR="00FF4CB1">
        <w:t>ekoefektywności</w:t>
      </w:r>
      <w:proofErr w:type="spellEnd"/>
      <w:r w:rsidR="00FF4CB1">
        <w:t>, otwartości, spójności oraz innowacjach. Poniżej wskazano trzy główne cele strategiczne dokumentu.</w:t>
      </w:r>
      <w:r w:rsidR="00D80555">
        <w:t xml:space="preserve"> Niniejszy dokument jest spójny z celami strategii wojewódzkiej:</w:t>
      </w:r>
    </w:p>
    <w:p w14:paraId="6DBB5A81" w14:textId="2B00B060" w:rsidR="00D80555" w:rsidRDefault="00D80555" w:rsidP="00366FF3">
      <w:pPr>
        <w:pStyle w:val="Akapitzlist"/>
        <w:numPr>
          <w:ilvl w:val="0"/>
          <w:numId w:val="14"/>
        </w:numPr>
        <w:spacing w:line="360" w:lineRule="auto"/>
        <w:jc w:val="both"/>
      </w:pPr>
      <w:r w:rsidRPr="00D80555">
        <w:t>Trwałe bezpieczeństwo</w:t>
      </w:r>
      <w:r w:rsidR="001B33F5">
        <w:t>:</w:t>
      </w:r>
    </w:p>
    <w:p w14:paraId="1B69CE79" w14:textId="5B6BB6D4" w:rsidR="00D80555" w:rsidRDefault="00D80555" w:rsidP="00366FF3">
      <w:pPr>
        <w:pStyle w:val="Akapitzlist"/>
        <w:numPr>
          <w:ilvl w:val="1"/>
          <w:numId w:val="15"/>
        </w:numPr>
        <w:spacing w:after="0" w:line="360" w:lineRule="auto"/>
        <w:jc w:val="both"/>
      </w:pPr>
      <w:r>
        <w:t>Bezpieczeństwo środowiskowe</w:t>
      </w:r>
      <w:r w:rsidR="001B33F5">
        <w:t>;</w:t>
      </w:r>
    </w:p>
    <w:p w14:paraId="4D17AACB" w14:textId="4E51D462" w:rsidR="00D80555" w:rsidRDefault="00D80555" w:rsidP="00D80555">
      <w:pPr>
        <w:spacing w:after="0" w:line="360" w:lineRule="auto"/>
        <w:ind w:left="720"/>
        <w:jc w:val="both"/>
      </w:pPr>
      <w:r>
        <w:t>1.3 Bezpieczeństwo zdrowotne</w:t>
      </w:r>
      <w:r w:rsidR="001B33F5">
        <w:t>;</w:t>
      </w:r>
    </w:p>
    <w:p w14:paraId="6577D073" w14:textId="11A65A3A" w:rsidR="00D80555" w:rsidRDefault="00D80555" w:rsidP="00366FF3">
      <w:pPr>
        <w:pStyle w:val="Akapitzlist"/>
        <w:numPr>
          <w:ilvl w:val="0"/>
          <w:numId w:val="14"/>
        </w:numPr>
        <w:spacing w:line="360" w:lineRule="auto"/>
        <w:jc w:val="both"/>
      </w:pPr>
      <w:r w:rsidRPr="00D80555">
        <w:t>Otwarta wspólnota regionalna</w:t>
      </w:r>
      <w:r w:rsidR="001B33F5">
        <w:t>:</w:t>
      </w:r>
    </w:p>
    <w:p w14:paraId="4127622B" w14:textId="1D32657E" w:rsidR="00D80555" w:rsidRDefault="00D80555" w:rsidP="00366FF3">
      <w:pPr>
        <w:pStyle w:val="Akapitzlist"/>
        <w:numPr>
          <w:ilvl w:val="1"/>
          <w:numId w:val="14"/>
        </w:numPr>
        <w:spacing w:line="360" w:lineRule="auto"/>
        <w:jc w:val="both"/>
      </w:pPr>
      <w:r>
        <w:t>Wrażliwość społeczna</w:t>
      </w:r>
      <w:r w:rsidR="001B33F5">
        <w:t>;</w:t>
      </w:r>
    </w:p>
    <w:p w14:paraId="1A7C65B0" w14:textId="316C638C" w:rsidR="00D80555" w:rsidRDefault="00D80555" w:rsidP="00366FF3">
      <w:pPr>
        <w:pStyle w:val="Akapitzlist"/>
        <w:numPr>
          <w:ilvl w:val="1"/>
          <w:numId w:val="14"/>
        </w:numPr>
        <w:spacing w:line="360" w:lineRule="auto"/>
        <w:jc w:val="both"/>
      </w:pPr>
      <w:r>
        <w:t>Kapitał społeczny</w:t>
      </w:r>
      <w:r w:rsidR="001B33F5">
        <w:t>;</w:t>
      </w:r>
    </w:p>
    <w:p w14:paraId="087F371E" w14:textId="35E02EAD" w:rsidR="00D80555" w:rsidRDefault="00D80555" w:rsidP="00366FF3">
      <w:pPr>
        <w:pStyle w:val="Akapitzlist"/>
        <w:numPr>
          <w:ilvl w:val="0"/>
          <w:numId w:val="14"/>
        </w:numPr>
        <w:spacing w:line="360" w:lineRule="auto"/>
        <w:jc w:val="both"/>
      </w:pPr>
      <w:r w:rsidRPr="00D80555">
        <w:t>Odporna gospodarka</w:t>
      </w:r>
      <w:r w:rsidR="001B33F5">
        <w:t>:</w:t>
      </w:r>
    </w:p>
    <w:p w14:paraId="09D88F0A" w14:textId="746B60E3" w:rsidR="00D80555" w:rsidRDefault="00D80555" w:rsidP="00D80555">
      <w:pPr>
        <w:pStyle w:val="Akapitzlist"/>
        <w:spacing w:line="360" w:lineRule="auto"/>
        <w:jc w:val="both"/>
      </w:pPr>
      <w:r>
        <w:t>3.3 Oferta turystyczna i czasu wolnego</w:t>
      </w:r>
      <w:r w:rsidR="001B33F5">
        <w:t>.</w:t>
      </w:r>
    </w:p>
    <w:p w14:paraId="74B6468B" w14:textId="5670CD97" w:rsidR="005A193D" w:rsidRDefault="005A193D" w:rsidP="001439F9">
      <w:pPr>
        <w:spacing w:line="360" w:lineRule="auto"/>
        <w:jc w:val="both"/>
      </w:pPr>
      <w:r w:rsidRPr="001439F9">
        <w:rPr>
          <w:b/>
          <w:bCs/>
        </w:rPr>
        <w:t xml:space="preserve">Fundusze Europejskie dla </w:t>
      </w:r>
      <w:r w:rsidR="00F73DE1">
        <w:rPr>
          <w:b/>
          <w:bCs/>
        </w:rPr>
        <w:t>Pomorza</w:t>
      </w:r>
      <w:r w:rsidR="00D51E51">
        <w:rPr>
          <w:b/>
          <w:bCs/>
        </w:rPr>
        <w:t xml:space="preserve"> </w:t>
      </w:r>
      <w:r w:rsidRPr="001439F9">
        <w:rPr>
          <w:b/>
          <w:bCs/>
        </w:rPr>
        <w:t>2021-2027</w:t>
      </w:r>
      <w:r>
        <w:t xml:space="preserve"> - </w:t>
      </w:r>
      <w:r w:rsidR="00C36513">
        <w:t>p</w:t>
      </w:r>
      <w:r w:rsidR="00CA034E">
        <w:t xml:space="preserve">oniżej wskazano wybrane </w:t>
      </w:r>
      <w:r w:rsidR="00D45B30">
        <w:t xml:space="preserve">priorytety i </w:t>
      </w:r>
      <w:r w:rsidR="00CA034E">
        <w:t>c</w:t>
      </w:r>
      <w:r w:rsidR="00CA034E" w:rsidRPr="00CA034E">
        <w:t>ele szczegółowe</w:t>
      </w:r>
      <w:r w:rsidR="00D45B30">
        <w:t xml:space="preserve"> </w:t>
      </w:r>
      <w:r w:rsidR="00CA034E" w:rsidRPr="00CA034E">
        <w:t xml:space="preserve">Programu Fundusze Europejskie dla </w:t>
      </w:r>
      <w:r w:rsidR="00FF4CB1">
        <w:t>Pomorskiego</w:t>
      </w:r>
      <w:r w:rsidR="001B33F5">
        <w:t>,</w:t>
      </w:r>
      <w:r w:rsidR="00CA034E" w:rsidRPr="00CA034E">
        <w:t xml:space="preserve"> z którymi spójne są założenia </w:t>
      </w:r>
      <w:r w:rsidR="00CA034E">
        <w:t>niniejszego GPR</w:t>
      </w:r>
      <w:r w:rsidR="00D45B30">
        <w:t>:</w:t>
      </w:r>
    </w:p>
    <w:p w14:paraId="679087A4" w14:textId="2C7C6846" w:rsidR="00D45B30" w:rsidRDefault="006A7D9B" w:rsidP="00366FF3">
      <w:pPr>
        <w:pStyle w:val="Akapitzlist"/>
        <w:numPr>
          <w:ilvl w:val="0"/>
          <w:numId w:val="21"/>
        </w:numPr>
        <w:spacing w:line="360" w:lineRule="auto"/>
        <w:jc w:val="both"/>
      </w:pPr>
      <w:r w:rsidRPr="006A7D9B">
        <w:t>Fundusze europejskie dla silnego społecznie Pomorza (EFS+)</w:t>
      </w:r>
      <w:r w:rsidR="001B33F5">
        <w:t>:</w:t>
      </w:r>
    </w:p>
    <w:p w14:paraId="57E661AC" w14:textId="3BB90F29" w:rsidR="006A7D9B" w:rsidRDefault="006A7D9B" w:rsidP="00366FF3">
      <w:pPr>
        <w:pStyle w:val="Akapitzlist"/>
        <w:numPr>
          <w:ilvl w:val="0"/>
          <w:numId w:val="22"/>
        </w:numPr>
        <w:spacing w:line="360" w:lineRule="auto"/>
        <w:jc w:val="both"/>
      </w:pPr>
      <w:r>
        <w:t xml:space="preserve">(a) poprawa dostępu do zatrudnienia i działań aktywizujących dla wszystkich osób poszukujących pracy, w szczególności osób młodych, zwłaszcza poprzez wdrażanie gwarancji dla młodzieży, długotrwale bezrobotnych oraz grup znajdujących się </w:t>
      </w:r>
      <w:r>
        <w:lastRenderedPageBreak/>
        <w:t>w</w:t>
      </w:r>
      <w:r w:rsidR="001B33F5">
        <w:t> </w:t>
      </w:r>
      <w:r>
        <w:t>niekorzystnej sytuacji na rynku pracy, jak również dla osób biernych zawodowo, a</w:t>
      </w:r>
      <w:r w:rsidR="001B33F5">
        <w:t> </w:t>
      </w:r>
      <w:r>
        <w:t>także poprzez promowanie samozatrudnienia i ekonomii społecznej</w:t>
      </w:r>
      <w:r w:rsidR="001B33F5">
        <w:t>;</w:t>
      </w:r>
    </w:p>
    <w:p w14:paraId="25A1AB3F" w14:textId="4587678B" w:rsidR="006A7D9B" w:rsidRDefault="006A7D9B" w:rsidP="00366FF3">
      <w:pPr>
        <w:pStyle w:val="Akapitzlist"/>
        <w:numPr>
          <w:ilvl w:val="0"/>
          <w:numId w:val="22"/>
        </w:numPr>
        <w:spacing w:line="360" w:lineRule="auto"/>
        <w:jc w:val="both"/>
      </w:pPr>
      <w:r>
        <w:t>(d) wspieranie dostosowania pracowników, przedsiębiorstw i przedsiębiorców do</w:t>
      </w:r>
      <w:r w:rsidR="001B33F5">
        <w:t> </w:t>
      </w:r>
      <w:r>
        <w:t>zmian, wspieranie aktywnego i zdrowego starzenia się oraz zdrowego i dobrze dostosowanego środowiska pracy, które uwzględnia zagrożenia dla zdrowia</w:t>
      </w:r>
      <w:r w:rsidR="001B33F5">
        <w:t>;</w:t>
      </w:r>
    </w:p>
    <w:p w14:paraId="77BD063E" w14:textId="53B3F495" w:rsidR="006A7D9B" w:rsidRDefault="006A7D9B" w:rsidP="00366FF3">
      <w:pPr>
        <w:pStyle w:val="Akapitzlist"/>
        <w:numPr>
          <w:ilvl w:val="0"/>
          <w:numId w:val="22"/>
        </w:numPr>
        <w:spacing w:line="360" w:lineRule="auto"/>
        <w:jc w:val="both"/>
      </w:pPr>
      <w:r>
        <w:t xml:space="preserve">(f)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w:t>
      </w:r>
      <w:r w:rsidR="003557A2">
        <w:br/>
      </w:r>
      <w:r>
        <w:t>dla osób z niepełnosprawnościami</w:t>
      </w:r>
      <w:r w:rsidR="001B33F5">
        <w:t>;</w:t>
      </w:r>
    </w:p>
    <w:p w14:paraId="6857C7B6" w14:textId="558EC908" w:rsidR="006A7D9B" w:rsidRDefault="006A7D9B" w:rsidP="00366FF3">
      <w:pPr>
        <w:pStyle w:val="Akapitzlist"/>
        <w:numPr>
          <w:ilvl w:val="0"/>
          <w:numId w:val="22"/>
        </w:numPr>
        <w:spacing w:line="360" w:lineRule="auto"/>
        <w:jc w:val="both"/>
      </w:pPr>
      <w:r>
        <w:t>(g) wspieranie uczenia się przez całe życie, w szczególności elastycznych możliwości podnoszenia i zmiany kwalifikacji dla wszystkich, z uwzględnieniem umiejętności w</w:t>
      </w:r>
      <w:r w:rsidR="001B33F5">
        <w:t> </w:t>
      </w:r>
      <w:r>
        <w:t>zakresie przedsiębiorczości i kompetencji cyfrowych, lepsze przewidywanie zmian i</w:t>
      </w:r>
      <w:r w:rsidR="001B33F5">
        <w:t> </w:t>
      </w:r>
      <w:r>
        <w:t>zapotrzebowania na nowe umiejętności na podstawie potrzeb rynku pracy, ułatwianie zmian ścieżki kariery zawodowej i wspieranie mobilności zawodowej</w:t>
      </w:r>
      <w:r w:rsidR="001B33F5">
        <w:t>;</w:t>
      </w:r>
    </w:p>
    <w:p w14:paraId="15B0C000" w14:textId="1735B3E7" w:rsidR="006A7D9B" w:rsidRDefault="006A7D9B" w:rsidP="00366FF3">
      <w:pPr>
        <w:pStyle w:val="Akapitzlist"/>
        <w:numPr>
          <w:ilvl w:val="0"/>
          <w:numId w:val="22"/>
        </w:numPr>
        <w:spacing w:line="360" w:lineRule="auto"/>
        <w:jc w:val="both"/>
      </w:pPr>
      <w:r>
        <w:t>(h) Wspieranie aktywnego włączenia społecznego w celu promowania równości szans, niedyskryminacji i aktywnego uczestnictwa, oraz zwiększanie zdolności do</w:t>
      </w:r>
      <w:r w:rsidR="001B33F5">
        <w:t> </w:t>
      </w:r>
      <w:r>
        <w:t>zatrudnienia, w szczególności grup w niekorzystnej sytuacji</w:t>
      </w:r>
      <w:r w:rsidR="001B33F5">
        <w:t>;</w:t>
      </w:r>
    </w:p>
    <w:p w14:paraId="5315F7C3" w14:textId="73251033" w:rsidR="006A7D9B" w:rsidRDefault="006A7D9B" w:rsidP="00366FF3">
      <w:pPr>
        <w:pStyle w:val="Akapitzlist"/>
        <w:numPr>
          <w:ilvl w:val="0"/>
          <w:numId w:val="22"/>
        </w:numPr>
        <w:spacing w:line="360" w:lineRule="auto"/>
        <w:jc w:val="both"/>
      </w:pPr>
      <w:r>
        <w:t>(l) Wspieranie integracji społecznej osób zagrożonych ubóstwem lub wykluczeniem społecznym, w tym osób najbardziej potrzebujących i dzieci</w:t>
      </w:r>
      <w:r w:rsidR="001B33F5">
        <w:t>;</w:t>
      </w:r>
    </w:p>
    <w:p w14:paraId="75982779" w14:textId="02435733" w:rsidR="006A7D9B" w:rsidRDefault="006A7D9B" w:rsidP="00366FF3">
      <w:pPr>
        <w:pStyle w:val="Akapitzlist"/>
        <w:numPr>
          <w:ilvl w:val="0"/>
          <w:numId w:val="21"/>
        </w:numPr>
        <w:spacing w:line="360" w:lineRule="auto"/>
        <w:jc w:val="both"/>
      </w:pPr>
      <w:r>
        <w:t>Fundusze europejskie dla silnego społecznie Pomorza (EFRR)</w:t>
      </w:r>
      <w:r w:rsidR="001B33F5">
        <w:t>:</w:t>
      </w:r>
    </w:p>
    <w:p w14:paraId="5D116E31" w14:textId="6106F154" w:rsidR="006A7D9B" w:rsidRDefault="006A7D9B" w:rsidP="00366FF3">
      <w:pPr>
        <w:pStyle w:val="Akapitzlist"/>
        <w:numPr>
          <w:ilvl w:val="0"/>
          <w:numId w:val="23"/>
        </w:numPr>
        <w:spacing w:line="360" w:lineRule="auto"/>
        <w:jc w:val="both"/>
      </w:pPr>
      <w:r>
        <w:t>(ii) Poprawa równego dostępu do wysokiej jakości usług sprzyjających włączeniu społecznemu w zakresie kształcenia, szkoleń i uczenia się przez całe życie poprzez rozwój łatwo dostępnej infrastruktury, w tym poprzez wspieranie odporności w</w:t>
      </w:r>
      <w:r w:rsidR="001B33F5">
        <w:t> </w:t>
      </w:r>
      <w:r>
        <w:t>zakresie kształcenia i szkolenia na odległość oraz online</w:t>
      </w:r>
      <w:r w:rsidR="001B33F5">
        <w:t>;</w:t>
      </w:r>
    </w:p>
    <w:p w14:paraId="70952CA3" w14:textId="62651E8C" w:rsidR="006A7D9B" w:rsidRDefault="006A7D9B" w:rsidP="00366FF3">
      <w:pPr>
        <w:pStyle w:val="Akapitzlist"/>
        <w:numPr>
          <w:ilvl w:val="0"/>
          <w:numId w:val="23"/>
        </w:numPr>
        <w:spacing w:line="360" w:lineRule="auto"/>
        <w:jc w:val="both"/>
      </w:pPr>
      <w: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001B33F5">
        <w:t>;</w:t>
      </w:r>
    </w:p>
    <w:p w14:paraId="68600DAF" w14:textId="5C51C470" w:rsidR="006A7D9B" w:rsidRDefault="006A7D9B" w:rsidP="00366FF3">
      <w:pPr>
        <w:pStyle w:val="Akapitzlist"/>
        <w:numPr>
          <w:ilvl w:val="0"/>
          <w:numId w:val="23"/>
        </w:numPr>
        <w:spacing w:line="360" w:lineRule="auto"/>
        <w:jc w:val="both"/>
      </w:pPr>
      <w:r>
        <w:t>(vi) Wzmacnianie roli kultury i zrównoważonej turystyki w rozwoju gospodarczym, włączeniu społecznym i innowacjach społecznych</w:t>
      </w:r>
      <w:r w:rsidR="001B33F5">
        <w:t>;</w:t>
      </w:r>
    </w:p>
    <w:p w14:paraId="7C445249" w14:textId="6FEB7374" w:rsidR="006A7D9B" w:rsidRDefault="006A7D9B" w:rsidP="00366FF3">
      <w:pPr>
        <w:pStyle w:val="Akapitzlist"/>
        <w:numPr>
          <w:ilvl w:val="0"/>
          <w:numId w:val="21"/>
        </w:numPr>
        <w:spacing w:line="360" w:lineRule="auto"/>
        <w:jc w:val="both"/>
      </w:pPr>
      <w:r w:rsidRPr="006A7D9B">
        <w:t>Fundusze europejskie dla Pomorza bliższego obywatelom</w:t>
      </w:r>
      <w:r w:rsidR="001B33F5">
        <w:t>:</w:t>
      </w:r>
    </w:p>
    <w:p w14:paraId="0FCC2E6A" w14:textId="36B91DF4" w:rsidR="006A7D9B" w:rsidRDefault="006A7D9B" w:rsidP="00366FF3">
      <w:pPr>
        <w:pStyle w:val="Akapitzlist"/>
        <w:numPr>
          <w:ilvl w:val="0"/>
          <w:numId w:val="24"/>
        </w:numPr>
        <w:spacing w:line="360" w:lineRule="auto"/>
        <w:jc w:val="both"/>
      </w:pPr>
      <w:r>
        <w:lastRenderedPageBreak/>
        <w:t>(i) Wspieranie zintegrowanego i sprzyjającego włączeniu społecznemu rozwoju społecznego, gospodarczego i środowiskowego, kultury, dziedzictwa naturalnego, zrównoważonej turystyki i bezpieczeństwa na obszarach miejskich</w:t>
      </w:r>
      <w:r w:rsidR="001B33F5">
        <w:t>.</w:t>
      </w:r>
    </w:p>
    <w:p w14:paraId="51C8B067" w14:textId="39BACCE0" w:rsidR="00D80555" w:rsidRDefault="001439F9" w:rsidP="00D80555">
      <w:pPr>
        <w:spacing w:line="360" w:lineRule="auto"/>
        <w:jc w:val="both"/>
      </w:pPr>
      <w:r w:rsidRPr="001439F9">
        <w:rPr>
          <w:b/>
          <w:bCs/>
        </w:rPr>
        <w:t xml:space="preserve">Plan Zagospodarowania Przestrzennego Województwa </w:t>
      </w:r>
      <w:r w:rsidR="00FF4CB1">
        <w:rPr>
          <w:b/>
          <w:bCs/>
        </w:rPr>
        <w:t>Pomorskiego 2030</w:t>
      </w:r>
      <w:r w:rsidR="00C36513">
        <w:rPr>
          <w:b/>
          <w:bCs/>
        </w:rPr>
        <w:t xml:space="preserve"> </w:t>
      </w:r>
      <w:r>
        <w:t xml:space="preserve">- </w:t>
      </w:r>
      <w:r w:rsidRPr="001439F9">
        <w:t xml:space="preserve">określa podstawowe elementy układu przestrzennego oraz ich zróżnicowanie i wzajemne relacje. Cele polityki przestrzennej województwa określone w dokumencie dotyczą </w:t>
      </w:r>
      <w:r w:rsidR="00AC43AF">
        <w:t xml:space="preserve">m.in.: </w:t>
      </w:r>
      <w:r w:rsidRPr="001439F9">
        <w:t>ochrony naturalnych zasobów środowiska</w:t>
      </w:r>
      <w:r w:rsidR="00AC43AF">
        <w:t xml:space="preserve">, </w:t>
      </w:r>
      <w:r w:rsidRPr="001439F9">
        <w:t>kształtowania krajobrazów kulturowych</w:t>
      </w:r>
      <w:r w:rsidR="00AC43AF">
        <w:t xml:space="preserve">, poprawy spójności terytorialnej województwa </w:t>
      </w:r>
      <w:r w:rsidR="003557A2">
        <w:br/>
      </w:r>
      <w:r w:rsidR="00AC43AF">
        <w:t>oraz wykorzystania potencjałów wynikających z układu przestrzennego.</w:t>
      </w:r>
      <w:r w:rsidR="00D80555">
        <w:t xml:space="preserve"> </w:t>
      </w:r>
      <w:r w:rsidR="00D80555" w:rsidRPr="00D80555">
        <w:t>Gminny Program Rewitalizacji Miasta Ustka na lata 2016-20</w:t>
      </w:r>
      <w:r w:rsidR="00390804">
        <w:t>35</w:t>
      </w:r>
      <w:r w:rsidR="00D80555">
        <w:t xml:space="preserve"> realizuje następujące cele Planu:</w:t>
      </w:r>
    </w:p>
    <w:p w14:paraId="46624079" w14:textId="76BEFA5F" w:rsidR="00D80555" w:rsidRDefault="00D80555" w:rsidP="00366FF3">
      <w:pPr>
        <w:pStyle w:val="Akapitzlist"/>
        <w:numPr>
          <w:ilvl w:val="0"/>
          <w:numId w:val="16"/>
        </w:numPr>
        <w:spacing w:line="360" w:lineRule="auto"/>
        <w:jc w:val="both"/>
      </w:pPr>
      <w:r w:rsidRPr="00D80555">
        <w:t>Wysoka jakość przestrzeni zamieszkania i pracy</w:t>
      </w:r>
      <w:r w:rsidR="001B33F5">
        <w:t>;</w:t>
      </w:r>
    </w:p>
    <w:p w14:paraId="219B5444" w14:textId="1797FB76" w:rsidR="00D80555" w:rsidRDefault="00D80555" w:rsidP="00366FF3">
      <w:pPr>
        <w:pStyle w:val="Akapitzlist"/>
        <w:numPr>
          <w:ilvl w:val="0"/>
          <w:numId w:val="16"/>
        </w:numPr>
        <w:spacing w:line="360" w:lineRule="auto"/>
        <w:jc w:val="both"/>
      </w:pPr>
      <w:r w:rsidRPr="00D80555">
        <w:t>Konkurencyjna oraz wielofunkcyjna przestrzeń gospodarcza i bezpieczeństwo</w:t>
      </w:r>
      <w:r w:rsidR="001B33F5">
        <w:t>;</w:t>
      </w:r>
    </w:p>
    <w:p w14:paraId="47FA473B" w14:textId="3C96958A" w:rsidR="00D80555" w:rsidRDefault="00D80555" w:rsidP="00366FF3">
      <w:pPr>
        <w:pStyle w:val="Akapitzlist"/>
        <w:numPr>
          <w:ilvl w:val="0"/>
          <w:numId w:val="16"/>
        </w:numPr>
        <w:spacing w:line="360" w:lineRule="auto"/>
        <w:jc w:val="both"/>
      </w:pPr>
      <w:r w:rsidRPr="00D80555">
        <w:t>Zachowane zasoby i walory środowiska</w:t>
      </w:r>
      <w:r w:rsidR="001B33F5">
        <w:t>;</w:t>
      </w:r>
    </w:p>
    <w:p w14:paraId="05D85610" w14:textId="77F3A765" w:rsidR="00D80555" w:rsidRDefault="00D80555" w:rsidP="00366FF3">
      <w:pPr>
        <w:pStyle w:val="Akapitzlist"/>
        <w:numPr>
          <w:ilvl w:val="0"/>
          <w:numId w:val="16"/>
        </w:numPr>
        <w:spacing w:line="360" w:lineRule="auto"/>
        <w:jc w:val="both"/>
      </w:pPr>
      <w:r w:rsidRPr="00D80555">
        <w:t>Uruchomione potencjały rozwojowe obszarów funkcjonalnych</w:t>
      </w:r>
      <w:r w:rsidR="001B33F5">
        <w:t>.</w:t>
      </w:r>
    </w:p>
    <w:p w14:paraId="60EB1D87" w14:textId="6DF2301F" w:rsidR="005A193D" w:rsidRDefault="00920820" w:rsidP="001A585C">
      <w:pPr>
        <w:spacing w:after="0" w:line="360" w:lineRule="auto"/>
        <w:jc w:val="both"/>
      </w:pPr>
      <w:bookmarkStart w:id="6" w:name="_Hlk149289010"/>
      <w:r w:rsidRPr="00920820">
        <w:rPr>
          <w:b/>
          <w:bCs/>
        </w:rPr>
        <w:t>Regionalny Program Strategiczny</w:t>
      </w:r>
      <w:r w:rsidR="00327860">
        <w:rPr>
          <w:b/>
          <w:bCs/>
        </w:rPr>
        <w:t xml:space="preserve"> w</w:t>
      </w:r>
      <w:r w:rsidRPr="00920820">
        <w:rPr>
          <w:b/>
          <w:bCs/>
        </w:rPr>
        <w:t xml:space="preserve"> zakresie </w:t>
      </w:r>
      <w:bookmarkEnd w:id="6"/>
      <w:r w:rsidRPr="00920820">
        <w:rPr>
          <w:b/>
          <w:bCs/>
        </w:rPr>
        <w:t>bezpieczeństwa zdrowotnego i wrażliwości społecznej</w:t>
      </w:r>
      <w:r w:rsidR="001B33F5">
        <w:t> </w:t>
      </w:r>
      <w:r>
        <w:t>–</w:t>
      </w:r>
      <w:r w:rsidR="001B33F5">
        <w:t> </w:t>
      </w:r>
      <w:r>
        <w:t>dokument uszczegóławiający zapisy strategii wojewódzkiej w zakresie problemów zdrowotnych i społecznych. Celem programu jest zapewnienie odpowiedniej jakości usług publicznych dotyczących ochrony zdrowia oraz usług społecznych.</w:t>
      </w:r>
      <w:r w:rsidR="00C84FF3">
        <w:t xml:space="preserve"> GPR z założenia koncentruje się na problemach społecznych, realizując następujące cele wspomnianego programu:</w:t>
      </w:r>
    </w:p>
    <w:p w14:paraId="2E31F235" w14:textId="7F2D12B0" w:rsidR="00C84FF3" w:rsidRDefault="00C84FF3" w:rsidP="00366FF3">
      <w:pPr>
        <w:pStyle w:val="Akapitzlist"/>
        <w:numPr>
          <w:ilvl w:val="0"/>
          <w:numId w:val="17"/>
        </w:numPr>
        <w:spacing w:line="360" w:lineRule="auto"/>
        <w:jc w:val="both"/>
      </w:pPr>
      <w:r w:rsidRPr="00C84FF3">
        <w:t>Bezpieczeństwo zdrowotne</w:t>
      </w:r>
      <w:r w:rsidR="001B33F5">
        <w:t>;</w:t>
      </w:r>
    </w:p>
    <w:p w14:paraId="0D6C50FF" w14:textId="7F32ECD5" w:rsidR="00C84FF3" w:rsidRDefault="00C84FF3" w:rsidP="00366FF3">
      <w:pPr>
        <w:pStyle w:val="Akapitzlist"/>
        <w:numPr>
          <w:ilvl w:val="0"/>
          <w:numId w:val="17"/>
        </w:numPr>
        <w:spacing w:line="360" w:lineRule="auto"/>
        <w:jc w:val="both"/>
      </w:pPr>
      <w:r w:rsidRPr="00C84FF3">
        <w:t>Wrażliwość społeczna</w:t>
      </w:r>
      <w:r w:rsidR="001B33F5">
        <w:t>.</w:t>
      </w:r>
    </w:p>
    <w:p w14:paraId="72D69A3C" w14:textId="6F739D3D" w:rsidR="000D23D6" w:rsidRDefault="000D23D6" w:rsidP="001A585C">
      <w:pPr>
        <w:spacing w:after="0" w:line="360" w:lineRule="auto"/>
        <w:jc w:val="both"/>
      </w:pPr>
      <w:r w:rsidRPr="00920820">
        <w:rPr>
          <w:b/>
          <w:bCs/>
        </w:rPr>
        <w:t>Regionalny Program Strategiczny</w:t>
      </w:r>
      <w:r>
        <w:rPr>
          <w:b/>
          <w:bCs/>
        </w:rPr>
        <w:t xml:space="preserve"> w</w:t>
      </w:r>
      <w:r w:rsidRPr="00920820">
        <w:rPr>
          <w:b/>
          <w:bCs/>
        </w:rPr>
        <w:t xml:space="preserve"> zakresie</w:t>
      </w:r>
      <w:r>
        <w:rPr>
          <w:b/>
          <w:bCs/>
        </w:rPr>
        <w:t xml:space="preserve"> </w:t>
      </w:r>
      <w:r w:rsidRPr="000D23D6">
        <w:rPr>
          <w:b/>
          <w:bCs/>
        </w:rPr>
        <w:t>gospodarki, rynku pracy,</w:t>
      </w:r>
      <w:r>
        <w:rPr>
          <w:b/>
          <w:bCs/>
        </w:rPr>
        <w:t xml:space="preserve"> </w:t>
      </w:r>
      <w:r w:rsidRPr="000D23D6">
        <w:rPr>
          <w:b/>
          <w:bCs/>
        </w:rPr>
        <w:t>oferty turystycznej i czasu wolnego</w:t>
      </w:r>
      <w:r>
        <w:rPr>
          <w:b/>
          <w:bCs/>
        </w:rPr>
        <w:t xml:space="preserve"> – </w:t>
      </w:r>
      <w:r>
        <w:t xml:space="preserve">dokument uzupełniający zapisy strategii wojewódzkiej, którego głównym celem jest adaptacja regionalnej gospodarki do dynamicznie zmieniających się warunków społeczno-gospodarczych i środowiskowych. Przedsięwzięcia realizowane w ramach GPR są </w:t>
      </w:r>
      <w:r w:rsidR="00EE6944">
        <w:t xml:space="preserve">szczególnie </w:t>
      </w:r>
      <w:r>
        <w:t>spójne z</w:t>
      </w:r>
      <w:r w:rsidR="00ED54CA">
        <w:t> </w:t>
      </w:r>
      <w:r>
        <w:t>następującym celem strategii:</w:t>
      </w:r>
    </w:p>
    <w:p w14:paraId="679B9B0A" w14:textId="5FB4B42B" w:rsidR="000D23D6" w:rsidRDefault="000D23D6" w:rsidP="00366FF3">
      <w:pPr>
        <w:pStyle w:val="Akapitzlist"/>
        <w:numPr>
          <w:ilvl w:val="0"/>
          <w:numId w:val="17"/>
        </w:numPr>
        <w:spacing w:line="360" w:lineRule="auto"/>
        <w:jc w:val="both"/>
      </w:pPr>
      <w:r w:rsidRPr="000D23D6">
        <w:t>Inspirująca oferta turystyczna i czasu wolnego</w:t>
      </w:r>
      <w:r w:rsidR="001B33F5">
        <w:t>:</w:t>
      </w:r>
    </w:p>
    <w:p w14:paraId="31899A4D" w14:textId="3270BB26" w:rsidR="000D23D6" w:rsidRDefault="00ED54CA" w:rsidP="00366FF3">
      <w:pPr>
        <w:pStyle w:val="Akapitzlist"/>
        <w:numPr>
          <w:ilvl w:val="1"/>
          <w:numId w:val="17"/>
        </w:numPr>
        <w:spacing w:line="360" w:lineRule="auto"/>
        <w:jc w:val="both"/>
      </w:pPr>
      <w:r w:rsidRPr="00ED54CA">
        <w:t>Markowa oferta turystyczna i czasu wolnego</w:t>
      </w:r>
      <w:r w:rsidR="001B33F5">
        <w:t>;</w:t>
      </w:r>
    </w:p>
    <w:p w14:paraId="176BDF56" w14:textId="29C87F5E" w:rsidR="000D23D6" w:rsidRDefault="00ED54CA" w:rsidP="00366FF3">
      <w:pPr>
        <w:pStyle w:val="Akapitzlist"/>
        <w:numPr>
          <w:ilvl w:val="1"/>
          <w:numId w:val="17"/>
        </w:numPr>
        <w:spacing w:line="360" w:lineRule="auto"/>
        <w:jc w:val="both"/>
      </w:pPr>
      <w:r w:rsidRPr="00ED54CA">
        <w:t>Zintegrowany system marketingu turystycznego</w:t>
      </w:r>
      <w:r w:rsidR="001B33F5">
        <w:t>.</w:t>
      </w:r>
    </w:p>
    <w:p w14:paraId="146A9D5B" w14:textId="06C1D649" w:rsidR="00CB5560" w:rsidRDefault="00454846" w:rsidP="001A585C">
      <w:pPr>
        <w:spacing w:after="0" w:line="360" w:lineRule="auto"/>
        <w:jc w:val="both"/>
      </w:pPr>
      <w:r w:rsidRPr="00454846">
        <w:rPr>
          <w:b/>
          <w:bCs/>
        </w:rPr>
        <w:t>Strategia Rozwoju Społeczno-Gospodarczego Powiatu Słupskiego na lata 2023-2030</w:t>
      </w:r>
      <w:r>
        <w:t xml:space="preserve"> – podstawowy dokument strategiczny na poziomie powiatowym, wyznaczający cele i kierunki działań w perspektywie długookresowej. Celem nadrzędnym strategii jest trwały rozwój powiatu realizowany poprzez zwiększenie potencjału społeczno-gospodarczego i poprawę jakości życia mieszkańców.</w:t>
      </w:r>
      <w:r w:rsidR="00C84FF3">
        <w:t xml:space="preserve"> GPR jest spójny z celami strategii powiatowej:</w:t>
      </w:r>
    </w:p>
    <w:p w14:paraId="0B26E2E9" w14:textId="585722DD" w:rsidR="00C84FF3" w:rsidRDefault="00C84FF3" w:rsidP="00366FF3">
      <w:pPr>
        <w:pStyle w:val="Akapitzlist"/>
        <w:numPr>
          <w:ilvl w:val="0"/>
          <w:numId w:val="18"/>
        </w:numPr>
        <w:spacing w:line="360" w:lineRule="auto"/>
        <w:jc w:val="both"/>
      </w:pPr>
      <w:r w:rsidRPr="00C84FF3">
        <w:lastRenderedPageBreak/>
        <w:t>Zewnętrzna i wewnętrzna dostępność powiatu oraz mobilność mieszkańców</w:t>
      </w:r>
      <w:r w:rsidR="001B33F5">
        <w:t>;</w:t>
      </w:r>
    </w:p>
    <w:p w14:paraId="5FC7FCE3" w14:textId="21E15C18" w:rsidR="00C84FF3" w:rsidRDefault="00C84FF3" w:rsidP="00366FF3">
      <w:pPr>
        <w:pStyle w:val="Akapitzlist"/>
        <w:numPr>
          <w:ilvl w:val="0"/>
          <w:numId w:val="18"/>
        </w:numPr>
        <w:spacing w:line="360" w:lineRule="auto"/>
        <w:jc w:val="both"/>
      </w:pPr>
      <w:r w:rsidRPr="00C84FF3">
        <w:t>Atrakcyjność gospodarcza i inwestycyjna, rynek pracy i turystyka</w:t>
      </w:r>
      <w:r w:rsidR="001B33F5">
        <w:t>;</w:t>
      </w:r>
    </w:p>
    <w:p w14:paraId="2F9332E5" w14:textId="5D96B618" w:rsidR="00C84FF3" w:rsidRDefault="00C84FF3" w:rsidP="00366FF3">
      <w:pPr>
        <w:pStyle w:val="Akapitzlist"/>
        <w:numPr>
          <w:ilvl w:val="0"/>
          <w:numId w:val="18"/>
        </w:numPr>
        <w:spacing w:line="360" w:lineRule="auto"/>
        <w:jc w:val="both"/>
      </w:pPr>
      <w:r w:rsidRPr="00C84FF3">
        <w:t>Podniesienie atrakcyjności osiedleńczej oraz jakości życia i aktywności mieszkańców</w:t>
      </w:r>
      <w:r w:rsidR="001B33F5">
        <w:t>;</w:t>
      </w:r>
    </w:p>
    <w:p w14:paraId="58C7BE0E" w14:textId="79D4AB74" w:rsidR="00C84FF3" w:rsidRDefault="00C84FF3" w:rsidP="00366FF3">
      <w:pPr>
        <w:pStyle w:val="Akapitzlist"/>
        <w:numPr>
          <w:ilvl w:val="0"/>
          <w:numId w:val="18"/>
        </w:numPr>
        <w:spacing w:line="360" w:lineRule="auto"/>
        <w:jc w:val="both"/>
      </w:pPr>
      <w:r w:rsidRPr="00C84FF3">
        <w:t>Zachowanie i polepszanie stanu środowiska naturalnego oraz przeciwdziałanie zmianom klimatycznym</w:t>
      </w:r>
      <w:r w:rsidR="001B33F5">
        <w:t>.</w:t>
      </w:r>
    </w:p>
    <w:p w14:paraId="5A00F8A2" w14:textId="26C8E748" w:rsidR="0063008F" w:rsidRDefault="0063008F" w:rsidP="001A585C">
      <w:pPr>
        <w:spacing w:after="0" w:line="360" w:lineRule="auto"/>
        <w:jc w:val="both"/>
      </w:pPr>
      <w:r w:rsidRPr="0063008F">
        <w:rPr>
          <w:b/>
          <w:bCs/>
        </w:rPr>
        <w:t>Strategia Rozwoju Miejskiego Obszaru Funkcjonalnego Słupsk - Ustka na lata 2022- 2030</w:t>
      </w:r>
      <w:r>
        <w:rPr>
          <w:b/>
          <w:bCs/>
        </w:rPr>
        <w:t xml:space="preserve"> – </w:t>
      </w:r>
      <w:r>
        <w:t>strategia ponadlokalna, której celem jest współpraca samorządów tworzących obszar funkcjonalny na rzecz wyzwań rozwojowych dotyczących obszaru. Według wizji zawartej w dokumencie, MOF Słupsk-Ustka ma stać się zintegrowanym obszarem, pozytywnie wyróżniającym się w wymiarze społecznym, gospodarczym i przestrzennym.</w:t>
      </w:r>
      <w:r w:rsidR="006B4BC7">
        <w:t xml:space="preserve"> Poniżej wskazano cele strategiczne wspomnianej strategii.</w:t>
      </w:r>
      <w:r w:rsidR="00C84FF3">
        <w:t xml:space="preserve"> </w:t>
      </w:r>
      <w:r w:rsidR="00981778">
        <w:br/>
      </w:r>
      <w:r w:rsidR="00C84FF3">
        <w:t>GPR wykazuje komplementarność wobec następujących celów strategii:</w:t>
      </w:r>
    </w:p>
    <w:p w14:paraId="5FC7867B" w14:textId="6EC28131" w:rsidR="00C84FF3" w:rsidRDefault="00C84FF3" w:rsidP="00366FF3">
      <w:pPr>
        <w:pStyle w:val="Akapitzlist"/>
        <w:numPr>
          <w:ilvl w:val="0"/>
          <w:numId w:val="19"/>
        </w:numPr>
        <w:spacing w:line="360" w:lineRule="auto"/>
        <w:jc w:val="both"/>
      </w:pPr>
      <w:r w:rsidRPr="00C84FF3">
        <w:t>Wysoka jakość usług publicznych świadczonych przez samorządy tworzące MOF</w:t>
      </w:r>
      <w:r w:rsidR="001B33F5">
        <w:t>;</w:t>
      </w:r>
    </w:p>
    <w:p w14:paraId="6168A21F" w14:textId="36E31EFA" w:rsidR="00C84FF3" w:rsidRDefault="00C84FF3" w:rsidP="00366FF3">
      <w:pPr>
        <w:pStyle w:val="Akapitzlist"/>
        <w:numPr>
          <w:ilvl w:val="0"/>
          <w:numId w:val="19"/>
        </w:numPr>
        <w:spacing w:line="360" w:lineRule="auto"/>
        <w:jc w:val="both"/>
      </w:pPr>
      <w:r w:rsidRPr="00C84FF3">
        <w:t>Atrakcyjna oferta czasu wolnego jako element zwiększania poziomu jakości życia mieszkańców</w:t>
      </w:r>
      <w:r w:rsidR="001B33F5">
        <w:t>;</w:t>
      </w:r>
    </w:p>
    <w:p w14:paraId="22052EE1" w14:textId="42281F22" w:rsidR="00C84FF3" w:rsidRDefault="00C84FF3" w:rsidP="00366FF3">
      <w:pPr>
        <w:pStyle w:val="Akapitzlist"/>
        <w:numPr>
          <w:ilvl w:val="0"/>
          <w:numId w:val="19"/>
        </w:numPr>
        <w:spacing w:line="360" w:lineRule="auto"/>
        <w:jc w:val="both"/>
      </w:pPr>
      <w:r w:rsidRPr="00C84FF3">
        <w:t>Wzmocnienie potencjału gospodarczego MOF jako bipolarnego ośrodka wzrostu o</w:t>
      </w:r>
      <w:r>
        <w:t> </w:t>
      </w:r>
      <w:proofErr w:type="spellStart"/>
      <w:r w:rsidRPr="00C84FF3">
        <w:t>subregionalnym</w:t>
      </w:r>
      <w:proofErr w:type="spellEnd"/>
      <w:r w:rsidRPr="00C84FF3">
        <w:t xml:space="preserve"> charakterze</w:t>
      </w:r>
      <w:r w:rsidR="001B33F5">
        <w:t>;</w:t>
      </w:r>
    </w:p>
    <w:p w14:paraId="7BFAA63D" w14:textId="183F2BAD" w:rsidR="00C84FF3" w:rsidRDefault="00C84FF3" w:rsidP="00366FF3">
      <w:pPr>
        <w:pStyle w:val="Akapitzlist"/>
        <w:numPr>
          <w:ilvl w:val="0"/>
          <w:numId w:val="19"/>
        </w:numPr>
        <w:spacing w:line="360" w:lineRule="auto"/>
        <w:jc w:val="both"/>
      </w:pPr>
      <w:r w:rsidRPr="00C84FF3">
        <w:t>Tworzenie marki MOF jako obszaru gospodarczego</w:t>
      </w:r>
      <w:r w:rsidR="001B33F5">
        <w:t>;</w:t>
      </w:r>
    </w:p>
    <w:p w14:paraId="3D647E11" w14:textId="4A7B5AE6" w:rsidR="00C84FF3" w:rsidRDefault="00C84FF3" w:rsidP="00366FF3">
      <w:pPr>
        <w:pStyle w:val="Akapitzlist"/>
        <w:numPr>
          <w:ilvl w:val="0"/>
          <w:numId w:val="19"/>
        </w:numPr>
        <w:spacing w:line="360" w:lineRule="auto"/>
        <w:jc w:val="both"/>
      </w:pPr>
      <w:r w:rsidRPr="00C84FF3">
        <w:t>Ochrona środowiska naturalnego w kontekście kryzysu klimatycznego i zachodzących w</w:t>
      </w:r>
      <w:r>
        <w:t> </w:t>
      </w:r>
      <w:r w:rsidRPr="00C84FF3">
        <w:t>konsekwencji zmian</w:t>
      </w:r>
      <w:r w:rsidR="001B33F5">
        <w:t>;</w:t>
      </w:r>
    </w:p>
    <w:p w14:paraId="7EC5A6F6" w14:textId="795AF53B" w:rsidR="0063008F" w:rsidRDefault="00C84FF3" w:rsidP="00366FF3">
      <w:pPr>
        <w:pStyle w:val="Akapitzlist"/>
        <w:numPr>
          <w:ilvl w:val="0"/>
          <w:numId w:val="19"/>
        </w:numPr>
        <w:spacing w:line="360" w:lineRule="auto"/>
        <w:jc w:val="both"/>
      </w:pPr>
      <w:r w:rsidRPr="00C84FF3">
        <w:t>Integracja i rozwój przestrzenny oraz infrastrukturalny MOF Słupsk-Ustka</w:t>
      </w:r>
      <w:r w:rsidR="001B33F5">
        <w:t>.</w:t>
      </w:r>
    </w:p>
    <w:p w14:paraId="6FC98389" w14:textId="2D5DC495" w:rsidR="00481CE5" w:rsidRDefault="00481CE5" w:rsidP="001A585C">
      <w:pPr>
        <w:spacing w:after="0" w:line="360" w:lineRule="auto"/>
        <w:jc w:val="both"/>
        <w:rPr>
          <w:bCs/>
        </w:rPr>
      </w:pPr>
      <w:r w:rsidRPr="00443B64">
        <w:rPr>
          <w:b/>
        </w:rPr>
        <w:t xml:space="preserve">Strategia </w:t>
      </w:r>
      <w:r w:rsidR="00443B64" w:rsidRPr="00443B64">
        <w:rPr>
          <w:b/>
        </w:rPr>
        <w:t>Terytorialna Partnerstwa Obszaru Funkcjonalnego Strefa Przybrze</w:t>
      </w:r>
      <w:r w:rsidR="00443B64">
        <w:rPr>
          <w:b/>
        </w:rPr>
        <w:t>ż</w:t>
      </w:r>
      <w:r w:rsidR="00443B64" w:rsidRPr="00443B64">
        <w:rPr>
          <w:b/>
        </w:rPr>
        <w:t>na</w:t>
      </w:r>
      <w:r w:rsidR="00050139">
        <w:rPr>
          <w:b/>
        </w:rPr>
        <w:t xml:space="preserve"> – </w:t>
      </w:r>
      <w:r w:rsidR="00050139" w:rsidRPr="00050139">
        <w:rPr>
          <w:bCs/>
        </w:rPr>
        <w:t xml:space="preserve">dokument </w:t>
      </w:r>
      <w:r w:rsidR="00050139">
        <w:rPr>
          <w:bCs/>
        </w:rPr>
        <w:t>identyfikujący potrzeby gmin zlokalizowanych w strefie przybrzeżnej. Zgodnie z wizją zawartą we</w:t>
      </w:r>
      <w:r w:rsidR="00EE6944">
        <w:rPr>
          <w:bCs/>
        </w:rPr>
        <w:t> </w:t>
      </w:r>
      <w:r w:rsidR="00050139">
        <w:rPr>
          <w:bCs/>
        </w:rPr>
        <w:t>wspomnianej strategii, strefa przybrzeżna ma stać się atrakcyjnym miejscem do zamieszkania dzięki rozwojowi oferty turystycznej, rynku pracy i potencjału OZE.</w:t>
      </w:r>
      <w:r w:rsidR="00EE6944" w:rsidRPr="00EE6944">
        <w:t xml:space="preserve"> </w:t>
      </w:r>
      <w:r w:rsidR="00EE6944" w:rsidRPr="00EE6944">
        <w:rPr>
          <w:bCs/>
        </w:rPr>
        <w:t>Gminny Program Rewitalizacji Miasta Ustka na lata 2016-20</w:t>
      </w:r>
      <w:r w:rsidR="00390804">
        <w:rPr>
          <w:bCs/>
        </w:rPr>
        <w:t>35</w:t>
      </w:r>
      <w:r w:rsidR="00EE6944" w:rsidRPr="00EE6944">
        <w:rPr>
          <w:bCs/>
        </w:rPr>
        <w:t xml:space="preserve"> realizuje następujące cele</w:t>
      </w:r>
      <w:r w:rsidR="00EE6944">
        <w:rPr>
          <w:bCs/>
        </w:rPr>
        <w:t xml:space="preserve"> strategii:</w:t>
      </w:r>
    </w:p>
    <w:p w14:paraId="0CC5677C" w14:textId="317EC3CF" w:rsidR="00EE6944" w:rsidRDefault="00EE6944" w:rsidP="00366FF3">
      <w:pPr>
        <w:pStyle w:val="Akapitzlist"/>
        <w:numPr>
          <w:ilvl w:val="0"/>
          <w:numId w:val="17"/>
        </w:numPr>
        <w:spacing w:line="360" w:lineRule="auto"/>
        <w:jc w:val="both"/>
        <w:rPr>
          <w:bCs/>
        </w:rPr>
      </w:pPr>
      <w:r w:rsidRPr="00EE6944">
        <w:rPr>
          <w:bCs/>
        </w:rPr>
        <w:t>Atrakcyjne warunki zamieszkania</w:t>
      </w:r>
      <w:r w:rsidR="001B33F5">
        <w:rPr>
          <w:bCs/>
        </w:rPr>
        <w:t>:</w:t>
      </w:r>
    </w:p>
    <w:p w14:paraId="461AB937" w14:textId="045D857C" w:rsidR="00EE6944" w:rsidRDefault="00EE6944" w:rsidP="00366FF3">
      <w:pPr>
        <w:pStyle w:val="Akapitzlist"/>
        <w:numPr>
          <w:ilvl w:val="2"/>
          <w:numId w:val="25"/>
        </w:numPr>
        <w:spacing w:line="360" w:lineRule="auto"/>
        <w:jc w:val="both"/>
        <w:rPr>
          <w:bCs/>
        </w:rPr>
      </w:pPr>
      <w:r w:rsidRPr="00EE6944">
        <w:rPr>
          <w:bCs/>
        </w:rPr>
        <w:t xml:space="preserve">Zapewnienie jakości i dostępności podstawowych usług publicznych (zdrowie, edukacja, kultura, sport, rekreacja, bezpieczeństwo publiczne, lokalna sieć transportowa, </w:t>
      </w:r>
      <w:r w:rsidR="00981778">
        <w:rPr>
          <w:bCs/>
        </w:rPr>
        <w:br/>
      </w:r>
      <w:r w:rsidRPr="00EE6944">
        <w:rPr>
          <w:bCs/>
        </w:rPr>
        <w:t>nisko-/zeroemisyjny transport zbiorowy)</w:t>
      </w:r>
      <w:r w:rsidR="001B33F5">
        <w:rPr>
          <w:bCs/>
        </w:rPr>
        <w:t>;</w:t>
      </w:r>
    </w:p>
    <w:p w14:paraId="27592BBE" w14:textId="6885DE1E" w:rsidR="00EE6944" w:rsidRDefault="00EE6944" w:rsidP="00366FF3">
      <w:pPr>
        <w:pStyle w:val="Akapitzlist"/>
        <w:numPr>
          <w:ilvl w:val="0"/>
          <w:numId w:val="17"/>
        </w:numPr>
        <w:spacing w:line="360" w:lineRule="auto"/>
        <w:jc w:val="both"/>
        <w:rPr>
          <w:bCs/>
        </w:rPr>
      </w:pPr>
      <w:r w:rsidRPr="00EE6944">
        <w:rPr>
          <w:bCs/>
        </w:rPr>
        <w:t>Wysokiej jakości oferta turystyczna</w:t>
      </w:r>
      <w:r w:rsidR="001B33F5">
        <w:rPr>
          <w:bCs/>
        </w:rPr>
        <w:t>:</w:t>
      </w:r>
    </w:p>
    <w:p w14:paraId="245381CE" w14:textId="72A7204D" w:rsidR="00EE6944" w:rsidRDefault="00EE6944" w:rsidP="00366FF3">
      <w:pPr>
        <w:pStyle w:val="Akapitzlist"/>
        <w:numPr>
          <w:ilvl w:val="0"/>
          <w:numId w:val="24"/>
        </w:numPr>
        <w:spacing w:line="360" w:lineRule="auto"/>
        <w:jc w:val="both"/>
        <w:rPr>
          <w:bCs/>
        </w:rPr>
      </w:pPr>
      <w:r w:rsidRPr="00EE6944">
        <w:rPr>
          <w:bCs/>
        </w:rPr>
        <w:t>Oparcie oferty turystycznej na lokalnych zasobach przyrodniczo-krajobrazowych, kulturowych i uzdrowiskowych oraz lokalnych produktach, a także jej uzupełnianie i</w:t>
      </w:r>
      <w:r w:rsidR="00A50427">
        <w:rPr>
          <w:bCs/>
        </w:rPr>
        <w:t> </w:t>
      </w:r>
      <w:r w:rsidRPr="00EE6944">
        <w:rPr>
          <w:bCs/>
        </w:rPr>
        <w:t>rozwój pod kątem rosnących wymagań odbiorców</w:t>
      </w:r>
      <w:r w:rsidR="001B33F5">
        <w:rPr>
          <w:bCs/>
        </w:rPr>
        <w:t>;</w:t>
      </w:r>
    </w:p>
    <w:p w14:paraId="2E560A8E" w14:textId="6040676F" w:rsidR="00EE6944" w:rsidRDefault="00EE6944" w:rsidP="00366FF3">
      <w:pPr>
        <w:pStyle w:val="Akapitzlist"/>
        <w:numPr>
          <w:ilvl w:val="0"/>
          <w:numId w:val="24"/>
        </w:numPr>
        <w:spacing w:line="360" w:lineRule="auto"/>
        <w:jc w:val="both"/>
        <w:rPr>
          <w:bCs/>
        </w:rPr>
      </w:pPr>
      <w:r w:rsidRPr="00EE6944">
        <w:rPr>
          <w:bCs/>
        </w:rPr>
        <w:t>Dostosowanie oferty turystycznej do wymogów środowiskowych: rozwój turystyki zrównoważonej, całorocznej, przyjaznej środowisku, zdrowotnej, aktywnej</w:t>
      </w:r>
      <w:r w:rsidR="001B33F5">
        <w:rPr>
          <w:bCs/>
        </w:rPr>
        <w:t>;</w:t>
      </w:r>
    </w:p>
    <w:p w14:paraId="289FFE09" w14:textId="108F3066" w:rsidR="00050139" w:rsidRPr="00EE6944" w:rsidRDefault="00EE6944" w:rsidP="00366FF3">
      <w:pPr>
        <w:pStyle w:val="Akapitzlist"/>
        <w:numPr>
          <w:ilvl w:val="0"/>
          <w:numId w:val="24"/>
        </w:numPr>
        <w:spacing w:line="360" w:lineRule="auto"/>
        <w:jc w:val="both"/>
        <w:rPr>
          <w:bCs/>
        </w:rPr>
      </w:pPr>
      <w:r w:rsidRPr="00EE6944">
        <w:rPr>
          <w:bCs/>
        </w:rPr>
        <w:lastRenderedPageBreak/>
        <w:t>Budowanie świadomości i odpowiedzialności za stan środowiska w branży turystycznej, wśród turystów i mieszkańców</w:t>
      </w:r>
      <w:r w:rsidR="001B33F5">
        <w:rPr>
          <w:bCs/>
        </w:rPr>
        <w:t>.</w:t>
      </w:r>
    </w:p>
    <w:p w14:paraId="3868F441" w14:textId="7ABEA4D0" w:rsidR="00814A3D" w:rsidRDefault="00814A3D" w:rsidP="005F519C">
      <w:pPr>
        <w:pStyle w:val="Nagwek2"/>
        <w:spacing w:after="240"/>
        <w:jc w:val="both"/>
      </w:pPr>
      <w:bookmarkStart w:id="7" w:name="_Toc164670595"/>
      <w:r w:rsidRPr="00814A3D">
        <w:t>3.3 Opis powiązań GPR z dokumentami strategicznymi gminy</w:t>
      </w:r>
      <w:bookmarkEnd w:id="7"/>
    </w:p>
    <w:p w14:paraId="32815E0E" w14:textId="21CCF7E0" w:rsidR="005F519C" w:rsidRDefault="00C67D40" w:rsidP="001A585C">
      <w:pPr>
        <w:spacing w:after="0" w:line="360" w:lineRule="auto"/>
        <w:jc w:val="both"/>
      </w:pPr>
      <w:r w:rsidRPr="00C67D40">
        <w:rPr>
          <w:b/>
          <w:bCs/>
        </w:rPr>
        <w:t>Strategia Rozwoju Miasta Ustka do Roku 2030</w:t>
      </w:r>
      <w:r w:rsidR="005F519C">
        <w:t xml:space="preserve"> – </w:t>
      </w:r>
      <w:r>
        <w:t>główny</w:t>
      </w:r>
      <w:r w:rsidR="005F519C">
        <w:t xml:space="preserve"> dokument strategiczny </w:t>
      </w:r>
      <w:r>
        <w:t>Miasta Ustka</w:t>
      </w:r>
      <w:r w:rsidR="005F519C">
        <w:t xml:space="preserve">, </w:t>
      </w:r>
      <w:r w:rsidR="00AF6DC8">
        <w:t xml:space="preserve">który diagnozuje uwarunkowania, potrzeby rozwojowe oraz potencjał </w:t>
      </w:r>
      <w:r>
        <w:t>miasta,</w:t>
      </w:r>
      <w:r w:rsidR="00AF6DC8">
        <w:t xml:space="preserve"> na podstawie których definiuje główne cele i kierunki rozwoju</w:t>
      </w:r>
      <w:r>
        <w:t>. Według wizji zawartej w strategii, Miasto Ustka ma stać się bezpiecznym miejscem dla mieszkańców i turystów żyjących w zgodzie z naturą.</w:t>
      </w:r>
      <w:r w:rsidR="00C84FF3">
        <w:t xml:space="preserve"> GPR jest spójny z celami strategii miasta</w:t>
      </w:r>
      <w:r w:rsidR="001B33F5">
        <w:t>,</w:t>
      </w:r>
      <w:r w:rsidR="00C84FF3">
        <w:t xml:space="preserve"> takimi jak:</w:t>
      </w:r>
    </w:p>
    <w:p w14:paraId="5F49E48E" w14:textId="4F4E0B17" w:rsidR="00C84FF3" w:rsidRDefault="00C84FF3" w:rsidP="00366FF3">
      <w:pPr>
        <w:pStyle w:val="Akapitzlist"/>
        <w:numPr>
          <w:ilvl w:val="0"/>
          <w:numId w:val="20"/>
        </w:numPr>
        <w:spacing w:line="360" w:lineRule="auto"/>
        <w:jc w:val="both"/>
      </w:pPr>
      <w:r w:rsidRPr="00C84FF3">
        <w:t>Aktywni i zdrowi mieszkańcy Ustki</w:t>
      </w:r>
      <w:r w:rsidR="001B33F5">
        <w:t>;</w:t>
      </w:r>
    </w:p>
    <w:p w14:paraId="1061EC43" w14:textId="000C4C79" w:rsidR="00C84FF3" w:rsidRDefault="00C84FF3" w:rsidP="00366FF3">
      <w:pPr>
        <w:pStyle w:val="Akapitzlist"/>
        <w:numPr>
          <w:ilvl w:val="0"/>
          <w:numId w:val="20"/>
        </w:numPr>
        <w:spacing w:line="360" w:lineRule="auto"/>
        <w:jc w:val="both"/>
      </w:pPr>
      <w:r w:rsidRPr="00C84FF3">
        <w:t>Ustka – atrakcyjne miejsce do zamieszkania</w:t>
      </w:r>
      <w:r w:rsidR="001B33F5">
        <w:t>;</w:t>
      </w:r>
    </w:p>
    <w:p w14:paraId="4261BEBC" w14:textId="72DE6CA2" w:rsidR="00C84FF3" w:rsidRDefault="00C84FF3" w:rsidP="00366FF3">
      <w:pPr>
        <w:pStyle w:val="Akapitzlist"/>
        <w:numPr>
          <w:ilvl w:val="0"/>
          <w:numId w:val="20"/>
        </w:numPr>
        <w:spacing w:line="360" w:lineRule="auto"/>
        <w:jc w:val="both"/>
      </w:pPr>
      <w:r w:rsidRPr="00C84FF3">
        <w:t>Miasto Ustka – całoroczne prestiżowe uzdrowisko</w:t>
      </w:r>
      <w:r w:rsidR="001B33F5">
        <w:t>;</w:t>
      </w:r>
    </w:p>
    <w:p w14:paraId="67ECC565" w14:textId="59FA8946" w:rsidR="00C84FF3" w:rsidRDefault="00C84FF3" w:rsidP="00366FF3">
      <w:pPr>
        <w:pStyle w:val="Akapitzlist"/>
        <w:numPr>
          <w:ilvl w:val="0"/>
          <w:numId w:val="20"/>
        </w:numPr>
        <w:spacing w:line="360" w:lineRule="auto"/>
        <w:jc w:val="both"/>
      </w:pPr>
      <w:r w:rsidRPr="00C84FF3">
        <w:t>Ustka dobrze skomunikowana</w:t>
      </w:r>
      <w:r w:rsidR="001B33F5">
        <w:t>;</w:t>
      </w:r>
    </w:p>
    <w:p w14:paraId="5A32098D" w14:textId="7B7124CF" w:rsidR="00C84FF3" w:rsidRDefault="00C84FF3" w:rsidP="00366FF3">
      <w:pPr>
        <w:pStyle w:val="Akapitzlist"/>
        <w:numPr>
          <w:ilvl w:val="0"/>
          <w:numId w:val="20"/>
        </w:numPr>
        <w:spacing w:line="360" w:lineRule="auto"/>
        <w:jc w:val="both"/>
      </w:pPr>
      <w:r w:rsidRPr="00C84FF3">
        <w:t>Zielono-błękitna Ustka</w:t>
      </w:r>
      <w:r w:rsidR="001B33F5">
        <w:t>.</w:t>
      </w:r>
    </w:p>
    <w:p w14:paraId="6EDED6C8" w14:textId="06906CD7" w:rsidR="005F519C" w:rsidRPr="005F519C" w:rsidRDefault="00192DE6" w:rsidP="006914D1">
      <w:pPr>
        <w:spacing w:line="360" w:lineRule="auto"/>
        <w:jc w:val="both"/>
      </w:pPr>
      <w:r w:rsidRPr="00192DE6">
        <w:rPr>
          <w:b/>
          <w:bCs/>
        </w:rPr>
        <w:t xml:space="preserve">Studium uwarunkowań i kierunków zagospodarowania przestrzennego </w:t>
      </w:r>
      <w:r w:rsidR="000D6E37">
        <w:rPr>
          <w:b/>
          <w:bCs/>
        </w:rPr>
        <w:t>miasta Ustka</w:t>
      </w:r>
      <w:r>
        <w:t xml:space="preserve"> – określa uwarunkowania </w:t>
      </w:r>
      <w:r w:rsidR="000418FB">
        <w:t>gminy</w:t>
      </w:r>
      <w:r>
        <w:t xml:space="preserve"> w sferze przestrzennej (możliwości, ograniczenia, funkcje poszczególnych obszarów) i rekomendacje na temat kierunków rozwoju przestrzennego.</w:t>
      </w:r>
      <w:r w:rsidR="00C84FF3">
        <w:t xml:space="preserve"> Założenia </w:t>
      </w:r>
      <w:r w:rsidR="00C84FF3" w:rsidRPr="00C84FF3">
        <w:t>Gminn</w:t>
      </w:r>
      <w:r w:rsidR="00C84FF3">
        <w:t>ego</w:t>
      </w:r>
      <w:r w:rsidR="00C84FF3" w:rsidRPr="00C84FF3">
        <w:t xml:space="preserve"> Program</w:t>
      </w:r>
      <w:r w:rsidR="00C84FF3">
        <w:t>u</w:t>
      </w:r>
      <w:r w:rsidR="00C84FF3" w:rsidRPr="00C84FF3">
        <w:t xml:space="preserve"> Rewitalizacji Miasta Ustka na lata 2016-20</w:t>
      </w:r>
      <w:r w:rsidR="000C35B8">
        <w:t>35</w:t>
      </w:r>
      <w:r w:rsidR="00C84FF3">
        <w:t xml:space="preserve"> są spójne z wyznaczonymi kierunkami zagospodarowania przestrzennego.</w:t>
      </w:r>
    </w:p>
    <w:p w14:paraId="2E79035A" w14:textId="5DE59591" w:rsidR="000A7A43" w:rsidRDefault="000A7A43" w:rsidP="000A7A43">
      <w:pPr>
        <w:pStyle w:val="Nagwek2"/>
      </w:pPr>
      <w:bookmarkStart w:id="8" w:name="_Toc164670596"/>
      <w:r w:rsidRPr="000A7A43">
        <w:t>3.</w:t>
      </w:r>
      <w:r>
        <w:t xml:space="preserve">4 </w:t>
      </w:r>
      <w:r w:rsidRPr="000A7A43">
        <w:t>Zgodność z prawem wodnym</w:t>
      </w:r>
      <w:bookmarkEnd w:id="8"/>
    </w:p>
    <w:p w14:paraId="608C12C6" w14:textId="77777777" w:rsidR="000A7A43" w:rsidRDefault="000A7A43" w:rsidP="000A7A43">
      <w:pPr>
        <w:spacing w:after="0"/>
      </w:pPr>
    </w:p>
    <w:p w14:paraId="378C71A0" w14:textId="7A1D5AD7" w:rsidR="008C4806" w:rsidRDefault="008C4806" w:rsidP="000A7A43">
      <w:pPr>
        <w:spacing w:line="360" w:lineRule="auto"/>
        <w:jc w:val="both"/>
      </w:pPr>
      <w:r w:rsidRPr="00B660F4">
        <w:t>Niniejszy dokument dotyczy dwóch podobszarów: podobszaru rewitalizacji „E” i podobszaru rewitalizacji ”J”, z których podobszar rewitalizacji „E” znajduje się w granicach pasa ochronnego brzegu morskiego (Zarządzenie nr 3 Dyrektora Urzędu Morskiego w Słupsku z dnia 4 maja 2006 r. w sprawie określenia granic pasa ochronnego Urzędu Morskiego w Słupsku na terenie Województw Pomorskiego i Zachodniopomorskiego-Dz.U.Woj.Pomor.2006.57.1187). Podobszar rewitalizacji „J” położony jest poza pasem technicznym i ochronnym brzegu morskiego, poza obszarem portu i przystani.</w:t>
      </w:r>
    </w:p>
    <w:p w14:paraId="6F6DC0ED" w14:textId="011EF7D8" w:rsidR="000A7A43" w:rsidRDefault="000A7A43" w:rsidP="000A7A43">
      <w:pPr>
        <w:spacing w:line="360" w:lineRule="auto"/>
        <w:jc w:val="both"/>
      </w:pPr>
      <w:r w:rsidRPr="000A7A43">
        <w:t xml:space="preserve">Podstawą do podejmowania decyzji mających wpływ na kształtowanie zasobów wodnych i zasad gospodarowania stanowią plany gospodarowania wodami na obszarach dorzeczy. </w:t>
      </w:r>
      <w:r>
        <w:t>Miasto Ustka położone jest na pograniczu dorzecz</w:t>
      </w:r>
      <w:r w:rsidR="004D363C">
        <w:t>a</w:t>
      </w:r>
      <w:r>
        <w:t xml:space="preserve"> Wisły i Odry, w </w:t>
      </w:r>
      <w:r w:rsidRPr="000A7A43">
        <w:t xml:space="preserve">regionie wodnym Dolnej Wisły </w:t>
      </w:r>
      <w:r>
        <w:t xml:space="preserve">oraz </w:t>
      </w:r>
      <w:r w:rsidRPr="000A7A43">
        <w:t>region</w:t>
      </w:r>
      <w:r>
        <w:t>ie</w:t>
      </w:r>
      <w:r w:rsidRPr="000A7A43">
        <w:t xml:space="preserve"> wodny</w:t>
      </w:r>
      <w:r>
        <w:t>m</w:t>
      </w:r>
      <w:r w:rsidRPr="000A7A43">
        <w:t xml:space="preserve"> Dolnej Odry i Przymorza Zachodniego</w:t>
      </w:r>
      <w:r>
        <w:t xml:space="preserve"> zatem obejmuje je </w:t>
      </w:r>
      <w:r w:rsidRPr="000A7A43">
        <w:rPr>
          <w:b/>
          <w:bCs/>
        </w:rPr>
        <w:t>Plan gospodarowania wodami na obszarze dorzecza Wisły</w:t>
      </w:r>
      <w:r w:rsidRPr="000A7A43">
        <w:t xml:space="preserve"> oraz </w:t>
      </w:r>
      <w:r w:rsidRPr="000A7A43">
        <w:rPr>
          <w:b/>
          <w:bCs/>
        </w:rPr>
        <w:t>Plan gospodarowania wodami na obszarze dorzecza Odry</w:t>
      </w:r>
      <w:r w:rsidRPr="000A7A43">
        <w:t>.</w:t>
      </w:r>
    </w:p>
    <w:p w14:paraId="5A50B432" w14:textId="6F683662" w:rsidR="00775A26" w:rsidRDefault="007E4FF7" w:rsidP="000A7A43">
      <w:pPr>
        <w:spacing w:line="360" w:lineRule="auto"/>
        <w:jc w:val="both"/>
      </w:pPr>
      <w:r w:rsidRPr="007E4FF7">
        <w:lastRenderedPageBreak/>
        <w:t>Poniżej zaprezentowano informacje wynikające z II aktualizacji planów gospodarowania wodami na</w:t>
      </w:r>
      <w:r>
        <w:t> </w:t>
      </w:r>
      <w:r w:rsidRPr="007E4FF7">
        <w:t>obszarach dorzeczy</w:t>
      </w:r>
      <w:r w:rsidR="005A03D7">
        <w:t xml:space="preserve"> dotyczące jednolitych części wód powierzchniowych (JCWP) i jednolitych części wód podziemnych (</w:t>
      </w:r>
      <w:proofErr w:type="spellStart"/>
      <w:r w:rsidR="005A03D7">
        <w:t>JCWPd</w:t>
      </w:r>
      <w:proofErr w:type="spellEnd"/>
      <w:r w:rsidR="005A03D7">
        <w:t>).</w:t>
      </w:r>
      <w:r w:rsidR="00775A26">
        <w:t xml:space="preserve"> Wszystkie </w:t>
      </w:r>
      <w:r w:rsidR="001B33F5">
        <w:t xml:space="preserve">z analizowanych </w:t>
      </w:r>
      <w:r w:rsidR="00775A26">
        <w:t>JCWP cechują się złym stanem ogólnym.</w:t>
      </w:r>
    </w:p>
    <w:p w14:paraId="35EAC8A8" w14:textId="0837D05C" w:rsidR="007E4FF7" w:rsidRDefault="007E4FF7" w:rsidP="007E4FF7">
      <w:pPr>
        <w:pStyle w:val="Legenda"/>
        <w:keepNext/>
        <w:spacing w:after="0"/>
      </w:pPr>
      <w:bookmarkStart w:id="9" w:name="_Toc164670640"/>
      <w:r>
        <w:t xml:space="preserve">Tabela </w:t>
      </w:r>
      <w:r w:rsidR="00F03014">
        <w:rPr>
          <w:noProof/>
        </w:rPr>
        <w:fldChar w:fldCharType="begin"/>
      </w:r>
      <w:r w:rsidR="00F03014">
        <w:rPr>
          <w:noProof/>
        </w:rPr>
        <w:instrText xml:space="preserve"> SEQ Tabela \* ARABIC </w:instrText>
      </w:r>
      <w:r w:rsidR="00F03014">
        <w:rPr>
          <w:noProof/>
        </w:rPr>
        <w:fldChar w:fldCharType="separate"/>
      </w:r>
      <w:r w:rsidR="00C44117">
        <w:rPr>
          <w:noProof/>
        </w:rPr>
        <w:t>1</w:t>
      </w:r>
      <w:r w:rsidR="00F03014">
        <w:rPr>
          <w:noProof/>
        </w:rPr>
        <w:fldChar w:fldCharType="end"/>
      </w:r>
      <w:r>
        <w:t xml:space="preserve"> </w:t>
      </w:r>
      <w:r w:rsidRPr="007E4FF7">
        <w:t>Charakterystyka JCWP zlokalizowanych na terenie</w:t>
      </w:r>
      <w:r>
        <w:t xml:space="preserve"> Ustki</w:t>
      </w:r>
      <w:bookmarkEnd w:id="9"/>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947"/>
        <w:gridCol w:w="1616"/>
        <w:gridCol w:w="1826"/>
        <w:gridCol w:w="2184"/>
        <w:gridCol w:w="921"/>
        <w:gridCol w:w="1568"/>
      </w:tblGrid>
      <w:tr w:rsidR="00775A26" w:rsidRPr="00775A26" w14:paraId="6F3B8429" w14:textId="77777777" w:rsidTr="001A585C">
        <w:trPr>
          <w:tblHeader/>
        </w:trPr>
        <w:tc>
          <w:tcPr>
            <w:tcW w:w="874" w:type="dxa"/>
            <w:shd w:val="clear" w:color="auto" w:fill="D3F5F7" w:themeFill="accent3" w:themeFillTint="33"/>
            <w:vAlign w:val="center"/>
          </w:tcPr>
          <w:p w14:paraId="1E825998" w14:textId="76F72EC2" w:rsidR="000A7A43" w:rsidRPr="00775A26" w:rsidRDefault="00C54C2B" w:rsidP="00C54C2B">
            <w:pPr>
              <w:jc w:val="center"/>
              <w:rPr>
                <w:sz w:val="20"/>
                <w:szCs w:val="20"/>
              </w:rPr>
            </w:pPr>
            <w:bookmarkStart w:id="10" w:name="_Hlk153185447"/>
            <w:r w:rsidRPr="00775A26">
              <w:rPr>
                <w:sz w:val="20"/>
                <w:szCs w:val="20"/>
              </w:rPr>
              <w:t>Dorzecze</w:t>
            </w:r>
          </w:p>
        </w:tc>
        <w:tc>
          <w:tcPr>
            <w:tcW w:w="1476" w:type="dxa"/>
            <w:shd w:val="clear" w:color="auto" w:fill="D3F5F7" w:themeFill="accent3" w:themeFillTint="33"/>
            <w:vAlign w:val="center"/>
          </w:tcPr>
          <w:p w14:paraId="2268CD2C" w14:textId="0280B3E7" w:rsidR="000A7A43" w:rsidRPr="00775A26" w:rsidRDefault="000A7A43" w:rsidP="00F03014">
            <w:pPr>
              <w:jc w:val="center"/>
              <w:rPr>
                <w:sz w:val="20"/>
                <w:szCs w:val="20"/>
              </w:rPr>
            </w:pPr>
            <w:r w:rsidRPr="00775A26">
              <w:rPr>
                <w:sz w:val="20"/>
                <w:szCs w:val="20"/>
              </w:rPr>
              <w:t>Kod JCWP</w:t>
            </w:r>
          </w:p>
        </w:tc>
        <w:tc>
          <w:tcPr>
            <w:tcW w:w="1906" w:type="dxa"/>
            <w:shd w:val="clear" w:color="auto" w:fill="D3F5F7" w:themeFill="accent3" w:themeFillTint="33"/>
            <w:vAlign w:val="center"/>
          </w:tcPr>
          <w:p w14:paraId="2993C91C" w14:textId="77777777" w:rsidR="000A7A43" w:rsidRPr="00775A26" w:rsidRDefault="000A7A43" w:rsidP="00F03014">
            <w:pPr>
              <w:jc w:val="center"/>
              <w:rPr>
                <w:sz w:val="20"/>
                <w:szCs w:val="20"/>
              </w:rPr>
            </w:pPr>
            <w:r w:rsidRPr="00775A26">
              <w:rPr>
                <w:sz w:val="20"/>
                <w:szCs w:val="20"/>
              </w:rPr>
              <w:t>Nazwa</w:t>
            </w:r>
          </w:p>
        </w:tc>
        <w:tc>
          <w:tcPr>
            <w:tcW w:w="2282" w:type="dxa"/>
            <w:shd w:val="clear" w:color="auto" w:fill="D3F5F7" w:themeFill="accent3" w:themeFillTint="33"/>
            <w:vAlign w:val="center"/>
          </w:tcPr>
          <w:p w14:paraId="25970387" w14:textId="77777777" w:rsidR="000A7A43" w:rsidRPr="00775A26" w:rsidRDefault="000A7A43" w:rsidP="00F03014">
            <w:pPr>
              <w:jc w:val="center"/>
              <w:rPr>
                <w:sz w:val="20"/>
                <w:szCs w:val="20"/>
              </w:rPr>
            </w:pPr>
            <w:r w:rsidRPr="00775A26">
              <w:rPr>
                <w:sz w:val="20"/>
                <w:szCs w:val="20"/>
              </w:rPr>
              <w:t>Typologia/status</w:t>
            </w:r>
          </w:p>
        </w:tc>
        <w:tc>
          <w:tcPr>
            <w:tcW w:w="966" w:type="dxa"/>
            <w:shd w:val="clear" w:color="auto" w:fill="D3F5F7" w:themeFill="accent3" w:themeFillTint="33"/>
            <w:vAlign w:val="center"/>
          </w:tcPr>
          <w:p w14:paraId="2D6F090B" w14:textId="77777777" w:rsidR="000A7A43" w:rsidRPr="00775A26" w:rsidRDefault="000A7A43" w:rsidP="00F03014">
            <w:pPr>
              <w:jc w:val="center"/>
              <w:rPr>
                <w:sz w:val="20"/>
                <w:szCs w:val="20"/>
              </w:rPr>
            </w:pPr>
            <w:r w:rsidRPr="00775A26">
              <w:rPr>
                <w:sz w:val="20"/>
                <w:szCs w:val="20"/>
              </w:rPr>
              <w:t>Stan ogólny</w:t>
            </w:r>
          </w:p>
        </w:tc>
        <w:tc>
          <w:tcPr>
            <w:tcW w:w="1568" w:type="dxa"/>
            <w:shd w:val="clear" w:color="auto" w:fill="D3F5F7" w:themeFill="accent3" w:themeFillTint="33"/>
            <w:vAlign w:val="center"/>
          </w:tcPr>
          <w:p w14:paraId="17BAAAEA" w14:textId="77777777" w:rsidR="000A7A43" w:rsidRPr="00775A26" w:rsidRDefault="000A7A43" w:rsidP="00F03014">
            <w:pPr>
              <w:jc w:val="center"/>
              <w:rPr>
                <w:sz w:val="20"/>
                <w:szCs w:val="20"/>
              </w:rPr>
            </w:pPr>
            <w:r w:rsidRPr="00775A26">
              <w:rPr>
                <w:sz w:val="20"/>
                <w:szCs w:val="20"/>
              </w:rPr>
              <w:t>Stan ekologiczny i chemiczny</w:t>
            </w:r>
          </w:p>
        </w:tc>
      </w:tr>
      <w:tr w:rsidR="00C54C2B" w:rsidRPr="00775A26" w14:paraId="33717CF0" w14:textId="77777777" w:rsidTr="00775A26">
        <w:tc>
          <w:tcPr>
            <w:tcW w:w="874" w:type="dxa"/>
            <w:vMerge w:val="restart"/>
            <w:vAlign w:val="center"/>
          </w:tcPr>
          <w:p w14:paraId="56303A6D" w14:textId="2C63B663" w:rsidR="00C54C2B" w:rsidRPr="00775A26" w:rsidRDefault="007E4FF7" w:rsidP="00C54C2B">
            <w:pPr>
              <w:jc w:val="center"/>
              <w:rPr>
                <w:sz w:val="20"/>
                <w:szCs w:val="20"/>
              </w:rPr>
            </w:pPr>
            <w:r w:rsidRPr="00775A26">
              <w:rPr>
                <w:sz w:val="20"/>
                <w:szCs w:val="20"/>
              </w:rPr>
              <w:t>Wisły</w:t>
            </w:r>
          </w:p>
        </w:tc>
        <w:tc>
          <w:tcPr>
            <w:tcW w:w="1476" w:type="dxa"/>
            <w:vAlign w:val="center"/>
          </w:tcPr>
          <w:p w14:paraId="5949F8BA" w14:textId="11EB15FD" w:rsidR="00C54C2B" w:rsidRPr="00775A26" w:rsidRDefault="00C54C2B" w:rsidP="00F03014">
            <w:pPr>
              <w:rPr>
                <w:sz w:val="20"/>
                <w:szCs w:val="20"/>
              </w:rPr>
            </w:pPr>
            <w:r w:rsidRPr="00775A26">
              <w:rPr>
                <w:sz w:val="20"/>
                <w:szCs w:val="20"/>
              </w:rPr>
              <w:t>RW20001147297</w:t>
            </w:r>
          </w:p>
        </w:tc>
        <w:tc>
          <w:tcPr>
            <w:tcW w:w="1906" w:type="dxa"/>
            <w:vAlign w:val="center"/>
          </w:tcPr>
          <w:p w14:paraId="05D7DDB4" w14:textId="7E42B7C7" w:rsidR="00C54C2B" w:rsidRPr="00775A26" w:rsidRDefault="00C54C2B" w:rsidP="00F03014">
            <w:pPr>
              <w:rPr>
                <w:sz w:val="20"/>
                <w:szCs w:val="20"/>
              </w:rPr>
            </w:pPr>
            <w:r w:rsidRPr="00775A26">
              <w:rPr>
                <w:sz w:val="20"/>
                <w:szCs w:val="20"/>
              </w:rPr>
              <w:t xml:space="preserve">Słupia od Kamieńca do </w:t>
            </w:r>
            <w:proofErr w:type="spellStart"/>
            <w:r w:rsidRPr="00775A26">
              <w:rPr>
                <w:sz w:val="20"/>
                <w:szCs w:val="20"/>
              </w:rPr>
              <w:t>Otocznicy</w:t>
            </w:r>
            <w:proofErr w:type="spellEnd"/>
          </w:p>
        </w:tc>
        <w:tc>
          <w:tcPr>
            <w:tcW w:w="2282" w:type="dxa"/>
            <w:vAlign w:val="center"/>
          </w:tcPr>
          <w:p w14:paraId="4560E59B" w14:textId="748CAF92" w:rsidR="00C54C2B" w:rsidRPr="00775A26" w:rsidRDefault="00C54C2B" w:rsidP="00F03014">
            <w:pPr>
              <w:rPr>
                <w:sz w:val="20"/>
                <w:szCs w:val="20"/>
              </w:rPr>
            </w:pPr>
            <w:r w:rsidRPr="00775A26">
              <w:rPr>
                <w:sz w:val="20"/>
                <w:szCs w:val="20"/>
              </w:rPr>
              <w:t>Rzeka nizinna/naturalna część wód</w:t>
            </w:r>
          </w:p>
        </w:tc>
        <w:tc>
          <w:tcPr>
            <w:tcW w:w="966" w:type="dxa"/>
            <w:vAlign w:val="center"/>
          </w:tcPr>
          <w:p w14:paraId="31555363" w14:textId="5FBE451E" w:rsidR="00C54C2B" w:rsidRPr="00775A26" w:rsidRDefault="00C54C2B" w:rsidP="00F03014">
            <w:pPr>
              <w:rPr>
                <w:sz w:val="20"/>
                <w:szCs w:val="20"/>
              </w:rPr>
            </w:pPr>
            <w:r w:rsidRPr="00775A26">
              <w:rPr>
                <w:sz w:val="20"/>
                <w:szCs w:val="20"/>
              </w:rPr>
              <w:t>Zły</w:t>
            </w:r>
          </w:p>
        </w:tc>
        <w:tc>
          <w:tcPr>
            <w:tcW w:w="1568" w:type="dxa"/>
            <w:vAlign w:val="center"/>
          </w:tcPr>
          <w:p w14:paraId="316CBBE8" w14:textId="708579FC" w:rsidR="00C54C2B" w:rsidRPr="00775A26" w:rsidRDefault="00C54C2B" w:rsidP="00F03014">
            <w:pPr>
              <w:rPr>
                <w:sz w:val="20"/>
                <w:szCs w:val="20"/>
              </w:rPr>
            </w:pPr>
            <w:r w:rsidRPr="00775A26">
              <w:rPr>
                <w:sz w:val="20"/>
                <w:szCs w:val="20"/>
              </w:rPr>
              <w:t>Dobry stan ekologiczny/stan chemiczny poniżej dobrego</w:t>
            </w:r>
          </w:p>
        </w:tc>
      </w:tr>
      <w:tr w:rsidR="00C54C2B" w:rsidRPr="00775A26" w14:paraId="202BDEEA" w14:textId="77777777" w:rsidTr="00775A26">
        <w:tc>
          <w:tcPr>
            <w:tcW w:w="874" w:type="dxa"/>
            <w:vMerge/>
          </w:tcPr>
          <w:p w14:paraId="59ED8E7E" w14:textId="77777777" w:rsidR="00C54C2B" w:rsidRPr="00775A26" w:rsidRDefault="00C54C2B" w:rsidP="00F03014">
            <w:pPr>
              <w:rPr>
                <w:sz w:val="20"/>
                <w:szCs w:val="20"/>
              </w:rPr>
            </w:pPr>
          </w:p>
        </w:tc>
        <w:tc>
          <w:tcPr>
            <w:tcW w:w="1476" w:type="dxa"/>
            <w:vAlign w:val="center"/>
          </w:tcPr>
          <w:p w14:paraId="23D2CBDF" w14:textId="44069143" w:rsidR="00C54C2B" w:rsidRPr="00775A26" w:rsidRDefault="00C54C2B" w:rsidP="00F03014">
            <w:pPr>
              <w:rPr>
                <w:sz w:val="20"/>
                <w:szCs w:val="20"/>
              </w:rPr>
            </w:pPr>
            <w:r w:rsidRPr="00775A26">
              <w:rPr>
                <w:sz w:val="20"/>
                <w:szCs w:val="20"/>
              </w:rPr>
              <w:t>RW20001447299</w:t>
            </w:r>
          </w:p>
        </w:tc>
        <w:tc>
          <w:tcPr>
            <w:tcW w:w="1906" w:type="dxa"/>
            <w:vAlign w:val="center"/>
          </w:tcPr>
          <w:p w14:paraId="68E3E4D4" w14:textId="7285418F" w:rsidR="00C54C2B" w:rsidRPr="00775A26" w:rsidRDefault="00C54C2B" w:rsidP="00F03014">
            <w:pPr>
              <w:rPr>
                <w:sz w:val="20"/>
                <w:szCs w:val="20"/>
              </w:rPr>
            </w:pPr>
            <w:r w:rsidRPr="00775A26">
              <w:rPr>
                <w:sz w:val="20"/>
                <w:szCs w:val="20"/>
              </w:rPr>
              <w:t xml:space="preserve">Słupia od </w:t>
            </w:r>
            <w:proofErr w:type="spellStart"/>
            <w:r w:rsidRPr="00775A26">
              <w:rPr>
                <w:sz w:val="20"/>
                <w:szCs w:val="20"/>
              </w:rPr>
              <w:t>Otocznicy</w:t>
            </w:r>
            <w:proofErr w:type="spellEnd"/>
            <w:r w:rsidRPr="00775A26">
              <w:rPr>
                <w:sz w:val="20"/>
                <w:szCs w:val="20"/>
              </w:rPr>
              <w:t xml:space="preserve"> do ujścia</w:t>
            </w:r>
          </w:p>
        </w:tc>
        <w:tc>
          <w:tcPr>
            <w:tcW w:w="2282" w:type="dxa"/>
            <w:vAlign w:val="center"/>
          </w:tcPr>
          <w:p w14:paraId="09CE8969" w14:textId="0F206611" w:rsidR="00C54C2B" w:rsidRPr="00775A26" w:rsidRDefault="00C54C2B" w:rsidP="00F03014">
            <w:pPr>
              <w:rPr>
                <w:sz w:val="20"/>
                <w:szCs w:val="20"/>
              </w:rPr>
            </w:pPr>
            <w:r w:rsidRPr="00775A26">
              <w:rPr>
                <w:sz w:val="20"/>
                <w:szCs w:val="20"/>
              </w:rPr>
              <w:t>Rzeka przyujściowa pod wpływem wód słonych/silnie zmieniona część wód</w:t>
            </w:r>
          </w:p>
        </w:tc>
        <w:tc>
          <w:tcPr>
            <w:tcW w:w="966" w:type="dxa"/>
            <w:vAlign w:val="center"/>
          </w:tcPr>
          <w:p w14:paraId="537A464D" w14:textId="7D498336" w:rsidR="00C54C2B" w:rsidRPr="00775A26" w:rsidRDefault="00C54C2B" w:rsidP="00F03014">
            <w:pPr>
              <w:rPr>
                <w:sz w:val="20"/>
                <w:szCs w:val="20"/>
              </w:rPr>
            </w:pPr>
            <w:r w:rsidRPr="00775A26">
              <w:rPr>
                <w:sz w:val="20"/>
                <w:szCs w:val="20"/>
              </w:rPr>
              <w:t>Zły</w:t>
            </w:r>
          </w:p>
        </w:tc>
        <w:tc>
          <w:tcPr>
            <w:tcW w:w="1568" w:type="dxa"/>
            <w:vAlign w:val="center"/>
          </w:tcPr>
          <w:p w14:paraId="14E7EAEA" w14:textId="463819DD" w:rsidR="00C54C2B" w:rsidRPr="00775A26" w:rsidRDefault="00C54C2B" w:rsidP="00F03014">
            <w:pPr>
              <w:rPr>
                <w:sz w:val="20"/>
                <w:szCs w:val="20"/>
              </w:rPr>
            </w:pPr>
            <w:r w:rsidRPr="00775A26">
              <w:rPr>
                <w:sz w:val="20"/>
                <w:szCs w:val="20"/>
              </w:rPr>
              <w:t>Dobry potencjał ekologiczny/stan chemiczny poniżej dobrego</w:t>
            </w:r>
          </w:p>
        </w:tc>
      </w:tr>
      <w:tr w:rsidR="00C54C2B" w:rsidRPr="00775A26" w14:paraId="0C36DCB6" w14:textId="77777777" w:rsidTr="00775A26">
        <w:tc>
          <w:tcPr>
            <w:tcW w:w="874" w:type="dxa"/>
            <w:vMerge/>
          </w:tcPr>
          <w:p w14:paraId="1B0702DD" w14:textId="77777777" w:rsidR="00C54C2B" w:rsidRPr="00775A26" w:rsidRDefault="00C54C2B" w:rsidP="00F03014">
            <w:pPr>
              <w:rPr>
                <w:sz w:val="20"/>
                <w:szCs w:val="20"/>
              </w:rPr>
            </w:pPr>
          </w:p>
        </w:tc>
        <w:tc>
          <w:tcPr>
            <w:tcW w:w="1476" w:type="dxa"/>
            <w:vAlign w:val="center"/>
          </w:tcPr>
          <w:p w14:paraId="4E136A8F" w14:textId="52EE2263" w:rsidR="00C54C2B" w:rsidRPr="00775A26" w:rsidRDefault="00C54C2B" w:rsidP="00F03014">
            <w:pPr>
              <w:rPr>
                <w:sz w:val="20"/>
                <w:szCs w:val="20"/>
              </w:rPr>
            </w:pPr>
            <w:r w:rsidRPr="00775A26">
              <w:rPr>
                <w:sz w:val="20"/>
                <w:szCs w:val="20"/>
              </w:rPr>
              <w:t>CW20001WB2</w:t>
            </w:r>
          </w:p>
        </w:tc>
        <w:tc>
          <w:tcPr>
            <w:tcW w:w="1906" w:type="dxa"/>
            <w:vAlign w:val="center"/>
          </w:tcPr>
          <w:p w14:paraId="59EBC897" w14:textId="41A92E21" w:rsidR="00C54C2B" w:rsidRPr="00775A26" w:rsidRDefault="00C54C2B" w:rsidP="00F03014">
            <w:pPr>
              <w:rPr>
                <w:sz w:val="20"/>
                <w:szCs w:val="20"/>
              </w:rPr>
            </w:pPr>
            <w:r w:rsidRPr="00775A26">
              <w:rPr>
                <w:sz w:val="20"/>
                <w:szCs w:val="20"/>
              </w:rPr>
              <w:t>Polskie wody przybrzeżne Basenu Gotlandzkiego</w:t>
            </w:r>
          </w:p>
        </w:tc>
        <w:tc>
          <w:tcPr>
            <w:tcW w:w="2282" w:type="dxa"/>
            <w:vAlign w:val="center"/>
          </w:tcPr>
          <w:p w14:paraId="457B1E20" w14:textId="1752A536" w:rsidR="00C54C2B" w:rsidRPr="00775A26" w:rsidRDefault="00C54C2B" w:rsidP="00F03014">
            <w:pPr>
              <w:rPr>
                <w:sz w:val="20"/>
                <w:szCs w:val="20"/>
              </w:rPr>
            </w:pPr>
            <w:r w:rsidRPr="00775A26">
              <w:rPr>
                <w:sz w:val="20"/>
                <w:szCs w:val="20"/>
              </w:rPr>
              <w:t>Otwarte wybrzeże/naturalna część wód</w:t>
            </w:r>
          </w:p>
        </w:tc>
        <w:tc>
          <w:tcPr>
            <w:tcW w:w="966" w:type="dxa"/>
            <w:vAlign w:val="center"/>
          </w:tcPr>
          <w:p w14:paraId="1F3F803A" w14:textId="7647B980" w:rsidR="00C54C2B" w:rsidRPr="00775A26" w:rsidRDefault="00C54C2B" w:rsidP="00F03014">
            <w:pPr>
              <w:rPr>
                <w:sz w:val="20"/>
                <w:szCs w:val="20"/>
              </w:rPr>
            </w:pPr>
            <w:r w:rsidRPr="00775A26">
              <w:rPr>
                <w:sz w:val="20"/>
                <w:szCs w:val="20"/>
              </w:rPr>
              <w:t>Zły</w:t>
            </w:r>
          </w:p>
        </w:tc>
        <w:tc>
          <w:tcPr>
            <w:tcW w:w="1568" w:type="dxa"/>
            <w:vAlign w:val="center"/>
          </w:tcPr>
          <w:p w14:paraId="6226F94D" w14:textId="32A4FE3C" w:rsidR="00C54C2B" w:rsidRPr="00775A26" w:rsidRDefault="00C54C2B" w:rsidP="00F03014">
            <w:pPr>
              <w:rPr>
                <w:sz w:val="20"/>
                <w:szCs w:val="20"/>
              </w:rPr>
            </w:pPr>
            <w:r w:rsidRPr="00775A26">
              <w:rPr>
                <w:sz w:val="20"/>
                <w:szCs w:val="20"/>
              </w:rPr>
              <w:t>Słaby stan ekologiczny/stan chemiczny poniżej dobrego</w:t>
            </w:r>
          </w:p>
        </w:tc>
      </w:tr>
      <w:tr w:rsidR="00775A26" w:rsidRPr="00775A26" w14:paraId="519E3C97" w14:textId="77777777" w:rsidTr="00775A26">
        <w:trPr>
          <w:trHeight w:val="554"/>
        </w:trPr>
        <w:tc>
          <w:tcPr>
            <w:tcW w:w="874" w:type="dxa"/>
            <w:vAlign w:val="center"/>
          </w:tcPr>
          <w:p w14:paraId="2E676021" w14:textId="487F6C72" w:rsidR="00C54C2B" w:rsidRPr="00775A26" w:rsidRDefault="007E4FF7" w:rsidP="00C54C2B">
            <w:pPr>
              <w:jc w:val="center"/>
              <w:rPr>
                <w:sz w:val="20"/>
                <w:szCs w:val="20"/>
              </w:rPr>
            </w:pPr>
            <w:r w:rsidRPr="00775A26">
              <w:rPr>
                <w:sz w:val="20"/>
                <w:szCs w:val="20"/>
              </w:rPr>
              <w:t>Odry</w:t>
            </w:r>
          </w:p>
        </w:tc>
        <w:tc>
          <w:tcPr>
            <w:tcW w:w="1476" w:type="dxa"/>
            <w:vAlign w:val="center"/>
          </w:tcPr>
          <w:p w14:paraId="2FBDEE83" w14:textId="61299358" w:rsidR="00C54C2B" w:rsidRPr="00775A26" w:rsidRDefault="00C54C2B" w:rsidP="00C54C2B">
            <w:pPr>
              <w:rPr>
                <w:sz w:val="20"/>
                <w:szCs w:val="20"/>
              </w:rPr>
            </w:pPr>
            <w:r w:rsidRPr="00775A26">
              <w:rPr>
                <w:sz w:val="20"/>
                <w:szCs w:val="20"/>
              </w:rPr>
              <w:t>CW60001WB3</w:t>
            </w:r>
          </w:p>
        </w:tc>
        <w:tc>
          <w:tcPr>
            <w:tcW w:w="1906" w:type="dxa"/>
            <w:vAlign w:val="center"/>
          </w:tcPr>
          <w:p w14:paraId="2473DA81" w14:textId="4E66E356" w:rsidR="00C54C2B" w:rsidRPr="00775A26" w:rsidRDefault="00C54C2B" w:rsidP="00C54C2B">
            <w:pPr>
              <w:rPr>
                <w:sz w:val="20"/>
                <w:szCs w:val="20"/>
              </w:rPr>
            </w:pPr>
            <w:r w:rsidRPr="00775A26">
              <w:rPr>
                <w:sz w:val="20"/>
                <w:szCs w:val="20"/>
              </w:rPr>
              <w:t>Polskie wody przybrzeżne Basenu Bornholmskiego</w:t>
            </w:r>
          </w:p>
        </w:tc>
        <w:tc>
          <w:tcPr>
            <w:tcW w:w="2282" w:type="dxa"/>
            <w:vAlign w:val="center"/>
          </w:tcPr>
          <w:p w14:paraId="0B924236" w14:textId="7FA25660" w:rsidR="00C54C2B" w:rsidRPr="00775A26" w:rsidRDefault="00C54C2B" w:rsidP="00C54C2B">
            <w:pPr>
              <w:rPr>
                <w:sz w:val="20"/>
                <w:szCs w:val="20"/>
              </w:rPr>
            </w:pPr>
            <w:r w:rsidRPr="00775A26">
              <w:rPr>
                <w:sz w:val="20"/>
                <w:szCs w:val="20"/>
              </w:rPr>
              <w:t>Otwarte wybrzeże/naturalna część wód</w:t>
            </w:r>
          </w:p>
        </w:tc>
        <w:tc>
          <w:tcPr>
            <w:tcW w:w="966" w:type="dxa"/>
            <w:vAlign w:val="center"/>
          </w:tcPr>
          <w:p w14:paraId="0502BFB4" w14:textId="2C6CDDF1" w:rsidR="00C54C2B" w:rsidRPr="00775A26" w:rsidRDefault="00C54C2B" w:rsidP="00C54C2B">
            <w:pPr>
              <w:rPr>
                <w:sz w:val="20"/>
                <w:szCs w:val="20"/>
              </w:rPr>
            </w:pPr>
            <w:r w:rsidRPr="00775A26">
              <w:rPr>
                <w:sz w:val="20"/>
                <w:szCs w:val="20"/>
              </w:rPr>
              <w:t>Zły</w:t>
            </w:r>
          </w:p>
        </w:tc>
        <w:tc>
          <w:tcPr>
            <w:tcW w:w="1568" w:type="dxa"/>
            <w:vAlign w:val="center"/>
          </w:tcPr>
          <w:p w14:paraId="558104B3" w14:textId="678B2D81" w:rsidR="00C54C2B" w:rsidRPr="00775A26" w:rsidRDefault="00C54C2B" w:rsidP="007E4FF7">
            <w:pPr>
              <w:keepNext/>
              <w:rPr>
                <w:sz w:val="20"/>
                <w:szCs w:val="20"/>
              </w:rPr>
            </w:pPr>
            <w:r w:rsidRPr="00775A26">
              <w:rPr>
                <w:sz w:val="20"/>
                <w:szCs w:val="20"/>
              </w:rPr>
              <w:t>Słaby stan ekologiczny/stan chemiczny poniżej dobrego</w:t>
            </w:r>
          </w:p>
        </w:tc>
      </w:tr>
    </w:tbl>
    <w:bookmarkEnd w:id="10"/>
    <w:p w14:paraId="141E4444" w14:textId="3FC939FB" w:rsidR="000A7A43" w:rsidRDefault="007E4FF7" w:rsidP="007E4FF7">
      <w:pPr>
        <w:pStyle w:val="Legenda"/>
      </w:pPr>
      <w:r>
        <w:t>Źródło:</w:t>
      </w:r>
      <w:r w:rsidRPr="007E4FF7">
        <w:t xml:space="preserve"> opracowanie własne na podstawie http://karty.apgw.gov.pl:4200/informacje.</w:t>
      </w:r>
    </w:p>
    <w:p w14:paraId="30A3A3CF" w14:textId="0BFB511B" w:rsidR="00C54C2B" w:rsidRDefault="00775A26" w:rsidP="000A7A43">
      <w:pPr>
        <w:spacing w:line="360" w:lineRule="auto"/>
        <w:jc w:val="both"/>
      </w:pPr>
      <w:proofErr w:type="spellStart"/>
      <w:r>
        <w:t>JCWPd</w:t>
      </w:r>
      <w:proofErr w:type="spellEnd"/>
      <w:r>
        <w:t xml:space="preserve"> charakteryzują się dobrym stanem ogólnym</w:t>
      </w:r>
      <w:r w:rsidR="001B33F5">
        <w:t>,</w:t>
      </w:r>
      <w:r>
        <w:t xml:space="preserve"> a osiągnięcie celów środowiskowych nie jest zagrożone. </w:t>
      </w:r>
    </w:p>
    <w:p w14:paraId="28A5575C" w14:textId="6406438E" w:rsidR="007E4FF7" w:rsidRDefault="007E4FF7" w:rsidP="007E4FF7">
      <w:pPr>
        <w:pStyle w:val="Legenda"/>
        <w:keepNext/>
        <w:spacing w:after="0"/>
      </w:pPr>
      <w:bookmarkStart w:id="11" w:name="_Toc164670641"/>
      <w:r>
        <w:t xml:space="preserve">Tabela </w:t>
      </w:r>
      <w:r w:rsidR="00F03014">
        <w:rPr>
          <w:noProof/>
        </w:rPr>
        <w:fldChar w:fldCharType="begin"/>
      </w:r>
      <w:r w:rsidR="00F03014">
        <w:rPr>
          <w:noProof/>
        </w:rPr>
        <w:instrText xml:space="preserve"> SEQ Tabela \* ARABIC </w:instrText>
      </w:r>
      <w:r w:rsidR="00F03014">
        <w:rPr>
          <w:noProof/>
        </w:rPr>
        <w:fldChar w:fldCharType="separate"/>
      </w:r>
      <w:r w:rsidR="00C44117">
        <w:rPr>
          <w:noProof/>
        </w:rPr>
        <w:t>2</w:t>
      </w:r>
      <w:r w:rsidR="00F03014">
        <w:rPr>
          <w:noProof/>
        </w:rPr>
        <w:fldChar w:fldCharType="end"/>
      </w:r>
      <w:r>
        <w:t xml:space="preserve"> </w:t>
      </w:r>
      <w:r w:rsidRPr="007E4FF7">
        <w:t xml:space="preserve">Charakterystyka </w:t>
      </w:r>
      <w:proofErr w:type="spellStart"/>
      <w:r w:rsidRPr="007E4FF7">
        <w:t>JCWP</w:t>
      </w:r>
      <w:r w:rsidR="00775A26">
        <w:t>d</w:t>
      </w:r>
      <w:proofErr w:type="spellEnd"/>
      <w:r w:rsidRPr="007E4FF7">
        <w:t xml:space="preserve"> zlokalizowanych na terenie</w:t>
      </w:r>
      <w:r>
        <w:t xml:space="preserve"> Ustki</w:t>
      </w:r>
      <w:bookmarkEnd w:id="11"/>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1141"/>
        <w:gridCol w:w="1393"/>
        <w:gridCol w:w="1109"/>
        <w:gridCol w:w="1717"/>
        <w:gridCol w:w="1698"/>
        <w:gridCol w:w="2004"/>
      </w:tblGrid>
      <w:tr w:rsidR="00C54C2B" w:rsidRPr="00775A26" w14:paraId="2EC06564" w14:textId="77777777" w:rsidTr="00775A26">
        <w:tc>
          <w:tcPr>
            <w:tcW w:w="1142" w:type="dxa"/>
            <w:shd w:val="clear" w:color="auto" w:fill="D3F5F7" w:themeFill="accent3" w:themeFillTint="33"/>
            <w:vAlign w:val="center"/>
          </w:tcPr>
          <w:p w14:paraId="0B5C9A4B" w14:textId="279EF101" w:rsidR="00C54C2B" w:rsidRPr="00775A26" w:rsidRDefault="00C54C2B" w:rsidP="007E4FF7">
            <w:pPr>
              <w:jc w:val="center"/>
              <w:rPr>
                <w:sz w:val="20"/>
                <w:szCs w:val="20"/>
              </w:rPr>
            </w:pPr>
            <w:r w:rsidRPr="00775A26">
              <w:rPr>
                <w:sz w:val="20"/>
                <w:szCs w:val="20"/>
              </w:rPr>
              <w:t>Dorzecze</w:t>
            </w:r>
          </w:p>
        </w:tc>
        <w:tc>
          <w:tcPr>
            <w:tcW w:w="1394" w:type="dxa"/>
            <w:shd w:val="clear" w:color="auto" w:fill="D3F5F7" w:themeFill="accent3" w:themeFillTint="33"/>
            <w:vAlign w:val="center"/>
          </w:tcPr>
          <w:p w14:paraId="528554A4" w14:textId="3997B08B" w:rsidR="00C54C2B" w:rsidRPr="00775A26" w:rsidRDefault="00C54C2B" w:rsidP="007E4FF7">
            <w:pPr>
              <w:jc w:val="center"/>
              <w:rPr>
                <w:sz w:val="20"/>
                <w:szCs w:val="20"/>
              </w:rPr>
            </w:pPr>
            <w:r w:rsidRPr="00775A26">
              <w:rPr>
                <w:sz w:val="20"/>
                <w:szCs w:val="20"/>
              </w:rPr>
              <w:t xml:space="preserve">Kod </w:t>
            </w:r>
            <w:proofErr w:type="spellStart"/>
            <w:r w:rsidRPr="00775A26">
              <w:rPr>
                <w:sz w:val="20"/>
                <w:szCs w:val="20"/>
              </w:rPr>
              <w:t>JCWPd</w:t>
            </w:r>
            <w:proofErr w:type="spellEnd"/>
          </w:p>
        </w:tc>
        <w:tc>
          <w:tcPr>
            <w:tcW w:w="1111" w:type="dxa"/>
            <w:shd w:val="clear" w:color="auto" w:fill="D3F5F7" w:themeFill="accent3" w:themeFillTint="33"/>
            <w:vAlign w:val="center"/>
          </w:tcPr>
          <w:p w14:paraId="600D0160" w14:textId="77777777" w:rsidR="00C54C2B" w:rsidRPr="00775A26" w:rsidRDefault="00C54C2B" w:rsidP="007E4FF7">
            <w:pPr>
              <w:jc w:val="center"/>
              <w:rPr>
                <w:sz w:val="20"/>
                <w:szCs w:val="20"/>
              </w:rPr>
            </w:pPr>
            <w:r w:rsidRPr="00775A26">
              <w:rPr>
                <w:sz w:val="20"/>
                <w:szCs w:val="20"/>
              </w:rPr>
              <w:t>Stan ogólny</w:t>
            </w:r>
          </w:p>
        </w:tc>
        <w:tc>
          <w:tcPr>
            <w:tcW w:w="1719" w:type="dxa"/>
            <w:shd w:val="clear" w:color="auto" w:fill="D3F5F7" w:themeFill="accent3" w:themeFillTint="33"/>
            <w:vAlign w:val="center"/>
          </w:tcPr>
          <w:p w14:paraId="6DFAABFE" w14:textId="77777777" w:rsidR="00C54C2B" w:rsidRPr="00775A26" w:rsidRDefault="00C54C2B" w:rsidP="007E4FF7">
            <w:pPr>
              <w:jc w:val="center"/>
              <w:rPr>
                <w:sz w:val="20"/>
                <w:szCs w:val="20"/>
              </w:rPr>
            </w:pPr>
            <w:r w:rsidRPr="00775A26">
              <w:rPr>
                <w:sz w:val="20"/>
                <w:szCs w:val="20"/>
              </w:rPr>
              <w:t>Ocena stanu chemicznego</w:t>
            </w:r>
          </w:p>
        </w:tc>
        <w:tc>
          <w:tcPr>
            <w:tcW w:w="1700" w:type="dxa"/>
            <w:shd w:val="clear" w:color="auto" w:fill="D3F5F7" w:themeFill="accent3" w:themeFillTint="33"/>
            <w:vAlign w:val="center"/>
          </w:tcPr>
          <w:p w14:paraId="44A53399" w14:textId="77777777" w:rsidR="00C54C2B" w:rsidRPr="00775A26" w:rsidRDefault="00C54C2B" w:rsidP="007E4FF7">
            <w:pPr>
              <w:jc w:val="center"/>
              <w:rPr>
                <w:sz w:val="20"/>
                <w:szCs w:val="20"/>
              </w:rPr>
            </w:pPr>
            <w:r w:rsidRPr="00775A26">
              <w:rPr>
                <w:sz w:val="20"/>
                <w:szCs w:val="20"/>
              </w:rPr>
              <w:t>Ocena stanu ilościowego</w:t>
            </w:r>
          </w:p>
        </w:tc>
        <w:tc>
          <w:tcPr>
            <w:tcW w:w="2006" w:type="dxa"/>
            <w:shd w:val="clear" w:color="auto" w:fill="D3F5F7" w:themeFill="accent3" w:themeFillTint="33"/>
            <w:vAlign w:val="center"/>
          </w:tcPr>
          <w:p w14:paraId="10B94608" w14:textId="77777777" w:rsidR="00C54C2B" w:rsidRPr="00775A26" w:rsidRDefault="00C54C2B" w:rsidP="007E4FF7">
            <w:pPr>
              <w:jc w:val="center"/>
              <w:rPr>
                <w:sz w:val="20"/>
                <w:szCs w:val="20"/>
              </w:rPr>
            </w:pPr>
            <w:r w:rsidRPr="00775A26">
              <w:rPr>
                <w:sz w:val="20"/>
                <w:szCs w:val="20"/>
              </w:rPr>
              <w:t>Ocena ryzyka nieosiągnięcia celu środowiskowego</w:t>
            </w:r>
          </w:p>
        </w:tc>
      </w:tr>
      <w:tr w:rsidR="00C54C2B" w:rsidRPr="00775A26" w14:paraId="137B48F5" w14:textId="77777777" w:rsidTr="00775A26">
        <w:trPr>
          <w:trHeight w:val="418"/>
        </w:trPr>
        <w:tc>
          <w:tcPr>
            <w:tcW w:w="1142" w:type="dxa"/>
            <w:vAlign w:val="center"/>
          </w:tcPr>
          <w:p w14:paraId="2FC2064E" w14:textId="131BAF5A" w:rsidR="00C54C2B" w:rsidRPr="00775A26" w:rsidRDefault="00C54C2B" w:rsidP="007E4FF7">
            <w:pPr>
              <w:jc w:val="center"/>
              <w:rPr>
                <w:sz w:val="20"/>
                <w:szCs w:val="20"/>
              </w:rPr>
            </w:pPr>
            <w:r w:rsidRPr="00775A26">
              <w:rPr>
                <w:sz w:val="20"/>
                <w:szCs w:val="20"/>
              </w:rPr>
              <w:t>Odry</w:t>
            </w:r>
          </w:p>
        </w:tc>
        <w:tc>
          <w:tcPr>
            <w:tcW w:w="1394" w:type="dxa"/>
            <w:vAlign w:val="center"/>
          </w:tcPr>
          <w:p w14:paraId="25FE87EB" w14:textId="7A97E1E5" w:rsidR="00C54C2B" w:rsidRPr="00775A26" w:rsidRDefault="00C54C2B" w:rsidP="007E4FF7">
            <w:pPr>
              <w:jc w:val="center"/>
              <w:rPr>
                <w:sz w:val="20"/>
                <w:szCs w:val="20"/>
              </w:rPr>
            </w:pPr>
            <w:r w:rsidRPr="00775A26">
              <w:rPr>
                <w:sz w:val="20"/>
                <w:szCs w:val="20"/>
              </w:rPr>
              <w:t>GW600010</w:t>
            </w:r>
          </w:p>
        </w:tc>
        <w:tc>
          <w:tcPr>
            <w:tcW w:w="1111" w:type="dxa"/>
            <w:vAlign w:val="center"/>
          </w:tcPr>
          <w:p w14:paraId="30B10D00" w14:textId="5E18F42A" w:rsidR="00C54C2B" w:rsidRPr="00775A26" w:rsidRDefault="00C54C2B" w:rsidP="007E4FF7">
            <w:pPr>
              <w:jc w:val="center"/>
              <w:rPr>
                <w:sz w:val="20"/>
                <w:szCs w:val="20"/>
              </w:rPr>
            </w:pPr>
            <w:r w:rsidRPr="00775A26">
              <w:rPr>
                <w:sz w:val="20"/>
                <w:szCs w:val="20"/>
              </w:rPr>
              <w:t>Dobry</w:t>
            </w:r>
          </w:p>
        </w:tc>
        <w:tc>
          <w:tcPr>
            <w:tcW w:w="1719" w:type="dxa"/>
            <w:vAlign w:val="center"/>
          </w:tcPr>
          <w:p w14:paraId="134C8F8C" w14:textId="2C55535E" w:rsidR="00C54C2B" w:rsidRPr="00775A26" w:rsidRDefault="00C54C2B" w:rsidP="007E4FF7">
            <w:pPr>
              <w:jc w:val="center"/>
              <w:rPr>
                <w:sz w:val="20"/>
                <w:szCs w:val="20"/>
              </w:rPr>
            </w:pPr>
            <w:r w:rsidRPr="00775A26">
              <w:rPr>
                <w:sz w:val="20"/>
                <w:szCs w:val="20"/>
              </w:rPr>
              <w:t>Dobry</w:t>
            </w:r>
          </w:p>
        </w:tc>
        <w:tc>
          <w:tcPr>
            <w:tcW w:w="1700" w:type="dxa"/>
            <w:vAlign w:val="center"/>
          </w:tcPr>
          <w:p w14:paraId="7B2B9977" w14:textId="6479E9EA" w:rsidR="00C54C2B" w:rsidRPr="00775A26" w:rsidRDefault="00C54C2B" w:rsidP="007E4FF7">
            <w:pPr>
              <w:jc w:val="center"/>
              <w:rPr>
                <w:sz w:val="20"/>
                <w:szCs w:val="20"/>
              </w:rPr>
            </w:pPr>
            <w:r w:rsidRPr="00775A26">
              <w:rPr>
                <w:sz w:val="20"/>
                <w:szCs w:val="20"/>
              </w:rPr>
              <w:t>Dobry</w:t>
            </w:r>
          </w:p>
        </w:tc>
        <w:tc>
          <w:tcPr>
            <w:tcW w:w="2006" w:type="dxa"/>
            <w:vAlign w:val="center"/>
          </w:tcPr>
          <w:p w14:paraId="52AB5F7E" w14:textId="2A17605F" w:rsidR="00C54C2B" w:rsidRPr="00775A26" w:rsidRDefault="00C54C2B" w:rsidP="007E4FF7">
            <w:pPr>
              <w:jc w:val="center"/>
              <w:rPr>
                <w:sz w:val="20"/>
                <w:szCs w:val="20"/>
              </w:rPr>
            </w:pPr>
            <w:r w:rsidRPr="00775A26">
              <w:rPr>
                <w:sz w:val="20"/>
                <w:szCs w:val="20"/>
              </w:rPr>
              <w:t>Niezagrożona</w:t>
            </w:r>
          </w:p>
        </w:tc>
      </w:tr>
      <w:tr w:rsidR="00C54C2B" w:rsidRPr="00775A26" w14:paraId="35C89B19" w14:textId="77777777" w:rsidTr="00775A26">
        <w:trPr>
          <w:trHeight w:val="414"/>
        </w:trPr>
        <w:tc>
          <w:tcPr>
            <w:tcW w:w="1142" w:type="dxa"/>
            <w:vAlign w:val="center"/>
          </w:tcPr>
          <w:p w14:paraId="4A7B9EDA" w14:textId="4242C0ED" w:rsidR="00C54C2B" w:rsidRPr="00775A26" w:rsidRDefault="00C54C2B" w:rsidP="007E4FF7">
            <w:pPr>
              <w:jc w:val="center"/>
              <w:rPr>
                <w:sz w:val="20"/>
                <w:szCs w:val="20"/>
              </w:rPr>
            </w:pPr>
            <w:r w:rsidRPr="00775A26">
              <w:rPr>
                <w:sz w:val="20"/>
                <w:szCs w:val="20"/>
              </w:rPr>
              <w:t>Wisły</w:t>
            </w:r>
          </w:p>
        </w:tc>
        <w:tc>
          <w:tcPr>
            <w:tcW w:w="1394" w:type="dxa"/>
            <w:vAlign w:val="center"/>
          </w:tcPr>
          <w:p w14:paraId="7BAA8CDB" w14:textId="73EA6949" w:rsidR="00C54C2B" w:rsidRPr="00775A26" w:rsidRDefault="00C54C2B" w:rsidP="007E4FF7">
            <w:pPr>
              <w:jc w:val="center"/>
              <w:rPr>
                <w:sz w:val="20"/>
                <w:szCs w:val="20"/>
              </w:rPr>
            </w:pPr>
            <w:r w:rsidRPr="00775A26">
              <w:rPr>
                <w:sz w:val="20"/>
                <w:szCs w:val="20"/>
              </w:rPr>
              <w:t>GW200011</w:t>
            </w:r>
          </w:p>
        </w:tc>
        <w:tc>
          <w:tcPr>
            <w:tcW w:w="1111" w:type="dxa"/>
            <w:vAlign w:val="center"/>
          </w:tcPr>
          <w:p w14:paraId="58EAB40E" w14:textId="0C78CC37" w:rsidR="00C54C2B" w:rsidRPr="00775A26" w:rsidRDefault="00C54C2B" w:rsidP="007E4FF7">
            <w:pPr>
              <w:jc w:val="center"/>
              <w:rPr>
                <w:sz w:val="20"/>
                <w:szCs w:val="20"/>
              </w:rPr>
            </w:pPr>
            <w:r w:rsidRPr="00775A26">
              <w:rPr>
                <w:sz w:val="20"/>
                <w:szCs w:val="20"/>
              </w:rPr>
              <w:t>Dobry</w:t>
            </w:r>
          </w:p>
        </w:tc>
        <w:tc>
          <w:tcPr>
            <w:tcW w:w="1719" w:type="dxa"/>
            <w:vAlign w:val="center"/>
          </w:tcPr>
          <w:p w14:paraId="3F0A58B9" w14:textId="113EFFAC" w:rsidR="00C54C2B" w:rsidRPr="00775A26" w:rsidRDefault="00C54C2B" w:rsidP="007E4FF7">
            <w:pPr>
              <w:jc w:val="center"/>
              <w:rPr>
                <w:sz w:val="20"/>
                <w:szCs w:val="20"/>
              </w:rPr>
            </w:pPr>
            <w:r w:rsidRPr="00775A26">
              <w:rPr>
                <w:sz w:val="20"/>
                <w:szCs w:val="20"/>
              </w:rPr>
              <w:t>Dobry</w:t>
            </w:r>
          </w:p>
        </w:tc>
        <w:tc>
          <w:tcPr>
            <w:tcW w:w="1700" w:type="dxa"/>
            <w:vAlign w:val="center"/>
          </w:tcPr>
          <w:p w14:paraId="0AFA90AB" w14:textId="38E32AF9" w:rsidR="00C54C2B" w:rsidRPr="00775A26" w:rsidRDefault="00C54C2B" w:rsidP="007E4FF7">
            <w:pPr>
              <w:jc w:val="center"/>
              <w:rPr>
                <w:sz w:val="20"/>
                <w:szCs w:val="20"/>
              </w:rPr>
            </w:pPr>
            <w:r w:rsidRPr="00775A26">
              <w:rPr>
                <w:sz w:val="20"/>
                <w:szCs w:val="20"/>
              </w:rPr>
              <w:t>Dobry</w:t>
            </w:r>
          </w:p>
        </w:tc>
        <w:tc>
          <w:tcPr>
            <w:tcW w:w="2006" w:type="dxa"/>
            <w:vAlign w:val="center"/>
          </w:tcPr>
          <w:p w14:paraId="498CB355" w14:textId="5DD8D588" w:rsidR="00C54C2B" w:rsidRPr="00775A26" w:rsidRDefault="00C54C2B" w:rsidP="007E4FF7">
            <w:pPr>
              <w:keepNext/>
              <w:jc w:val="center"/>
              <w:rPr>
                <w:sz w:val="20"/>
                <w:szCs w:val="20"/>
              </w:rPr>
            </w:pPr>
            <w:r w:rsidRPr="00775A26">
              <w:rPr>
                <w:sz w:val="20"/>
                <w:szCs w:val="20"/>
              </w:rPr>
              <w:t>Niezagrożona</w:t>
            </w:r>
          </w:p>
        </w:tc>
      </w:tr>
    </w:tbl>
    <w:p w14:paraId="154CE476" w14:textId="19C27D07" w:rsidR="00C54C2B" w:rsidRDefault="007E4FF7" w:rsidP="007E4FF7">
      <w:pPr>
        <w:pStyle w:val="Legenda"/>
      </w:pPr>
      <w:r>
        <w:t xml:space="preserve">Źródło: </w:t>
      </w:r>
      <w:r w:rsidRPr="007E4FF7">
        <w:t>opracowanie własne na podstawie http://karty.apgw.gov.pl:4200/informacje.</w:t>
      </w:r>
    </w:p>
    <w:p w14:paraId="705E9FCB" w14:textId="66D046DD" w:rsidR="00775A26" w:rsidRDefault="0079153C" w:rsidP="000A7A43">
      <w:pPr>
        <w:spacing w:line="360" w:lineRule="auto"/>
        <w:jc w:val="both"/>
      </w:pPr>
      <w:r>
        <w:t>W Planach Gospodarowania Wodami wyszczególniono działania dotyczące poszczególnych JCWP i </w:t>
      </w:r>
      <w:proofErr w:type="spellStart"/>
      <w:r>
        <w:t>JCWPd</w:t>
      </w:r>
      <w:proofErr w:type="spellEnd"/>
      <w:r>
        <w:t>. W poniższej tabeli zawarto informacje na ten temat.</w:t>
      </w:r>
    </w:p>
    <w:p w14:paraId="19F633CD" w14:textId="2424CAC8" w:rsidR="00775A26" w:rsidRDefault="00775A26" w:rsidP="00775A26">
      <w:pPr>
        <w:pStyle w:val="Legenda"/>
        <w:keepNext/>
        <w:spacing w:after="0"/>
      </w:pPr>
      <w:bookmarkStart w:id="12" w:name="_Toc164670642"/>
      <w:r>
        <w:t xml:space="preserve">Tabela </w:t>
      </w:r>
      <w:r w:rsidR="00F03014">
        <w:rPr>
          <w:noProof/>
        </w:rPr>
        <w:fldChar w:fldCharType="begin"/>
      </w:r>
      <w:r w:rsidR="00F03014">
        <w:rPr>
          <w:noProof/>
        </w:rPr>
        <w:instrText xml:space="preserve"> SEQ Tabela \* ARABIC </w:instrText>
      </w:r>
      <w:r w:rsidR="00F03014">
        <w:rPr>
          <w:noProof/>
        </w:rPr>
        <w:fldChar w:fldCharType="separate"/>
      </w:r>
      <w:r w:rsidR="00C44117">
        <w:rPr>
          <w:noProof/>
        </w:rPr>
        <w:t>3</w:t>
      </w:r>
      <w:r w:rsidR="00F03014">
        <w:rPr>
          <w:noProof/>
        </w:rPr>
        <w:fldChar w:fldCharType="end"/>
      </w:r>
      <w:r>
        <w:t xml:space="preserve"> </w:t>
      </w:r>
      <w:r w:rsidRPr="00775A26">
        <w:t>Działania przypisane do poszczególnych JCWP i JCWPD</w:t>
      </w:r>
      <w:r>
        <w:t xml:space="preserve"> na obszarze Ustk</w:t>
      </w:r>
      <w:r w:rsidR="00D01843">
        <w:t>i (podstawowe i uzupełniające)</w:t>
      </w:r>
      <w:bookmarkEnd w:id="12"/>
    </w:p>
    <w:tbl>
      <w:tblPr>
        <w:tblStyle w:val="Tabela-Siatka"/>
        <w:tblW w:w="9067" w:type="dxa"/>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1696"/>
        <w:gridCol w:w="2127"/>
        <w:gridCol w:w="5244"/>
      </w:tblGrid>
      <w:tr w:rsidR="00775A26" w:rsidRPr="00775A26" w14:paraId="56831EA3" w14:textId="77777777" w:rsidTr="001A585C">
        <w:trPr>
          <w:tblHeader/>
        </w:trPr>
        <w:tc>
          <w:tcPr>
            <w:tcW w:w="1696" w:type="dxa"/>
            <w:shd w:val="clear" w:color="auto" w:fill="D3F5F7" w:themeFill="accent3" w:themeFillTint="33"/>
          </w:tcPr>
          <w:p w14:paraId="51D9CF64" w14:textId="7A1B0771" w:rsidR="00775A26" w:rsidRPr="00775A26" w:rsidRDefault="00775A26" w:rsidP="00775A26">
            <w:pPr>
              <w:pStyle w:val="Bezodstpw"/>
              <w:rPr>
                <w:sz w:val="20"/>
                <w:szCs w:val="20"/>
              </w:rPr>
            </w:pPr>
            <w:r w:rsidRPr="00775A26">
              <w:rPr>
                <w:sz w:val="20"/>
                <w:szCs w:val="20"/>
              </w:rPr>
              <w:t>Kod JCWP</w:t>
            </w:r>
          </w:p>
        </w:tc>
        <w:tc>
          <w:tcPr>
            <w:tcW w:w="2127" w:type="dxa"/>
            <w:shd w:val="clear" w:color="auto" w:fill="D3F5F7" w:themeFill="accent3" w:themeFillTint="33"/>
          </w:tcPr>
          <w:p w14:paraId="2BF613F5" w14:textId="709B53B6" w:rsidR="00775A26" w:rsidRPr="00775A26" w:rsidRDefault="00775A26" w:rsidP="00775A26">
            <w:pPr>
              <w:pStyle w:val="Bezodstpw"/>
              <w:rPr>
                <w:sz w:val="20"/>
                <w:szCs w:val="20"/>
              </w:rPr>
            </w:pPr>
            <w:r w:rsidRPr="00775A26">
              <w:rPr>
                <w:sz w:val="20"/>
                <w:szCs w:val="20"/>
              </w:rPr>
              <w:t>Nazwa JCWP</w:t>
            </w:r>
          </w:p>
        </w:tc>
        <w:tc>
          <w:tcPr>
            <w:tcW w:w="5244" w:type="dxa"/>
            <w:shd w:val="clear" w:color="auto" w:fill="D3F5F7" w:themeFill="accent3" w:themeFillTint="33"/>
          </w:tcPr>
          <w:p w14:paraId="34770EE4" w14:textId="795420FB" w:rsidR="00775A26" w:rsidRPr="00775A26" w:rsidRDefault="00775A26" w:rsidP="00775A26">
            <w:pPr>
              <w:pStyle w:val="Bezodstpw"/>
              <w:rPr>
                <w:sz w:val="20"/>
                <w:szCs w:val="20"/>
              </w:rPr>
            </w:pPr>
            <w:r w:rsidRPr="00775A26">
              <w:rPr>
                <w:sz w:val="20"/>
                <w:szCs w:val="20"/>
              </w:rPr>
              <w:t>Działania przypisane w II aktualizacji PGW</w:t>
            </w:r>
          </w:p>
        </w:tc>
      </w:tr>
      <w:tr w:rsidR="00775A26" w:rsidRPr="00775A26" w14:paraId="2143E723" w14:textId="77777777" w:rsidTr="00D01843">
        <w:tc>
          <w:tcPr>
            <w:tcW w:w="1696" w:type="dxa"/>
            <w:vAlign w:val="center"/>
          </w:tcPr>
          <w:p w14:paraId="7F3B3CEF" w14:textId="5C158751" w:rsidR="00775A26" w:rsidRPr="00775A26" w:rsidRDefault="00775A26" w:rsidP="00775A26">
            <w:pPr>
              <w:pStyle w:val="Bezodstpw"/>
              <w:rPr>
                <w:sz w:val="20"/>
                <w:szCs w:val="20"/>
              </w:rPr>
            </w:pPr>
            <w:r w:rsidRPr="00775A26">
              <w:rPr>
                <w:sz w:val="20"/>
                <w:szCs w:val="20"/>
              </w:rPr>
              <w:t>RW20001147297</w:t>
            </w:r>
          </w:p>
        </w:tc>
        <w:tc>
          <w:tcPr>
            <w:tcW w:w="2127" w:type="dxa"/>
            <w:vAlign w:val="center"/>
          </w:tcPr>
          <w:p w14:paraId="1E9DA858" w14:textId="40F50F9C" w:rsidR="00775A26" w:rsidRPr="00775A26" w:rsidRDefault="00775A26" w:rsidP="00775A26">
            <w:pPr>
              <w:pStyle w:val="Bezodstpw"/>
              <w:rPr>
                <w:sz w:val="20"/>
                <w:szCs w:val="20"/>
              </w:rPr>
            </w:pPr>
            <w:r w:rsidRPr="00775A26">
              <w:rPr>
                <w:sz w:val="20"/>
                <w:szCs w:val="20"/>
              </w:rPr>
              <w:t xml:space="preserve">Słupia od Kamieńca do </w:t>
            </w:r>
            <w:proofErr w:type="spellStart"/>
            <w:r w:rsidRPr="00775A26">
              <w:rPr>
                <w:sz w:val="20"/>
                <w:szCs w:val="20"/>
              </w:rPr>
              <w:t>Otocznicy</w:t>
            </w:r>
            <w:proofErr w:type="spellEnd"/>
          </w:p>
        </w:tc>
        <w:tc>
          <w:tcPr>
            <w:tcW w:w="5244" w:type="dxa"/>
          </w:tcPr>
          <w:p w14:paraId="67C0D890" w14:textId="77777777" w:rsidR="00775A26" w:rsidRDefault="00D01843" w:rsidP="00B660F4">
            <w:pPr>
              <w:pStyle w:val="Bezodstpw"/>
              <w:numPr>
                <w:ilvl w:val="0"/>
                <w:numId w:val="21"/>
              </w:numPr>
              <w:jc w:val="both"/>
              <w:rPr>
                <w:sz w:val="20"/>
                <w:szCs w:val="20"/>
              </w:rPr>
            </w:pPr>
            <w:r w:rsidRPr="00D01843">
              <w:rPr>
                <w:sz w:val="20"/>
                <w:szCs w:val="20"/>
              </w:rPr>
              <w:t>Realizacja Krajowego Programu Oczyszczania Ścieków Komunalnych</w:t>
            </w:r>
            <w:r>
              <w:rPr>
                <w:sz w:val="20"/>
                <w:szCs w:val="20"/>
              </w:rPr>
              <w:t xml:space="preserve"> - </w:t>
            </w:r>
            <w:r w:rsidR="00775A26" w:rsidRPr="00775A26">
              <w:rPr>
                <w:sz w:val="20"/>
                <w:szCs w:val="20"/>
              </w:rPr>
              <w:t>Rozbudowa i modernizacja oczyszczalni ścieków w aglomeracji Ustka w celu poprawy jakości odprowadzanych ścieków</w:t>
            </w:r>
          </w:p>
          <w:p w14:paraId="2B41873F" w14:textId="77777777" w:rsidR="00D01843" w:rsidRDefault="00D01843" w:rsidP="00B660F4">
            <w:pPr>
              <w:pStyle w:val="Bezodstpw"/>
              <w:numPr>
                <w:ilvl w:val="0"/>
                <w:numId w:val="21"/>
              </w:numPr>
              <w:jc w:val="both"/>
              <w:rPr>
                <w:sz w:val="20"/>
                <w:szCs w:val="20"/>
              </w:rPr>
            </w:pPr>
            <w:r w:rsidRPr="00D01843">
              <w:rPr>
                <w:sz w:val="20"/>
                <w:szCs w:val="20"/>
              </w:rPr>
              <w:t>Opracowanie wariantowej analizy sposobu udrożnienia budowli piętrzących na cieku wraz ze wskazaniem wariantu do realizacji oraz opracowaniem dokumentacji projektowe</w:t>
            </w:r>
          </w:p>
          <w:p w14:paraId="124104F4" w14:textId="77777777" w:rsidR="00D01843" w:rsidRDefault="00D01843" w:rsidP="00B660F4">
            <w:pPr>
              <w:pStyle w:val="Bezodstpw"/>
              <w:numPr>
                <w:ilvl w:val="0"/>
                <w:numId w:val="21"/>
              </w:numPr>
              <w:jc w:val="both"/>
              <w:rPr>
                <w:sz w:val="20"/>
                <w:szCs w:val="20"/>
              </w:rPr>
            </w:pPr>
            <w:r w:rsidRPr="00D01843">
              <w:rPr>
                <w:sz w:val="20"/>
                <w:szCs w:val="20"/>
              </w:rPr>
              <w:t>Realizacja wybranego wariantu udrożnienia cieku - działanie inwestycyjne</w:t>
            </w:r>
          </w:p>
          <w:p w14:paraId="134A379B" w14:textId="0E0C966A" w:rsidR="00D01843" w:rsidRPr="00775A26" w:rsidRDefault="00D01843" w:rsidP="00B660F4">
            <w:pPr>
              <w:pStyle w:val="Bezodstpw"/>
              <w:numPr>
                <w:ilvl w:val="0"/>
                <w:numId w:val="21"/>
              </w:numPr>
              <w:jc w:val="both"/>
              <w:rPr>
                <w:sz w:val="20"/>
                <w:szCs w:val="20"/>
              </w:rPr>
            </w:pPr>
            <w:r w:rsidRPr="00D01843">
              <w:rPr>
                <w:sz w:val="20"/>
                <w:szCs w:val="20"/>
              </w:rPr>
              <w:lastRenderedPageBreak/>
              <w:t>Monitoring skuteczności istniejących urządzeń do migracji ryb.</w:t>
            </w:r>
          </w:p>
        </w:tc>
      </w:tr>
      <w:tr w:rsidR="00775A26" w:rsidRPr="00775A26" w14:paraId="11025326" w14:textId="77777777" w:rsidTr="00D01843">
        <w:tc>
          <w:tcPr>
            <w:tcW w:w="1696" w:type="dxa"/>
            <w:vAlign w:val="center"/>
          </w:tcPr>
          <w:p w14:paraId="4506FB89" w14:textId="14649DB4" w:rsidR="00775A26" w:rsidRPr="00775A26" w:rsidRDefault="00775A26" w:rsidP="00775A26">
            <w:pPr>
              <w:pStyle w:val="Bezodstpw"/>
              <w:rPr>
                <w:sz w:val="20"/>
                <w:szCs w:val="20"/>
              </w:rPr>
            </w:pPr>
            <w:r w:rsidRPr="00775A26">
              <w:rPr>
                <w:sz w:val="20"/>
                <w:szCs w:val="20"/>
              </w:rPr>
              <w:lastRenderedPageBreak/>
              <w:t>RW20001447299</w:t>
            </w:r>
          </w:p>
        </w:tc>
        <w:tc>
          <w:tcPr>
            <w:tcW w:w="2127" w:type="dxa"/>
            <w:vAlign w:val="center"/>
          </w:tcPr>
          <w:p w14:paraId="37EC9E19" w14:textId="7302C78C" w:rsidR="00775A26" w:rsidRPr="00775A26" w:rsidRDefault="00775A26" w:rsidP="00775A26">
            <w:pPr>
              <w:pStyle w:val="Bezodstpw"/>
              <w:rPr>
                <w:sz w:val="20"/>
                <w:szCs w:val="20"/>
              </w:rPr>
            </w:pPr>
            <w:r w:rsidRPr="00775A26">
              <w:rPr>
                <w:sz w:val="20"/>
                <w:szCs w:val="20"/>
              </w:rPr>
              <w:t xml:space="preserve">Słupia od </w:t>
            </w:r>
            <w:proofErr w:type="spellStart"/>
            <w:r w:rsidRPr="00775A26">
              <w:rPr>
                <w:sz w:val="20"/>
                <w:szCs w:val="20"/>
              </w:rPr>
              <w:t>Otocznicy</w:t>
            </w:r>
            <w:proofErr w:type="spellEnd"/>
            <w:r w:rsidRPr="00775A26">
              <w:rPr>
                <w:sz w:val="20"/>
                <w:szCs w:val="20"/>
              </w:rPr>
              <w:t xml:space="preserve"> do ujścia</w:t>
            </w:r>
          </w:p>
        </w:tc>
        <w:tc>
          <w:tcPr>
            <w:tcW w:w="5244" w:type="dxa"/>
          </w:tcPr>
          <w:p w14:paraId="5F3BB7AD" w14:textId="0A121686" w:rsidR="00775A26" w:rsidRPr="00775A26" w:rsidRDefault="00D01843" w:rsidP="00B660F4">
            <w:pPr>
              <w:pStyle w:val="Bezodstpw"/>
              <w:numPr>
                <w:ilvl w:val="0"/>
                <w:numId w:val="21"/>
              </w:numPr>
              <w:jc w:val="both"/>
              <w:rPr>
                <w:sz w:val="20"/>
                <w:szCs w:val="20"/>
              </w:rPr>
            </w:pPr>
            <w:r w:rsidRPr="00D01843">
              <w:rPr>
                <w:sz w:val="20"/>
                <w:szCs w:val="20"/>
              </w:rPr>
              <w:t>Rozpoznanie zasadności realizacji działań naprawczych dla obszarów chronionych w zakresie utrzymania naturalnego charakteru koryta</w:t>
            </w:r>
          </w:p>
        </w:tc>
      </w:tr>
      <w:tr w:rsidR="00775A26" w:rsidRPr="00775A26" w14:paraId="7F62EA24" w14:textId="77777777" w:rsidTr="00D01843">
        <w:tc>
          <w:tcPr>
            <w:tcW w:w="1696" w:type="dxa"/>
            <w:vAlign w:val="center"/>
          </w:tcPr>
          <w:p w14:paraId="213C907B" w14:textId="4CAE38CD" w:rsidR="00775A26" w:rsidRPr="00775A26" w:rsidRDefault="00775A26" w:rsidP="00775A26">
            <w:pPr>
              <w:pStyle w:val="Bezodstpw"/>
              <w:rPr>
                <w:sz w:val="20"/>
                <w:szCs w:val="20"/>
              </w:rPr>
            </w:pPr>
            <w:r w:rsidRPr="00775A26">
              <w:rPr>
                <w:sz w:val="20"/>
                <w:szCs w:val="20"/>
              </w:rPr>
              <w:t>CW20001WB2</w:t>
            </w:r>
          </w:p>
        </w:tc>
        <w:tc>
          <w:tcPr>
            <w:tcW w:w="2127" w:type="dxa"/>
            <w:vAlign w:val="center"/>
          </w:tcPr>
          <w:p w14:paraId="2B7F7096" w14:textId="52C5DC86" w:rsidR="00775A26" w:rsidRPr="00775A26" w:rsidRDefault="00775A26" w:rsidP="00775A26">
            <w:pPr>
              <w:pStyle w:val="Bezodstpw"/>
              <w:rPr>
                <w:sz w:val="20"/>
                <w:szCs w:val="20"/>
              </w:rPr>
            </w:pPr>
            <w:r w:rsidRPr="00775A26">
              <w:rPr>
                <w:sz w:val="20"/>
                <w:szCs w:val="20"/>
              </w:rPr>
              <w:t>Polskie wody przybrzeżne Basenu Gotlandzkiego</w:t>
            </w:r>
          </w:p>
        </w:tc>
        <w:tc>
          <w:tcPr>
            <w:tcW w:w="5244" w:type="dxa"/>
          </w:tcPr>
          <w:p w14:paraId="19555444" w14:textId="4D64CCAD" w:rsidR="00D01843" w:rsidRDefault="00D01843" w:rsidP="00B660F4">
            <w:pPr>
              <w:pStyle w:val="Akapitzlist"/>
              <w:numPr>
                <w:ilvl w:val="0"/>
                <w:numId w:val="21"/>
              </w:numPr>
              <w:spacing w:after="160" w:line="259" w:lineRule="auto"/>
              <w:jc w:val="both"/>
              <w:rPr>
                <w:sz w:val="20"/>
                <w:szCs w:val="20"/>
              </w:rPr>
            </w:pPr>
            <w:r w:rsidRPr="00D01843">
              <w:rPr>
                <w:sz w:val="20"/>
                <w:szCs w:val="20"/>
              </w:rPr>
              <w:t>Realizacja działań wynikających z planów ochrony i</w:t>
            </w:r>
            <w:r w:rsidR="001B33F5">
              <w:rPr>
                <w:sz w:val="20"/>
                <w:szCs w:val="20"/>
              </w:rPr>
              <w:t> </w:t>
            </w:r>
            <w:r w:rsidRPr="00D01843">
              <w:rPr>
                <w:sz w:val="20"/>
                <w:szCs w:val="20"/>
              </w:rPr>
              <w:t>planów zadań ochronnych dla obszarów chronionych</w:t>
            </w:r>
          </w:p>
          <w:p w14:paraId="365DE88D" w14:textId="1C7E0A52" w:rsidR="00775A26" w:rsidRDefault="00D01843" w:rsidP="00B660F4">
            <w:pPr>
              <w:pStyle w:val="Akapitzlist"/>
              <w:numPr>
                <w:ilvl w:val="0"/>
                <w:numId w:val="21"/>
              </w:numPr>
              <w:spacing w:after="160" w:line="259" w:lineRule="auto"/>
              <w:jc w:val="both"/>
              <w:rPr>
                <w:sz w:val="20"/>
                <w:szCs w:val="20"/>
              </w:rPr>
            </w:pPr>
            <w:r w:rsidRPr="00D01843">
              <w:rPr>
                <w:sz w:val="20"/>
                <w:szCs w:val="20"/>
              </w:rPr>
              <w:t>Uporządkowanie i poprawa infrastruktury związanej z</w:t>
            </w:r>
            <w:r w:rsidR="001B33F5">
              <w:rPr>
                <w:sz w:val="20"/>
                <w:szCs w:val="20"/>
              </w:rPr>
              <w:t> </w:t>
            </w:r>
            <w:r w:rsidRPr="00D01843">
              <w:rPr>
                <w:sz w:val="20"/>
                <w:szCs w:val="20"/>
              </w:rPr>
              <w:t>gospodarką ściekową na obszarze gminy poza aglomeracjami</w:t>
            </w:r>
          </w:p>
          <w:p w14:paraId="5E3D1E7C" w14:textId="77777777" w:rsidR="00036EF5" w:rsidRDefault="00036EF5" w:rsidP="00B660F4">
            <w:pPr>
              <w:pStyle w:val="Akapitzlist"/>
              <w:numPr>
                <w:ilvl w:val="0"/>
                <w:numId w:val="21"/>
              </w:numPr>
              <w:spacing w:after="160" w:line="259" w:lineRule="auto"/>
              <w:jc w:val="both"/>
              <w:rPr>
                <w:sz w:val="20"/>
                <w:szCs w:val="20"/>
              </w:rPr>
            </w:pPr>
            <w:r w:rsidRPr="00036EF5">
              <w:rPr>
                <w:sz w:val="20"/>
                <w:szCs w:val="20"/>
              </w:rPr>
              <w:t>Analiza potrzeb w zakresie budowy i modernizacji infrastruktury portowej służącej do odbioru odpadów oraz pozostałości ładunkowych ze statków</w:t>
            </w:r>
          </w:p>
          <w:p w14:paraId="58E30B7A" w14:textId="77777777" w:rsidR="00036EF5" w:rsidRDefault="00036EF5" w:rsidP="00B660F4">
            <w:pPr>
              <w:pStyle w:val="Akapitzlist"/>
              <w:numPr>
                <w:ilvl w:val="0"/>
                <w:numId w:val="21"/>
              </w:numPr>
              <w:spacing w:after="160" w:line="259" w:lineRule="auto"/>
              <w:jc w:val="both"/>
              <w:rPr>
                <w:sz w:val="20"/>
                <w:szCs w:val="20"/>
              </w:rPr>
            </w:pPr>
            <w:r w:rsidRPr="00036EF5">
              <w:rPr>
                <w:sz w:val="20"/>
                <w:szCs w:val="20"/>
              </w:rPr>
              <w:t xml:space="preserve">Opracowanie indywidualnych programów </w:t>
            </w:r>
            <w:proofErr w:type="spellStart"/>
            <w:r w:rsidRPr="00036EF5">
              <w:rPr>
                <w:sz w:val="20"/>
                <w:szCs w:val="20"/>
              </w:rPr>
              <w:t>renaturyzacji</w:t>
            </w:r>
            <w:proofErr w:type="spellEnd"/>
            <w:r w:rsidRPr="00036EF5">
              <w:rPr>
                <w:sz w:val="20"/>
                <w:szCs w:val="20"/>
              </w:rPr>
              <w:t xml:space="preserve"> mających na celu odbudowę słonych mokradeł w strefie brzegowej wód przejściowych zasilanych wodami morskimi</w:t>
            </w:r>
          </w:p>
          <w:p w14:paraId="01FDC45E" w14:textId="6338466F" w:rsidR="00036EF5" w:rsidRPr="00D01843" w:rsidRDefault="00036EF5" w:rsidP="00B660F4">
            <w:pPr>
              <w:pStyle w:val="Akapitzlist"/>
              <w:numPr>
                <w:ilvl w:val="0"/>
                <w:numId w:val="21"/>
              </w:numPr>
              <w:spacing w:after="160" w:line="259" w:lineRule="auto"/>
              <w:jc w:val="both"/>
              <w:rPr>
                <w:sz w:val="20"/>
                <w:szCs w:val="20"/>
              </w:rPr>
            </w:pPr>
            <w:r w:rsidRPr="00036EF5">
              <w:rPr>
                <w:sz w:val="20"/>
                <w:szCs w:val="20"/>
              </w:rPr>
              <w:t xml:space="preserve">Monitoring - kontrola wpływu zabudowy hydrotechnicznej na warunki </w:t>
            </w:r>
            <w:proofErr w:type="spellStart"/>
            <w:r w:rsidRPr="00036EF5">
              <w:rPr>
                <w:sz w:val="20"/>
                <w:szCs w:val="20"/>
              </w:rPr>
              <w:t>hydromorfologiczne</w:t>
            </w:r>
            <w:proofErr w:type="spellEnd"/>
            <w:r w:rsidRPr="00036EF5">
              <w:rPr>
                <w:sz w:val="20"/>
                <w:szCs w:val="20"/>
              </w:rPr>
              <w:t xml:space="preserve"> strefy brzegowej JCWP przejściowych i przybrzeżnych w ramach monitoringu realizowanego w ramach POBM.</w:t>
            </w:r>
          </w:p>
        </w:tc>
      </w:tr>
      <w:tr w:rsidR="00775A26" w:rsidRPr="00775A26" w14:paraId="70F6CCE8" w14:textId="77777777" w:rsidTr="00D01843">
        <w:tc>
          <w:tcPr>
            <w:tcW w:w="1696" w:type="dxa"/>
            <w:vAlign w:val="center"/>
          </w:tcPr>
          <w:p w14:paraId="10BD566D" w14:textId="0BA9E889" w:rsidR="00775A26" w:rsidRPr="00775A26" w:rsidRDefault="00775A26" w:rsidP="00775A26">
            <w:pPr>
              <w:pStyle w:val="Bezodstpw"/>
              <w:rPr>
                <w:sz w:val="20"/>
                <w:szCs w:val="20"/>
              </w:rPr>
            </w:pPr>
            <w:r w:rsidRPr="00775A26">
              <w:rPr>
                <w:sz w:val="20"/>
                <w:szCs w:val="20"/>
              </w:rPr>
              <w:t>CW60001WB3</w:t>
            </w:r>
          </w:p>
        </w:tc>
        <w:tc>
          <w:tcPr>
            <w:tcW w:w="2127" w:type="dxa"/>
            <w:vAlign w:val="center"/>
          </w:tcPr>
          <w:p w14:paraId="4AA95B01" w14:textId="104A79CF" w:rsidR="00775A26" w:rsidRPr="00775A26" w:rsidRDefault="00775A26" w:rsidP="00775A26">
            <w:pPr>
              <w:pStyle w:val="Bezodstpw"/>
              <w:rPr>
                <w:sz w:val="20"/>
                <w:szCs w:val="20"/>
              </w:rPr>
            </w:pPr>
            <w:r w:rsidRPr="00775A26">
              <w:rPr>
                <w:sz w:val="20"/>
                <w:szCs w:val="20"/>
              </w:rPr>
              <w:t>Polskie wody przybrzeżne Basenu Bornholmskiego</w:t>
            </w:r>
          </w:p>
        </w:tc>
        <w:tc>
          <w:tcPr>
            <w:tcW w:w="5244" w:type="dxa"/>
          </w:tcPr>
          <w:p w14:paraId="7FDACC39" w14:textId="0A924B12" w:rsidR="00775A26" w:rsidRDefault="00D01843" w:rsidP="00B660F4">
            <w:pPr>
              <w:pStyle w:val="Bezodstpw"/>
              <w:keepNext/>
              <w:numPr>
                <w:ilvl w:val="0"/>
                <w:numId w:val="21"/>
              </w:numPr>
              <w:jc w:val="both"/>
              <w:rPr>
                <w:sz w:val="20"/>
                <w:szCs w:val="20"/>
              </w:rPr>
            </w:pPr>
            <w:r w:rsidRPr="00D01843">
              <w:rPr>
                <w:sz w:val="20"/>
                <w:szCs w:val="20"/>
              </w:rPr>
              <w:t>Realizacja działań wynikających z planów ochrony i</w:t>
            </w:r>
            <w:r w:rsidR="001B33F5">
              <w:rPr>
                <w:sz w:val="20"/>
                <w:szCs w:val="20"/>
              </w:rPr>
              <w:t> </w:t>
            </w:r>
            <w:r w:rsidRPr="00D01843">
              <w:rPr>
                <w:sz w:val="20"/>
                <w:szCs w:val="20"/>
              </w:rPr>
              <w:t>planów zadań ochronnych dla obszarów chronionych</w:t>
            </w:r>
          </w:p>
          <w:p w14:paraId="56485364" w14:textId="77777777" w:rsidR="00D01843" w:rsidRDefault="00D01843" w:rsidP="00B660F4">
            <w:pPr>
              <w:pStyle w:val="Bezodstpw"/>
              <w:keepNext/>
              <w:numPr>
                <w:ilvl w:val="0"/>
                <w:numId w:val="21"/>
              </w:numPr>
              <w:jc w:val="both"/>
              <w:rPr>
                <w:sz w:val="20"/>
                <w:szCs w:val="20"/>
              </w:rPr>
            </w:pPr>
            <w:r w:rsidRPr="00D01843">
              <w:rPr>
                <w:sz w:val="20"/>
                <w:szCs w:val="20"/>
              </w:rPr>
              <w:t xml:space="preserve">Monitoring - kontrola wpływu zabudowy hydrotechnicznej na warunki </w:t>
            </w:r>
            <w:proofErr w:type="spellStart"/>
            <w:r w:rsidRPr="00D01843">
              <w:rPr>
                <w:sz w:val="20"/>
                <w:szCs w:val="20"/>
              </w:rPr>
              <w:t>hydromorfologiczne</w:t>
            </w:r>
            <w:proofErr w:type="spellEnd"/>
            <w:r w:rsidRPr="00D01843">
              <w:rPr>
                <w:sz w:val="20"/>
                <w:szCs w:val="20"/>
              </w:rPr>
              <w:t xml:space="preserve"> strefy brzegowej JCWP przejściowych i przybrzeżnych w ramach monitoringu realizowanego w ramach POBM</w:t>
            </w:r>
          </w:p>
          <w:p w14:paraId="489B3F2F" w14:textId="77777777" w:rsidR="00D01843" w:rsidRDefault="00D01843" w:rsidP="00B660F4">
            <w:pPr>
              <w:pStyle w:val="Bezodstpw"/>
              <w:keepNext/>
              <w:numPr>
                <w:ilvl w:val="0"/>
                <w:numId w:val="21"/>
              </w:numPr>
              <w:jc w:val="both"/>
              <w:rPr>
                <w:sz w:val="20"/>
                <w:szCs w:val="20"/>
              </w:rPr>
            </w:pPr>
            <w:r w:rsidRPr="00D01843">
              <w:rPr>
                <w:sz w:val="20"/>
                <w:szCs w:val="20"/>
              </w:rPr>
              <w:t xml:space="preserve">Opracowanie indywidualnych programów </w:t>
            </w:r>
            <w:proofErr w:type="spellStart"/>
            <w:r w:rsidRPr="00D01843">
              <w:rPr>
                <w:sz w:val="20"/>
                <w:szCs w:val="20"/>
              </w:rPr>
              <w:t>renaturyzacji</w:t>
            </w:r>
            <w:proofErr w:type="spellEnd"/>
            <w:r w:rsidRPr="00D01843">
              <w:rPr>
                <w:sz w:val="20"/>
                <w:szCs w:val="20"/>
              </w:rPr>
              <w:t xml:space="preserve"> mających na celu odbudowę słonych mokradeł w strefie brzegowej wód przejściowych zasilanych wodami morskimi</w:t>
            </w:r>
          </w:p>
          <w:p w14:paraId="698D68B5" w14:textId="2FDDA934" w:rsidR="00D01843" w:rsidRPr="00775A26" w:rsidRDefault="00D01843" w:rsidP="00B660F4">
            <w:pPr>
              <w:pStyle w:val="Bezodstpw"/>
              <w:keepNext/>
              <w:numPr>
                <w:ilvl w:val="0"/>
                <w:numId w:val="21"/>
              </w:numPr>
              <w:jc w:val="both"/>
              <w:rPr>
                <w:sz w:val="20"/>
                <w:szCs w:val="20"/>
              </w:rPr>
            </w:pPr>
            <w:r w:rsidRPr="00D01843">
              <w:rPr>
                <w:sz w:val="20"/>
                <w:szCs w:val="20"/>
              </w:rPr>
              <w:t>Analiza potrzeb w zakresie budowy i modernizacji infrastruktury portowej służącej do odbioru odpadów oraz pozostałości ładunkowych ze statków</w:t>
            </w:r>
          </w:p>
        </w:tc>
      </w:tr>
      <w:tr w:rsidR="00775A26" w:rsidRPr="00775A26" w14:paraId="4707C7DE" w14:textId="77777777" w:rsidTr="00D01843">
        <w:tc>
          <w:tcPr>
            <w:tcW w:w="3823" w:type="dxa"/>
            <w:gridSpan w:val="2"/>
            <w:shd w:val="clear" w:color="auto" w:fill="D3F5F7" w:themeFill="accent3" w:themeFillTint="33"/>
            <w:vAlign w:val="center"/>
          </w:tcPr>
          <w:p w14:paraId="5D012A79" w14:textId="5CC3A692" w:rsidR="00775A26" w:rsidRPr="00775A26" w:rsidRDefault="00775A26" w:rsidP="00775A26">
            <w:pPr>
              <w:pStyle w:val="Bezodstpw"/>
              <w:rPr>
                <w:sz w:val="20"/>
                <w:szCs w:val="20"/>
              </w:rPr>
            </w:pPr>
            <w:r w:rsidRPr="00775A26">
              <w:rPr>
                <w:sz w:val="20"/>
                <w:szCs w:val="20"/>
              </w:rPr>
              <w:t>Kod JCWPD</w:t>
            </w:r>
          </w:p>
        </w:tc>
        <w:tc>
          <w:tcPr>
            <w:tcW w:w="5244" w:type="dxa"/>
            <w:shd w:val="clear" w:color="auto" w:fill="D3F5F7" w:themeFill="accent3" w:themeFillTint="33"/>
          </w:tcPr>
          <w:p w14:paraId="10C740A6" w14:textId="114EA075" w:rsidR="00775A26" w:rsidRPr="00775A26" w:rsidRDefault="00775A26" w:rsidP="00B660F4">
            <w:pPr>
              <w:pStyle w:val="Bezodstpw"/>
              <w:keepNext/>
              <w:jc w:val="both"/>
              <w:rPr>
                <w:sz w:val="20"/>
                <w:szCs w:val="20"/>
              </w:rPr>
            </w:pPr>
            <w:r w:rsidRPr="00775A26">
              <w:rPr>
                <w:sz w:val="20"/>
                <w:szCs w:val="20"/>
              </w:rPr>
              <w:t>Działania przypisane w II aktualizacji PGW</w:t>
            </w:r>
          </w:p>
        </w:tc>
      </w:tr>
      <w:tr w:rsidR="00775A26" w:rsidRPr="00775A26" w14:paraId="281642D2" w14:textId="77777777" w:rsidTr="00D01843">
        <w:tc>
          <w:tcPr>
            <w:tcW w:w="3823" w:type="dxa"/>
            <w:gridSpan w:val="2"/>
            <w:vAlign w:val="center"/>
          </w:tcPr>
          <w:p w14:paraId="757A5A04" w14:textId="410BEEFD" w:rsidR="00775A26" w:rsidRPr="00775A26" w:rsidRDefault="00036EF5" w:rsidP="00036EF5">
            <w:pPr>
              <w:pStyle w:val="Bezodstpw"/>
              <w:jc w:val="center"/>
              <w:rPr>
                <w:sz w:val="20"/>
                <w:szCs w:val="20"/>
              </w:rPr>
            </w:pPr>
            <w:r w:rsidRPr="00036EF5">
              <w:rPr>
                <w:sz w:val="20"/>
                <w:szCs w:val="20"/>
              </w:rPr>
              <w:t>GW600010</w:t>
            </w:r>
          </w:p>
        </w:tc>
        <w:tc>
          <w:tcPr>
            <w:tcW w:w="5244" w:type="dxa"/>
          </w:tcPr>
          <w:p w14:paraId="71DC3626" w14:textId="7A61AF01" w:rsidR="00036EF5" w:rsidRPr="00036EF5" w:rsidRDefault="00036EF5" w:rsidP="00B660F4">
            <w:pPr>
              <w:pStyle w:val="Bezodstpw"/>
              <w:keepNext/>
              <w:numPr>
                <w:ilvl w:val="0"/>
                <w:numId w:val="26"/>
              </w:numPr>
              <w:jc w:val="both"/>
              <w:rPr>
                <w:sz w:val="20"/>
                <w:szCs w:val="20"/>
              </w:rPr>
            </w:pPr>
            <w:r>
              <w:rPr>
                <w:sz w:val="20"/>
                <w:szCs w:val="20"/>
              </w:rPr>
              <w:t>P</w:t>
            </w:r>
            <w:r w:rsidRPr="00036EF5">
              <w:rPr>
                <w:sz w:val="20"/>
                <w:szCs w:val="20"/>
              </w:rPr>
              <w:t xml:space="preserve">rowadzenie działań w celu ograniczenia </w:t>
            </w:r>
            <w:proofErr w:type="spellStart"/>
            <w:r w:rsidRPr="00036EF5">
              <w:rPr>
                <w:sz w:val="20"/>
                <w:szCs w:val="20"/>
              </w:rPr>
              <w:t>ascenzji</w:t>
            </w:r>
            <w:proofErr w:type="spellEnd"/>
            <w:r w:rsidRPr="00036EF5">
              <w:rPr>
                <w:sz w:val="20"/>
                <w:szCs w:val="20"/>
              </w:rPr>
              <w:t xml:space="preserve"> i</w:t>
            </w:r>
            <w:r w:rsidR="001B33F5">
              <w:rPr>
                <w:sz w:val="20"/>
                <w:szCs w:val="20"/>
              </w:rPr>
              <w:t> </w:t>
            </w:r>
            <w:r w:rsidRPr="00036EF5">
              <w:rPr>
                <w:sz w:val="20"/>
                <w:szCs w:val="20"/>
              </w:rPr>
              <w:t>ingresji wód zasolonych do użytkowych poziomów wodonośnych</w:t>
            </w:r>
          </w:p>
        </w:tc>
      </w:tr>
      <w:tr w:rsidR="00775A26" w:rsidRPr="00775A26" w14:paraId="67E31B69" w14:textId="77777777" w:rsidTr="00D01843">
        <w:tc>
          <w:tcPr>
            <w:tcW w:w="3823" w:type="dxa"/>
            <w:gridSpan w:val="2"/>
            <w:vAlign w:val="center"/>
          </w:tcPr>
          <w:p w14:paraId="01066BD2" w14:textId="21DED609" w:rsidR="00775A26" w:rsidRPr="00775A26" w:rsidRDefault="00036EF5" w:rsidP="00036EF5">
            <w:pPr>
              <w:pStyle w:val="Bezodstpw"/>
              <w:jc w:val="center"/>
              <w:rPr>
                <w:sz w:val="20"/>
                <w:szCs w:val="20"/>
              </w:rPr>
            </w:pPr>
            <w:r w:rsidRPr="00036EF5">
              <w:rPr>
                <w:sz w:val="20"/>
                <w:szCs w:val="20"/>
              </w:rPr>
              <w:t>GW200011</w:t>
            </w:r>
          </w:p>
        </w:tc>
        <w:tc>
          <w:tcPr>
            <w:tcW w:w="5244" w:type="dxa"/>
          </w:tcPr>
          <w:p w14:paraId="6E6305D1" w14:textId="14F75661" w:rsidR="00775A26" w:rsidRPr="00775A26" w:rsidRDefault="00036EF5" w:rsidP="00B660F4">
            <w:pPr>
              <w:pStyle w:val="Bezodstpw"/>
              <w:keepNext/>
              <w:numPr>
                <w:ilvl w:val="0"/>
                <w:numId w:val="26"/>
              </w:numPr>
              <w:jc w:val="both"/>
              <w:rPr>
                <w:sz w:val="20"/>
                <w:szCs w:val="20"/>
              </w:rPr>
            </w:pPr>
            <w:r>
              <w:rPr>
                <w:sz w:val="20"/>
                <w:szCs w:val="20"/>
              </w:rPr>
              <w:t>U</w:t>
            </w:r>
            <w:r w:rsidRPr="00036EF5">
              <w:rPr>
                <w:sz w:val="20"/>
                <w:szCs w:val="20"/>
              </w:rPr>
              <w:t>stanowienie obszaru ochronnego zbiornika wód śródlądowych (GZWP)</w:t>
            </w:r>
          </w:p>
        </w:tc>
      </w:tr>
    </w:tbl>
    <w:p w14:paraId="0BAFA2F4" w14:textId="6A16C2B8" w:rsidR="000A7A43" w:rsidRPr="000A7A43" w:rsidRDefault="00775A26" w:rsidP="00775A26">
      <w:pPr>
        <w:pStyle w:val="Legenda"/>
      </w:pPr>
      <w:r>
        <w:t xml:space="preserve">Źródło: </w:t>
      </w:r>
      <w:r w:rsidRPr="00775A26">
        <w:t>opracowanie własne na podstawie http://karty.apgw.gov.pl:4200/informacje</w:t>
      </w:r>
      <w:r>
        <w:t>.</w:t>
      </w:r>
    </w:p>
    <w:p w14:paraId="34E0748F" w14:textId="2FC6F84F" w:rsidR="0079153C" w:rsidRDefault="0079153C" w:rsidP="001A585C">
      <w:pPr>
        <w:spacing w:after="0" w:line="360" w:lineRule="auto"/>
        <w:jc w:val="both"/>
      </w:pPr>
      <w:r w:rsidRPr="00D220B8">
        <w:rPr>
          <w:b/>
          <w:bCs/>
        </w:rPr>
        <w:t>Plan zarządzania ryzkiem powodziowym dla obszaru dorzecza Wisły</w:t>
      </w:r>
      <w:r>
        <w:t xml:space="preserve"> </w:t>
      </w:r>
      <w:r w:rsidR="00D220B8">
        <w:t>oraz</w:t>
      </w:r>
      <w:r>
        <w:t xml:space="preserve"> </w:t>
      </w:r>
      <w:r w:rsidRPr="00D220B8">
        <w:rPr>
          <w:b/>
          <w:bCs/>
        </w:rPr>
        <w:t>Plan zarządzania ryzkiem powodziowym dla obszaru dorzecza Odry</w:t>
      </w:r>
      <w:r>
        <w:t xml:space="preserve"> są ważnymi dokumentami, których celem jest </w:t>
      </w:r>
      <w:r w:rsidRPr="0079153C">
        <w:t>ograniczenie negatywnych skutków powodzi</w:t>
      </w:r>
      <w:r>
        <w:t xml:space="preserve">. W obu planach wskazano trzy </w:t>
      </w:r>
      <w:r w:rsidRPr="0079153C">
        <w:t>cele główne</w:t>
      </w:r>
      <w:r>
        <w:t>, których realizacja ma przyczynić się do poprawy bezpieczeństwa:</w:t>
      </w:r>
    </w:p>
    <w:p w14:paraId="2ACDD890" w14:textId="77777777" w:rsidR="0079153C" w:rsidRDefault="0079153C" w:rsidP="00366FF3">
      <w:pPr>
        <w:pStyle w:val="Akapitzlist"/>
        <w:numPr>
          <w:ilvl w:val="0"/>
          <w:numId w:val="28"/>
        </w:numPr>
        <w:spacing w:line="360" w:lineRule="auto"/>
        <w:jc w:val="both"/>
      </w:pPr>
      <w:r>
        <w:t>Zahamowanie wzrostu ryzyka powodziowego</w:t>
      </w:r>
    </w:p>
    <w:p w14:paraId="35F9E27B" w14:textId="7889AC74" w:rsidR="0079153C" w:rsidRDefault="0079153C" w:rsidP="00366FF3">
      <w:pPr>
        <w:pStyle w:val="Akapitzlist"/>
        <w:numPr>
          <w:ilvl w:val="0"/>
          <w:numId w:val="28"/>
        </w:numPr>
        <w:spacing w:line="360" w:lineRule="auto"/>
        <w:jc w:val="both"/>
      </w:pPr>
      <w:r>
        <w:t>Obniżenie istniejącego ryzyka powodziowego</w:t>
      </w:r>
    </w:p>
    <w:p w14:paraId="714E1D29" w14:textId="59F8DE3E" w:rsidR="0079153C" w:rsidRDefault="0079153C" w:rsidP="00366FF3">
      <w:pPr>
        <w:pStyle w:val="Akapitzlist"/>
        <w:numPr>
          <w:ilvl w:val="0"/>
          <w:numId w:val="28"/>
        </w:numPr>
        <w:spacing w:line="360" w:lineRule="auto"/>
        <w:jc w:val="both"/>
      </w:pPr>
      <w:r>
        <w:t>Poprawa systemu zarządzania ryzykiem powodziowym</w:t>
      </w:r>
    </w:p>
    <w:p w14:paraId="06E5CF82" w14:textId="773DAEF5" w:rsidR="00620680" w:rsidRDefault="0079153C" w:rsidP="0079153C">
      <w:pPr>
        <w:spacing w:line="360" w:lineRule="auto"/>
        <w:jc w:val="both"/>
        <w:sectPr w:rsidR="00620680" w:rsidSect="006129E0">
          <w:headerReference w:type="even" r:id="rId10"/>
          <w:headerReference w:type="default" r:id="rId11"/>
          <w:footerReference w:type="even" r:id="rId12"/>
          <w:footerReference w:type="default" r:id="rId13"/>
          <w:pgSz w:w="11906" w:h="16838"/>
          <w:pgMar w:top="1417" w:right="1417" w:bottom="1417" w:left="1417" w:header="708" w:footer="708" w:gutter="0"/>
          <w:cols w:space="708"/>
          <w:docGrid w:linePitch="360"/>
        </w:sectPr>
      </w:pPr>
      <w:r w:rsidRPr="0079153C">
        <w:lastRenderedPageBreak/>
        <w:t>Wśród głównych zadań PZRP (Dz.U. 2022 poz. 2714) znajduje się zahamowanie wzrostu ryzyka powodziowego. W tym celu wymienia się wyeliminowanie lub unikanie zagospodarowania na</w:t>
      </w:r>
      <w:r>
        <w:t> </w:t>
      </w:r>
      <w:r w:rsidRPr="0079153C">
        <w:t>obszarach szczególnego zagrożenia powodzią.</w:t>
      </w:r>
      <w:r>
        <w:t xml:space="preserve"> Miasto Ustka jest zagrożone wystąpieniem powodzi ze strony rzeki Słupi – szczególnie zagrożony jest podobszar rewitalizacji J</w:t>
      </w:r>
      <w:r w:rsidR="00AB7B9F">
        <w:t xml:space="preserve">. </w:t>
      </w:r>
      <w:r w:rsidR="00F879DC">
        <w:t>Ponadto ze względu na</w:t>
      </w:r>
      <w:r w:rsidR="001B33F5">
        <w:t> </w:t>
      </w:r>
      <w:r w:rsidR="00F879DC">
        <w:t>bliskość Morza Bałtyckiego występuje ryzyko powodziowe od strony morza w przypadku uszkodzenia wałów przeciwsztormowych.</w:t>
      </w:r>
      <w:r w:rsidR="00B06065">
        <w:t xml:space="preserve"> W celu zapewnienia ochrony ludności i mienia przed powodzią </w:t>
      </w:r>
      <w:r w:rsidR="00B06065" w:rsidRPr="00B06065">
        <w:rPr>
          <w:b/>
          <w:bCs/>
        </w:rPr>
        <w:t>projekty zapisane w Gminnym Programie Rewitalizacji Miasta Ustka na lata 2016-2035 będą uwzględniać uwarunkowania prawne związane z lokalizacją na tzw. obszarach szczególnego zagrożenia powodzią</w:t>
      </w:r>
      <w:r w:rsidR="00B06065">
        <w:rPr>
          <w:b/>
          <w:bCs/>
        </w:rPr>
        <w:t>.</w:t>
      </w:r>
      <w:r w:rsidR="00B06065">
        <w:t xml:space="preserve"> Na podobszarze rewitalizacji J zidentyfikowano średnie zagrożenie powodziowe (ryzyko wystąpienia raz na 100 lat) oraz wysokie (ryzyko wystąpienia raz na 10 lat). W przypadku Miasta Ustka obszary te obejmują szeroki pas ziemi wzdłuż rzeki Słupi, zarówno na prawym</w:t>
      </w:r>
      <w:r w:rsidR="001B33F5">
        <w:t>,</w:t>
      </w:r>
      <w:r w:rsidR="00B06065">
        <w:t xml:space="preserve"> jak i lewym brzegu. Dla projektów zlokalizowanych na obszarach zagrożonych powodzią będą obowiązywać przepisy, takie jak m.in.: zakazy zdefiniowane w art. 77 ust. 1 pkt 3 Prawa wodnego – na terenach tych obowiązuje zakaz budowania nowych cmentarzy, gromadzenia nawozów naturalnych, środków chemicznych, ścieków oraz innych substancji, które mogą mieć negatywny wpływ na jakość wód, ponadto zabrania się składowania i przetwarzania odpadów. Warto podkreślić, że w sytuacji realizacji przedsięwzięcia rewitalizacyjnego na zagrożonym obszarze, wymagane będzie zastosowanie odpowiednich materiałów, technologii i zabezpieczeń minimalizujących ryzyko strat wynikających z potencjalnej powodzi. Poniższe mapy przedstawiają </w:t>
      </w:r>
      <w:r w:rsidR="00560D30">
        <w:t>zagrożenie powodziowe zdefiniowane na podobszarze rewitalizacji J – o średnim i</w:t>
      </w:r>
      <w:r w:rsidR="006A06CD">
        <w:t> </w:t>
      </w:r>
      <w:r w:rsidR="00560D30">
        <w:t>wysokim prawdopodobieństwie wystąpienia.</w:t>
      </w:r>
    </w:p>
    <w:p w14:paraId="42687D0B" w14:textId="1846CE6C" w:rsidR="00462690" w:rsidRDefault="00620680" w:rsidP="00462690">
      <w:pPr>
        <w:pStyle w:val="Legenda"/>
        <w:keepNext/>
        <w:spacing w:after="0"/>
        <w:jc w:val="both"/>
      </w:pPr>
      <w:bookmarkStart w:id="13" w:name="_Toc164670688"/>
      <w:r>
        <w:rPr>
          <w:noProof/>
          <w:lang w:eastAsia="pl-PL"/>
        </w:rPr>
        <w:lastRenderedPageBreak/>
        <w:drawing>
          <wp:anchor distT="0" distB="0" distL="114300" distR="114300" simplePos="0" relativeHeight="251663360" behindDoc="0" locked="0" layoutInCell="1" allowOverlap="1" wp14:anchorId="7C5B4B2C" wp14:editId="19EEF7C1">
            <wp:simplePos x="0" y="0"/>
            <wp:positionH relativeFrom="margin">
              <wp:posOffset>5457825</wp:posOffset>
            </wp:positionH>
            <wp:positionV relativeFrom="margin">
              <wp:align>top</wp:align>
            </wp:positionV>
            <wp:extent cx="3314700" cy="5452110"/>
            <wp:effectExtent l="0" t="0" r="0" b="0"/>
            <wp:wrapSquare wrapText="bothSides"/>
            <wp:docPr id="675256065" name="Obraz 675256065"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56065" name="Obraz 675256065" descr="Obraz zawierający tekst, zrzut ekranu, Czcionka, design&#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545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690">
        <w:t xml:space="preserve">Mapa </w:t>
      </w:r>
      <w:r w:rsidR="00771025">
        <w:rPr>
          <w:noProof/>
        </w:rPr>
        <w:fldChar w:fldCharType="begin"/>
      </w:r>
      <w:r w:rsidR="00771025">
        <w:rPr>
          <w:noProof/>
        </w:rPr>
        <w:instrText xml:space="preserve"> SEQ Mapa \* ARABIC </w:instrText>
      </w:r>
      <w:r w:rsidR="00771025">
        <w:rPr>
          <w:noProof/>
        </w:rPr>
        <w:fldChar w:fldCharType="separate"/>
      </w:r>
      <w:r w:rsidR="00314DB3">
        <w:rPr>
          <w:noProof/>
        </w:rPr>
        <w:t>1</w:t>
      </w:r>
      <w:r w:rsidR="00771025">
        <w:rPr>
          <w:noProof/>
        </w:rPr>
        <w:fldChar w:fldCharType="end"/>
      </w:r>
      <w:r w:rsidR="00462690" w:rsidRPr="00462690">
        <w:t xml:space="preserve"> Zagrożenie wystąpieniem powodzi raz na</w:t>
      </w:r>
      <w:r w:rsidR="00462690">
        <w:t xml:space="preserve"> 10 lat (wysokie prawdopodobieństwo wystąpienia)</w:t>
      </w:r>
      <w:bookmarkEnd w:id="13"/>
    </w:p>
    <w:p w14:paraId="294C5B2B" w14:textId="24604703" w:rsidR="00AB7B9F" w:rsidRDefault="00462690" w:rsidP="00AB7B9F">
      <w:pPr>
        <w:keepNext/>
        <w:spacing w:after="0" w:line="360" w:lineRule="auto"/>
        <w:jc w:val="both"/>
      </w:pPr>
      <w:r>
        <w:rPr>
          <w:noProof/>
          <w:lang w:eastAsia="pl-PL"/>
        </w:rPr>
        <w:drawing>
          <wp:inline distT="0" distB="0" distL="0" distR="0" wp14:anchorId="2B0BA4AD" wp14:editId="349C5FEE">
            <wp:extent cx="4515090" cy="5314950"/>
            <wp:effectExtent l="0" t="0" r="0" b="0"/>
            <wp:docPr id="81545457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1571" cy="5322580"/>
                    </a:xfrm>
                    <a:prstGeom prst="rect">
                      <a:avLst/>
                    </a:prstGeom>
                    <a:noFill/>
                    <a:ln>
                      <a:noFill/>
                    </a:ln>
                  </pic:spPr>
                </pic:pic>
              </a:graphicData>
            </a:graphic>
          </wp:inline>
        </w:drawing>
      </w:r>
    </w:p>
    <w:p w14:paraId="5DCFB639" w14:textId="4B2BB147" w:rsidR="00462690" w:rsidRDefault="00AB7B9F" w:rsidP="00AB7B9F">
      <w:pPr>
        <w:pStyle w:val="Legenda"/>
        <w:jc w:val="both"/>
      </w:pPr>
      <w:r>
        <w:t>Źródło: opracowanie własne.</w:t>
      </w:r>
    </w:p>
    <w:p w14:paraId="52F24B0C" w14:textId="3476DB78" w:rsidR="00462690" w:rsidRDefault="00620680" w:rsidP="00462690">
      <w:pPr>
        <w:pStyle w:val="Legenda"/>
        <w:keepNext/>
        <w:spacing w:after="0"/>
        <w:jc w:val="both"/>
      </w:pPr>
      <w:bookmarkStart w:id="14" w:name="_Toc164670689"/>
      <w:r>
        <w:rPr>
          <w:noProof/>
          <w:lang w:eastAsia="pl-PL"/>
        </w:rPr>
        <w:lastRenderedPageBreak/>
        <w:drawing>
          <wp:anchor distT="0" distB="0" distL="114300" distR="114300" simplePos="0" relativeHeight="251661312" behindDoc="0" locked="0" layoutInCell="1" allowOverlap="1" wp14:anchorId="46B9DFD4" wp14:editId="3E1E2668">
            <wp:simplePos x="0" y="0"/>
            <wp:positionH relativeFrom="margin">
              <wp:posOffset>5501005</wp:posOffset>
            </wp:positionH>
            <wp:positionV relativeFrom="margin">
              <wp:align>top</wp:align>
            </wp:positionV>
            <wp:extent cx="3314700" cy="5452110"/>
            <wp:effectExtent l="0" t="0" r="0" b="0"/>
            <wp:wrapSquare wrapText="bothSides"/>
            <wp:docPr id="6587162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545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690">
        <w:t xml:space="preserve">Mapa </w:t>
      </w:r>
      <w:r w:rsidR="00771025">
        <w:rPr>
          <w:noProof/>
        </w:rPr>
        <w:fldChar w:fldCharType="begin"/>
      </w:r>
      <w:r w:rsidR="00771025">
        <w:rPr>
          <w:noProof/>
        </w:rPr>
        <w:instrText xml:space="preserve"> SEQ Mapa \* ARABIC </w:instrText>
      </w:r>
      <w:r w:rsidR="00771025">
        <w:rPr>
          <w:noProof/>
        </w:rPr>
        <w:fldChar w:fldCharType="separate"/>
      </w:r>
      <w:r w:rsidR="00314DB3">
        <w:rPr>
          <w:noProof/>
        </w:rPr>
        <w:t>2</w:t>
      </w:r>
      <w:r w:rsidR="00771025">
        <w:rPr>
          <w:noProof/>
        </w:rPr>
        <w:fldChar w:fldCharType="end"/>
      </w:r>
      <w:r w:rsidR="00462690">
        <w:t xml:space="preserve"> Zagrożenie wystąpieniem powodzi raz na 100 lat (średnie prawdopodobieństwo wystąpienia)</w:t>
      </w:r>
      <w:bookmarkEnd w:id="14"/>
    </w:p>
    <w:p w14:paraId="17DD6048" w14:textId="13945BA1" w:rsidR="00462690" w:rsidRDefault="00462690" w:rsidP="00462690">
      <w:pPr>
        <w:keepNext/>
        <w:spacing w:after="0" w:line="360" w:lineRule="auto"/>
        <w:jc w:val="both"/>
      </w:pPr>
      <w:r>
        <w:rPr>
          <w:noProof/>
          <w:lang w:eastAsia="pl-PL"/>
        </w:rPr>
        <w:drawing>
          <wp:inline distT="0" distB="0" distL="0" distR="0" wp14:anchorId="5D35D662" wp14:editId="252FC4C4">
            <wp:extent cx="4495800" cy="5292241"/>
            <wp:effectExtent l="0" t="0" r="0" b="3810"/>
            <wp:docPr id="183772276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3220" cy="5300975"/>
                    </a:xfrm>
                    <a:prstGeom prst="rect">
                      <a:avLst/>
                    </a:prstGeom>
                    <a:noFill/>
                    <a:ln>
                      <a:noFill/>
                    </a:ln>
                  </pic:spPr>
                </pic:pic>
              </a:graphicData>
            </a:graphic>
          </wp:inline>
        </w:drawing>
      </w:r>
    </w:p>
    <w:p w14:paraId="643E9F1B" w14:textId="4ED77612" w:rsidR="00AB7B9F" w:rsidRDefault="00462690" w:rsidP="009D555A">
      <w:pPr>
        <w:pStyle w:val="Legenda"/>
        <w:jc w:val="both"/>
      </w:pPr>
      <w:r>
        <w:t>Źródło: opracowanie własne.</w:t>
      </w:r>
    </w:p>
    <w:p w14:paraId="395667EC" w14:textId="77777777" w:rsidR="00620680" w:rsidRDefault="00620680" w:rsidP="009D555A">
      <w:pPr>
        <w:sectPr w:rsidR="00620680" w:rsidSect="006129E0">
          <w:pgSz w:w="16838" w:h="11906" w:orient="landscape"/>
          <w:pgMar w:top="1417" w:right="1417" w:bottom="1417" w:left="1417" w:header="708" w:footer="708" w:gutter="0"/>
          <w:cols w:space="708"/>
          <w:docGrid w:linePitch="360"/>
        </w:sectPr>
      </w:pPr>
    </w:p>
    <w:p w14:paraId="5337FE6F" w14:textId="12D68EBC" w:rsidR="00D220B8" w:rsidRPr="00D220B8" w:rsidRDefault="00D220B8" w:rsidP="001A585C">
      <w:pPr>
        <w:spacing w:after="0" w:line="360" w:lineRule="auto"/>
        <w:jc w:val="both"/>
      </w:pPr>
      <w:r w:rsidRPr="00D220B8">
        <w:lastRenderedPageBreak/>
        <w:t xml:space="preserve">Na podstawie art. 183 – 185 ustawy z dnia 20 lipca 2017 r. – Prawo wodne został sporządzony </w:t>
      </w:r>
      <w:r w:rsidR="00981778">
        <w:br/>
      </w:r>
      <w:r w:rsidRPr="00D220B8">
        <w:rPr>
          <w:b/>
          <w:bCs/>
        </w:rPr>
        <w:t>Plan przeciwdziałania skutkom suszy</w:t>
      </w:r>
      <w:r w:rsidRPr="00D220B8">
        <w:t xml:space="preserve"> (PPSS)</w:t>
      </w:r>
      <w:r>
        <w:t>, będący jednym z głównych dokumentów planistycznych w zakresie gospodarowania wodami. Wśród celów znajdujących się w PPSS należy wymienić:</w:t>
      </w:r>
    </w:p>
    <w:p w14:paraId="2628BC05" w14:textId="3EAD107B" w:rsidR="00D220B8" w:rsidRPr="00D220B8" w:rsidRDefault="00D220B8" w:rsidP="00366FF3">
      <w:pPr>
        <w:pStyle w:val="Akapitzlist"/>
        <w:numPr>
          <w:ilvl w:val="0"/>
          <w:numId w:val="27"/>
        </w:numPr>
        <w:spacing w:line="360" w:lineRule="auto"/>
        <w:jc w:val="both"/>
      </w:pPr>
      <w:r w:rsidRPr="00D220B8">
        <w:t>skuteczne zarządzanie zasobami wodnymi dla zwiększenia dyspozycyjnych zasobów wodnych na</w:t>
      </w:r>
      <w:r>
        <w:t> </w:t>
      </w:r>
      <w:r w:rsidRPr="00D220B8">
        <w:t>obszarach dorzeczy,</w:t>
      </w:r>
    </w:p>
    <w:p w14:paraId="03C1E18A" w14:textId="105E203E" w:rsidR="00D220B8" w:rsidRPr="00D220B8" w:rsidRDefault="00D220B8" w:rsidP="00366FF3">
      <w:pPr>
        <w:pStyle w:val="Akapitzlist"/>
        <w:numPr>
          <w:ilvl w:val="0"/>
          <w:numId w:val="27"/>
        </w:numPr>
        <w:spacing w:line="360" w:lineRule="auto"/>
        <w:jc w:val="both"/>
      </w:pPr>
      <w:r>
        <w:t>z</w:t>
      </w:r>
      <w:r w:rsidRPr="00D220B8">
        <w:t>większanie retencji na obszarach dorzeczy,</w:t>
      </w:r>
    </w:p>
    <w:p w14:paraId="3FF616D1" w14:textId="0607B109" w:rsidR="00D220B8" w:rsidRPr="00D220B8" w:rsidRDefault="00D220B8" w:rsidP="00366FF3">
      <w:pPr>
        <w:pStyle w:val="Akapitzlist"/>
        <w:numPr>
          <w:ilvl w:val="0"/>
          <w:numId w:val="27"/>
        </w:numPr>
        <w:spacing w:line="360" w:lineRule="auto"/>
        <w:jc w:val="both"/>
      </w:pPr>
      <w:r w:rsidRPr="00D220B8">
        <w:t>edukacja i zarządzanie ryzykiem suszy,</w:t>
      </w:r>
    </w:p>
    <w:p w14:paraId="5ED625CB" w14:textId="701F56D2" w:rsidR="00D220B8" w:rsidRPr="00D220B8" w:rsidRDefault="00D220B8" w:rsidP="00366FF3">
      <w:pPr>
        <w:pStyle w:val="Akapitzlist"/>
        <w:numPr>
          <w:ilvl w:val="0"/>
          <w:numId w:val="27"/>
        </w:numPr>
        <w:spacing w:line="360" w:lineRule="auto"/>
        <w:jc w:val="both"/>
      </w:pPr>
      <w:r w:rsidRPr="00D220B8">
        <w:t>formalizacja i zaplanowanie finansowania działań służących przeciwdziałaniu skutkom suszy.</w:t>
      </w:r>
    </w:p>
    <w:p w14:paraId="7D957746" w14:textId="1DD234EC" w:rsidR="00D220B8" w:rsidRDefault="00D220B8" w:rsidP="001A585C">
      <w:pPr>
        <w:spacing w:after="0" w:line="360" w:lineRule="auto"/>
        <w:jc w:val="both"/>
      </w:pPr>
      <w:r>
        <w:t>Miasto Ustka jest zagrożone wystąpieniem suszy:</w:t>
      </w:r>
    </w:p>
    <w:p w14:paraId="05A23D3B" w14:textId="02D884D9" w:rsidR="00D220B8" w:rsidRDefault="00D220B8" w:rsidP="00366FF3">
      <w:pPr>
        <w:pStyle w:val="Akapitzlist"/>
        <w:numPr>
          <w:ilvl w:val="0"/>
          <w:numId w:val="29"/>
        </w:numPr>
        <w:spacing w:line="360" w:lineRule="auto"/>
        <w:jc w:val="both"/>
      </w:pPr>
      <w:r>
        <w:t>atmosferycznej – w stopniu ekstremalnym (klasa IV),</w:t>
      </w:r>
    </w:p>
    <w:p w14:paraId="2F45CC0C" w14:textId="57826935" w:rsidR="00D220B8" w:rsidRDefault="00D220B8" w:rsidP="00366FF3">
      <w:pPr>
        <w:pStyle w:val="Akapitzlist"/>
        <w:numPr>
          <w:ilvl w:val="0"/>
          <w:numId w:val="29"/>
        </w:numPr>
        <w:spacing w:line="360" w:lineRule="auto"/>
        <w:jc w:val="both"/>
      </w:pPr>
      <w:r>
        <w:t xml:space="preserve">rolniczej - </w:t>
      </w:r>
      <w:r w:rsidRPr="00D220B8">
        <w:t>w stopniu ekstremalnym (klasa IV),</w:t>
      </w:r>
    </w:p>
    <w:p w14:paraId="26E2FC77" w14:textId="41A18B06" w:rsidR="00D220B8" w:rsidRDefault="00D220B8" w:rsidP="00366FF3">
      <w:pPr>
        <w:pStyle w:val="Akapitzlist"/>
        <w:numPr>
          <w:ilvl w:val="0"/>
          <w:numId w:val="29"/>
        </w:numPr>
        <w:spacing w:line="360" w:lineRule="auto"/>
        <w:jc w:val="both"/>
      </w:pPr>
      <w:r>
        <w:t>hydrologicznej – w stopniu silnym (klasa III),</w:t>
      </w:r>
    </w:p>
    <w:p w14:paraId="66067E86" w14:textId="7433F13F" w:rsidR="00D220B8" w:rsidRDefault="00D220B8" w:rsidP="00366FF3">
      <w:pPr>
        <w:pStyle w:val="Akapitzlist"/>
        <w:numPr>
          <w:ilvl w:val="0"/>
          <w:numId w:val="29"/>
        </w:numPr>
        <w:spacing w:line="360" w:lineRule="auto"/>
        <w:jc w:val="both"/>
      </w:pPr>
      <w:r>
        <w:t>hydrogeologicznej – w stopniu słabym (klasa I)</w:t>
      </w:r>
      <w:r w:rsidR="00A50427">
        <w:t>.</w:t>
      </w:r>
    </w:p>
    <w:p w14:paraId="1B3B0B2C" w14:textId="7B61E9B0" w:rsidR="00D220B8" w:rsidRDefault="00D220B8" w:rsidP="00D220B8">
      <w:pPr>
        <w:spacing w:line="360" w:lineRule="auto"/>
        <w:jc w:val="both"/>
      </w:pPr>
      <w:r>
        <w:t>Według łącznego zagrożenia, Ustka jest silnie zagrożona wystąpieniem suszy.</w:t>
      </w:r>
    </w:p>
    <w:p w14:paraId="22604076" w14:textId="77777777" w:rsidR="00D220B8" w:rsidRDefault="00D220B8" w:rsidP="00D220B8">
      <w:pPr>
        <w:spacing w:line="360" w:lineRule="auto"/>
        <w:jc w:val="both"/>
      </w:pPr>
    </w:p>
    <w:p w14:paraId="4761BA88" w14:textId="77777777" w:rsidR="00D220B8" w:rsidRDefault="00D220B8" w:rsidP="00D220B8">
      <w:pPr>
        <w:spacing w:line="360" w:lineRule="auto"/>
        <w:jc w:val="both"/>
      </w:pPr>
    </w:p>
    <w:p w14:paraId="4452200C" w14:textId="6195B586" w:rsidR="00D412F1" w:rsidRPr="00D220B8" w:rsidRDefault="00D412F1" w:rsidP="00D220B8">
      <w:pPr>
        <w:spacing w:line="360" w:lineRule="auto"/>
        <w:jc w:val="both"/>
        <w:rPr>
          <w:sz w:val="32"/>
          <w:szCs w:val="32"/>
        </w:rPr>
      </w:pPr>
      <w:r>
        <w:br w:type="page"/>
      </w:r>
    </w:p>
    <w:p w14:paraId="3FBADB13" w14:textId="47B7CC12" w:rsidR="00814A3D" w:rsidRPr="007469FC" w:rsidRDefault="00814A3D" w:rsidP="007469FC">
      <w:pPr>
        <w:pStyle w:val="Nagwek1"/>
      </w:pPr>
      <w:bookmarkStart w:id="15" w:name="_Toc164670597"/>
      <w:r w:rsidRPr="007469FC">
        <w:lastRenderedPageBreak/>
        <w:t xml:space="preserve">4. </w:t>
      </w:r>
      <w:r w:rsidR="006678A9" w:rsidRPr="007469FC">
        <w:t>Aktualizacja</w:t>
      </w:r>
      <w:r w:rsidRPr="007469FC">
        <w:t xml:space="preserve"> diagnozy </w:t>
      </w:r>
      <w:r w:rsidR="005D3775" w:rsidRPr="007469FC">
        <w:t xml:space="preserve">porównawczej </w:t>
      </w:r>
      <w:r w:rsidRPr="007469FC">
        <w:t xml:space="preserve">obszaru zdegradowanego </w:t>
      </w:r>
      <w:r w:rsidR="001A585C" w:rsidRPr="007469FC">
        <w:br/>
      </w:r>
      <w:r w:rsidRPr="007469FC">
        <w:t>i obszaru rewitalizacji</w:t>
      </w:r>
      <w:bookmarkEnd w:id="15"/>
    </w:p>
    <w:p w14:paraId="159D89D6" w14:textId="1F9AAE0A" w:rsidR="00814A3D" w:rsidRDefault="00814A3D" w:rsidP="00DC64C3">
      <w:pPr>
        <w:pStyle w:val="Nagwek2"/>
        <w:spacing w:after="240"/>
      </w:pPr>
      <w:bookmarkStart w:id="16" w:name="_Toc164670598"/>
      <w:r w:rsidRPr="00814A3D">
        <w:t>4.1 Meto</w:t>
      </w:r>
      <w:r w:rsidR="006678A9">
        <w:t>dyka aktualizacji</w:t>
      </w:r>
      <w:r w:rsidRPr="00814A3D">
        <w:t xml:space="preserve"> diagnozy delimitacyjnej</w:t>
      </w:r>
      <w:bookmarkEnd w:id="16"/>
    </w:p>
    <w:p w14:paraId="54FD5DBE" w14:textId="4E52718F" w:rsidR="006678A9" w:rsidRPr="00126975" w:rsidRDefault="006678A9" w:rsidP="005D3775">
      <w:pPr>
        <w:spacing w:line="360" w:lineRule="auto"/>
        <w:jc w:val="both"/>
      </w:pPr>
      <w:r w:rsidRPr="00126975">
        <w:t>Ze względu na konieczność aktualizacji zapisów Gminnego Progra</w:t>
      </w:r>
      <w:r w:rsidR="001A585C">
        <w:t>mu Rewitalizacji wynikających z </w:t>
      </w:r>
      <w:r w:rsidRPr="00126975">
        <w:t xml:space="preserve">podjętej uchwały </w:t>
      </w:r>
      <w:r w:rsidR="005D3775" w:rsidRPr="00126975">
        <w:t xml:space="preserve">w nr LX/524/2022 Rady Miasta z dnia 30 czerwca 2022 r. w  sprawie przystąpienia do sporządzenia aktualizacji Gminnego Programu Rewitalizacji Miasta Ustka na lata 2016-2022, podjęto działania polegające na przeprowadzeniu diagnozy porównawczej czynników i zjawisk kryzysowych </w:t>
      </w:r>
      <w:r w:rsidR="003557A2">
        <w:br/>
      </w:r>
      <w:r w:rsidR="005D3775" w:rsidRPr="00126975">
        <w:t xml:space="preserve">oraz skali i charakteru potrzeb rewitalizacyjnych w Mieście Ustka, w stosunku do diagnozy obszarów rewitalizacji wynikającej z delimitacji będącej załącznikiem do Uchwały Nr XV/163/2016 Rady Miasta Ustka z dnia 28 stycznia 2016 r. w sprawie wyznaczenia obszaru zdegradowanego oraz obszaru rewitalizacji dla Gminy Miasto Ustka. </w:t>
      </w:r>
    </w:p>
    <w:p w14:paraId="5F7CE22A" w14:textId="43410D50" w:rsidR="006678A9" w:rsidRPr="00126975" w:rsidRDefault="002C60C9" w:rsidP="00EF222F">
      <w:pPr>
        <w:spacing w:line="360" w:lineRule="auto"/>
        <w:jc w:val="both"/>
      </w:pPr>
      <w:r>
        <w:t>D</w:t>
      </w:r>
      <w:r w:rsidRPr="00126975">
        <w:t xml:space="preserve">iagnoza </w:t>
      </w:r>
      <w:r w:rsidR="006678A9" w:rsidRPr="00126975">
        <w:t xml:space="preserve">delimitacyjna wyznaczyła obszary, na których koncentrują się negatywne zjawiska ze sfery społecznej i pozaspołecznej. W celu przeprowadzenia skutecznego procesu diagnostycznego wykorzystano podział miasta na jednostki urbanistyczne, </w:t>
      </w:r>
      <w:r w:rsidR="00EF222F" w:rsidRPr="00126975">
        <w:t xml:space="preserve">dla których zgromadzone zostały dane pozwalające na określenie występowania zjawisk kryzysowych. W ramach prowadzonej aktualizacji, utrzymano zaproponowany podział miasta, a następnie opracowano </w:t>
      </w:r>
      <w:r w:rsidR="006678A9" w:rsidRPr="00126975">
        <w:t>analiz</w:t>
      </w:r>
      <w:r w:rsidR="00EF222F" w:rsidRPr="00126975">
        <w:t>ę</w:t>
      </w:r>
      <w:r w:rsidR="006678A9" w:rsidRPr="00126975">
        <w:t xml:space="preserve"> porównawcz</w:t>
      </w:r>
      <w:r w:rsidR="00EF222F" w:rsidRPr="00126975">
        <w:t>ą</w:t>
      </w:r>
      <w:r w:rsidR="006678A9" w:rsidRPr="00126975">
        <w:t xml:space="preserve"> </w:t>
      </w:r>
      <w:r w:rsidR="001A585C">
        <w:t>i </w:t>
      </w:r>
      <w:r w:rsidR="006678A9" w:rsidRPr="00126975">
        <w:t xml:space="preserve">identyfikację </w:t>
      </w:r>
      <w:r w:rsidR="00EF222F" w:rsidRPr="00126975">
        <w:t>czynników i zjawisk kryzysowych, które stały się prz</w:t>
      </w:r>
      <w:r w:rsidR="001A585C">
        <w:t>yczynkiem do określenia skali i </w:t>
      </w:r>
      <w:r w:rsidR="00EF222F" w:rsidRPr="00126975">
        <w:t xml:space="preserve">charakteru potrzeb rewitalizacyjnych. </w:t>
      </w:r>
    </w:p>
    <w:p w14:paraId="76F1A842" w14:textId="12A46C0E" w:rsidR="00EF222F" w:rsidRPr="00126975" w:rsidRDefault="00EF222F" w:rsidP="00EF222F">
      <w:pPr>
        <w:spacing w:before="240" w:line="360" w:lineRule="auto"/>
        <w:jc w:val="both"/>
      </w:pPr>
      <w:r w:rsidRPr="00126975">
        <w:t>W trakcie opracowywania i tworzenia aktualizacji diagnozy zastosowano dwa podejścia, bazujące na analizie danych zastanych: statystyczne i przestrzenne. W ujęciu statystycznym dane zostały zgromadzone, a następnie poddane analizie i przetworzone – w przypadku niniejszej aktualizacji zebrano dane za 2022 r. W ujęciu przestrzennym posłużono się danymi, które zostały odniesione do przyjętych obszarów porównawczych.</w:t>
      </w:r>
    </w:p>
    <w:p w14:paraId="1B636230" w14:textId="1ADBF562" w:rsidR="00B61F08" w:rsidRPr="00126975" w:rsidRDefault="00EF222F" w:rsidP="001A585C">
      <w:pPr>
        <w:spacing w:after="0" w:line="360" w:lineRule="auto"/>
        <w:jc w:val="both"/>
      </w:pPr>
      <w:r w:rsidRPr="00126975">
        <w:t>Aktualizacja danych obejm</w:t>
      </w:r>
      <w:r w:rsidR="00B61F08" w:rsidRPr="00126975">
        <w:t>owała zatem następujące etapy:</w:t>
      </w:r>
    </w:p>
    <w:p w14:paraId="676DBBD4" w14:textId="72D0B744" w:rsidR="002C60C9" w:rsidRPr="00126975" w:rsidRDefault="00F91455" w:rsidP="002C60C9">
      <w:pPr>
        <w:pStyle w:val="Akapitzlist"/>
        <w:numPr>
          <w:ilvl w:val="0"/>
          <w:numId w:val="1"/>
        </w:numPr>
        <w:spacing w:line="360" w:lineRule="auto"/>
        <w:jc w:val="both"/>
      </w:pPr>
      <w:r w:rsidRPr="001A585C">
        <w:t>Zastosowanie obowiązującego podziału obszaru gminy na jednostki porównawcze, przeprowadzonego na etapie prac delimitacyjnych</w:t>
      </w:r>
      <w:r>
        <w:t xml:space="preserve">. </w:t>
      </w:r>
    </w:p>
    <w:p w14:paraId="5517EFCB" w14:textId="2A73BA74" w:rsidR="00B61F08" w:rsidRPr="00126975" w:rsidRDefault="00EF222F" w:rsidP="00366FF3">
      <w:pPr>
        <w:pStyle w:val="Akapitzlist"/>
        <w:numPr>
          <w:ilvl w:val="0"/>
          <w:numId w:val="1"/>
        </w:numPr>
        <w:spacing w:line="360" w:lineRule="auto"/>
        <w:jc w:val="both"/>
      </w:pPr>
      <w:r w:rsidRPr="00126975">
        <w:t>Dobór</w:t>
      </w:r>
      <w:r w:rsidR="00B61F08" w:rsidRPr="00126975">
        <w:t xml:space="preserve"> kryteriów (wskaźników/zmiennych) </w:t>
      </w:r>
      <w:r w:rsidRPr="00126975">
        <w:t>służących do aktualizacji danych</w:t>
      </w:r>
      <w:r w:rsidR="00B61F08" w:rsidRPr="00126975">
        <w:t>.</w:t>
      </w:r>
    </w:p>
    <w:p w14:paraId="1257215B" w14:textId="77777777" w:rsidR="00B61F08" w:rsidRPr="00126975" w:rsidRDefault="00B61F08" w:rsidP="00366FF3">
      <w:pPr>
        <w:pStyle w:val="Akapitzlist"/>
        <w:numPr>
          <w:ilvl w:val="0"/>
          <w:numId w:val="1"/>
        </w:numPr>
        <w:spacing w:line="360" w:lineRule="auto"/>
        <w:jc w:val="both"/>
      </w:pPr>
      <w:r w:rsidRPr="00126975">
        <w:t>Przeprowadzenie szczegółowej analizy wskaźnikowej w zakresie problemów ze sfery społecznej w wyodrębnionych obszarach, w oparciu o pozyskane dane.</w:t>
      </w:r>
    </w:p>
    <w:p w14:paraId="33A75509" w14:textId="4C2E8DF9" w:rsidR="00B61F08" w:rsidRDefault="00B61F08" w:rsidP="00366FF3">
      <w:pPr>
        <w:pStyle w:val="Akapitzlist"/>
        <w:numPr>
          <w:ilvl w:val="0"/>
          <w:numId w:val="1"/>
        </w:numPr>
        <w:spacing w:line="360" w:lineRule="auto"/>
        <w:jc w:val="both"/>
      </w:pPr>
      <w:r w:rsidRPr="00517FF2">
        <w:lastRenderedPageBreak/>
        <w:t xml:space="preserve">Wskazanie obszarów porównawczych, które cechują się najwyższym stopniem zdegradowania zarówno w wymiarze społecznym (na podstawie wartości wskaźnika syntetycznego), </w:t>
      </w:r>
      <w:r w:rsidR="00981778">
        <w:br/>
      </w:r>
      <w:r w:rsidRPr="00517FF2">
        <w:t>jak i</w:t>
      </w:r>
      <w:r>
        <w:t> </w:t>
      </w:r>
      <w:r w:rsidRPr="00517FF2">
        <w:t>w</w:t>
      </w:r>
      <w:r>
        <w:t> </w:t>
      </w:r>
      <w:r w:rsidRPr="00517FF2">
        <w:t>pozostałych sferach</w:t>
      </w:r>
      <w:r>
        <w:t>.</w:t>
      </w:r>
    </w:p>
    <w:p w14:paraId="3575FDDB" w14:textId="34C4CC85" w:rsidR="00B61F08" w:rsidRPr="00340BA1" w:rsidRDefault="00B61F08" w:rsidP="00366FF3">
      <w:pPr>
        <w:pStyle w:val="Akapitzlist"/>
        <w:numPr>
          <w:ilvl w:val="0"/>
          <w:numId w:val="1"/>
        </w:numPr>
        <w:spacing w:line="360" w:lineRule="auto"/>
        <w:jc w:val="both"/>
      </w:pPr>
      <w:r w:rsidRPr="00517FF2">
        <w:t>Wyodrębnienie obszaru rewitalizacji – czyli obszaru o szczególnym nasileniu problemów społecznych, uwzględniającego obligatoryjne wskaźniki dotyczące kryterium powierzchni (maksymalnie 20% powierzchni gminy) oraz ludności (maksymalnie 30% wszystkich mieszkańców gminy)</w:t>
      </w:r>
      <w:r w:rsidR="00EF222F">
        <w:t>.</w:t>
      </w:r>
    </w:p>
    <w:p w14:paraId="6C8418F0" w14:textId="579EB5C8" w:rsidR="00573926" w:rsidRPr="00573926" w:rsidRDefault="009D24B4" w:rsidP="009D24B4">
      <w:pPr>
        <w:spacing w:line="360" w:lineRule="auto"/>
        <w:jc w:val="both"/>
      </w:pPr>
      <w:r>
        <w:t xml:space="preserve">Miasto </w:t>
      </w:r>
      <w:r w:rsidR="00EF222F">
        <w:t xml:space="preserve">na potrzeby analizy </w:t>
      </w:r>
      <w:r>
        <w:t>podzielono na 13</w:t>
      </w:r>
      <w:r w:rsidR="00EF222F">
        <w:t xml:space="preserve"> pod</w:t>
      </w:r>
      <w:r>
        <w:t>obszarów, do których przypisano litery od A do M. Poniższa mapa przedstawia podział miasta na jednostki porównawcze.</w:t>
      </w:r>
    </w:p>
    <w:p w14:paraId="75ABED08" w14:textId="4468C47F" w:rsidR="00600F09" w:rsidRDefault="00600F09" w:rsidP="00600F09">
      <w:pPr>
        <w:pStyle w:val="Legenda"/>
        <w:keepNext/>
      </w:pPr>
      <w:bookmarkStart w:id="17" w:name="_Toc164670690"/>
      <w:r w:rsidRPr="00476761">
        <w:t xml:space="preserve">Mapa </w:t>
      </w:r>
      <w:r w:rsidR="00E41A84">
        <w:rPr>
          <w:noProof/>
        </w:rPr>
        <w:fldChar w:fldCharType="begin"/>
      </w:r>
      <w:r w:rsidR="00E41A84">
        <w:rPr>
          <w:noProof/>
        </w:rPr>
        <w:instrText xml:space="preserve"> SEQ Mapa \* ARABIC </w:instrText>
      </w:r>
      <w:r w:rsidR="00E41A84">
        <w:rPr>
          <w:noProof/>
        </w:rPr>
        <w:fldChar w:fldCharType="separate"/>
      </w:r>
      <w:r w:rsidR="00314DB3">
        <w:rPr>
          <w:noProof/>
        </w:rPr>
        <w:t>3</w:t>
      </w:r>
      <w:r w:rsidR="00E41A84">
        <w:rPr>
          <w:noProof/>
        </w:rPr>
        <w:fldChar w:fldCharType="end"/>
      </w:r>
      <w:r w:rsidRPr="00476761">
        <w:t xml:space="preserve"> Podział gminy na jednostki porównawcze</w:t>
      </w:r>
      <w:bookmarkEnd w:id="17"/>
    </w:p>
    <w:p w14:paraId="36831A4B" w14:textId="55A3AFE2" w:rsidR="00600F09" w:rsidRDefault="00476761" w:rsidP="00600F09">
      <w:pPr>
        <w:keepNext/>
      </w:pPr>
      <w:r>
        <w:rPr>
          <w:noProof/>
          <w:lang w:eastAsia="pl-PL"/>
        </w:rPr>
        <w:drawing>
          <wp:inline distT="0" distB="0" distL="0" distR="0" wp14:anchorId="133D9A71" wp14:editId="0E492446">
            <wp:extent cx="5753100" cy="5076825"/>
            <wp:effectExtent l="0" t="0" r="0" b="9525"/>
            <wp:docPr id="7558363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14:paraId="2F72402E" w14:textId="035D586E" w:rsidR="002946C6" w:rsidRDefault="00600F09" w:rsidP="00600F09">
      <w:pPr>
        <w:pStyle w:val="Legenda"/>
      </w:pPr>
      <w:r>
        <w:t>Źródło: opracowanie własne.</w:t>
      </w:r>
    </w:p>
    <w:p w14:paraId="72204713" w14:textId="7ECF756B" w:rsidR="00814A3D" w:rsidRDefault="00814A3D" w:rsidP="00600F09">
      <w:pPr>
        <w:pStyle w:val="Nagwek3"/>
        <w:spacing w:after="240"/>
      </w:pPr>
      <w:bookmarkStart w:id="18" w:name="_Toc164670599"/>
      <w:r>
        <w:lastRenderedPageBreak/>
        <w:t>4.1.</w:t>
      </w:r>
      <w:r w:rsidR="00517FF2">
        <w:t>1</w:t>
      </w:r>
      <w:r>
        <w:t xml:space="preserve"> Dobór kryteriów </w:t>
      </w:r>
      <w:r w:rsidR="00EF222F">
        <w:t>aktualizacji diagnozy porównawczej</w:t>
      </w:r>
      <w:bookmarkEnd w:id="18"/>
      <w:r w:rsidR="00EF222F">
        <w:t xml:space="preserve"> </w:t>
      </w:r>
    </w:p>
    <w:p w14:paraId="52A39B01" w14:textId="1D963BAE" w:rsidR="0089613A" w:rsidRDefault="00334A4C" w:rsidP="001A585C">
      <w:pPr>
        <w:spacing w:after="0" w:line="360" w:lineRule="auto"/>
        <w:jc w:val="both"/>
      </w:pPr>
      <w:r>
        <w:t xml:space="preserve">Wybór odpowiednich zmiennych jest kluczowy do przeprowadzenia </w:t>
      </w:r>
      <w:r w:rsidR="00F91455">
        <w:t xml:space="preserve">aktualizacji danych na potrzeby </w:t>
      </w:r>
      <w:r>
        <w:t>diagnozy delimitacyjnej</w:t>
      </w:r>
      <w:r w:rsidR="00F91455">
        <w:t xml:space="preserve"> potwierdzającej występowanie problemów na wyznaczonych podobszarach</w:t>
      </w:r>
      <w:r>
        <w:t>.</w:t>
      </w:r>
      <w:r w:rsidRPr="00334A4C">
        <w:t xml:space="preserve"> </w:t>
      </w:r>
      <w:r w:rsidR="001A585C" w:rsidRPr="001A585C">
        <w:t>W</w:t>
      </w:r>
      <w:r w:rsidR="004F5507">
        <w:t> </w:t>
      </w:r>
      <w:r w:rsidR="00F91455" w:rsidRPr="001A585C">
        <w:t>ramach</w:t>
      </w:r>
      <w:r w:rsidRPr="00334A4C">
        <w:t xml:space="preserve"> </w:t>
      </w:r>
      <w:r w:rsidR="000E76C9">
        <w:t xml:space="preserve">aktualizacji danych </w:t>
      </w:r>
      <w:r w:rsidR="00F91455">
        <w:t xml:space="preserve">wykorzystano </w:t>
      </w:r>
      <w:r w:rsidRPr="00334A4C">
        <w:t>2</w:t>
      </w:r>
      <w:r w:rsidR="00D920D8">
        <w:t>6</w:t>
      </w:r>
      <w:r w:rsidRPr="00334A4C">
        <w:t xml:space="preserve"> zmiennych w podziale na 5 sfer (społecznej, gospodarczej, środowiskowej, przestrzenno-funkcjonalnej i technicznej). </w:t>
      </w:r>
      <w:r>
        <w:t xml:space="preserve">Wskaźniki te uwzględniają charakter gminy oraz pozwalają na zróżnicowanie wyznaczonych obszarów porównawczych. </w:t>
      </w:r>
      <w:r w:rsidR="0089613A">
        <w:t>Wyróżniono dwa rodzaje wskaźników:</w:t>
      </w:r>
    </w:p>
    <w:p w14:paraId="10A5FD8E" w14:textId="70861BA7" w:rsidR="0089613A" w:rsidRDefault="0089613A" w:rsidP="00366FF3">
      <w:pPr>
        <w:pStyle w:val="Akapitzlist"/>
        <w:numPr>
          <w:ilvl w:val="0"/>
          <w:numId w:val="30"/>
        </w:numPr>
        <w:spacing w:line="360" w:lineRule="auto"/>
        <w:jc w:val="both"/>
      </w:pPr>
      <w:r>
        <w:t>stymulanty – gdy wzrost wartości wskaźnika jest korzystny, powodując rozwój obszaru</w:t>
      </w:r>
      <w:r w:rsidR="00171937">
        <w:t xml:space="preserve"> (oznaczone kolorem zielonym)</w:t>
      </w:r>
      <w:r>
        <w:t>,</w:t>
      </w:r>
    </w:p>
    <w:p w14:paraId="0248ECC2" w14:textId="7C994780" w:rsidR="0089613A" w:rsidRDefault="0089613A" w:rsidP="00366FF3">
      <w:pPr>
        <w:pStyle w:val="Akapitzlist"/>
        <w:numPr>
          <w:ilvl w:val="0"/>
          <w:numId w:val="30"/>
        </w:numPr>
        <w:spacing w:line="360" w:lineRule="auto"/>
        <w:jc w:val="both"/>
      </w:pPr>
      <w:proofErr w:type="spellStart"/>
      <w:r>
        <w:t>destymulanty</w:t>
      </w:r>
      <w:proofErr w:type="spellEnd"/>
      <w:r>
        <w:t xml:space="preserve"> – gdy korzystny jest niski, malejący poziom wskaźnika, gdyż wysoka wartość wskaźnika wskazuje na kryzys w danym obszarze</w:t>
      </w:r>
      <w:r w:rsidR="00171937">
        <w:t xml:space="preserve"> (oznaczone kolorem szarym).</w:t>
      </w:r>
    </w:p>
    <w:p w14:paraId="1D542E0D" w14:textId="2E4A6021" w:rsidR="00983585" w:rsidRDefault="00983585" w:rsidP="00983585">
      <w:pPr>
        <w:pStyle w:val="Legenda"/>
        <w:keepNext/>
        <w:spacing w:after="0"/>
      </w:pPr>
      <w:bookmarkStart w:id="19" w:name="_Toc164670643"/>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4</w:t>
      </w:r>
      <w:r w:rsidR="00E41A84">
        <w:rPr>
          <w:noProof/>
        </w:rPr>
        <w:fldChar w:fldCharType="end"/>
      </w:r>
      <w:r>
        <w:t xml:space="preserve"> Kryteria delimitacji</w:t>
      </w:r>
      <w:bookmarkEnd w:id="19"/>
    </w:p>
    <w:tbl>
      <w:tblPr>
        <w:tblStyle w:val="26"/>
        <w:tblW w:w="9285"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384"/>
        <w:gridCol w:w="2410"/>
        <w:gridCol w:w="5491"/>
      </w:tblGrid>
      <w:tr w:rsidR="00F63FC0" w:rsidRPr="00B016C0" w14:paraId="0F485336" w14:textId="77777777" w:rsidTr="001A585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384" w:type="dxa"/>
            <w:shd w:val="clear" w:color="auto" w:fill="96F3F8"/>
            <w:vAlign w:val="center"/>
            <w:hideMark/>
          </w:tcPr>
          <w:p w14:paraId="79B6EF44" w14:textId="77777777" w:rsidR="00F63FC0" w:rsidRPr="00B016C0" w:rsidRDefault="00F63FC0" w:rsidP="00E41A84">
            <w:pPr>
              <w:jc w:val="center"/>
              <w:rPr>
                <w:rFonts w:asciiTheme="minorHAnsi" w:hAnsiTheme="minorHAnsi" w:cstheme="minorHAnsi"/>
                <w:color w:val="000000"/>
                <w:sz w:val="20"/>
                <w:szCs w:val="20"/>
              </w:rPr>
            </w:pPr>
            <w:r w:rsidRPr="00B016C0">
              <w:rPr>
                <w:rFonts w:asciiTheme="minorHAnsi" w:hAnsiTheme="minorHAnsi" w:cstheme="minorHAnsi"/>
                <w:color w:val="000000"/>
                <w:sz w:val="20"/>
                <w:szCs w:val="20"/>
              </w:rPr>
              <w:t>SFERA</w:t>
            </w:r>
          </w:p>
        </w:tc>
        <w:tc>
          <w:tcPr>
            <w:tcW w:w="2410" w:type="dxa"/>
            <w:shd w:val="clear" w:color="auto" w:fill="96F3F8"/>
            <w:vAlign w:val="center"/>
            <w:hideMark/>
          </w:tcPr>
          <w:p w14:paraId="7A0609D2" w14:textId="77777777" w:rsidR="00F63FC0" w:rsidRPr="00B016C0" w:rsidRDefault="00F63FC0" w:rsidP="00E41A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016C0">
              <w:rPr>
                <w:rFonts w:asciiTheme="minorHAnsi" w:hAnsiTheme="minorHAnsi" w:cstheme="minorHAnsi"/>
                <w:b w:val="0"/>
                <w:color w:val="000000"/>
                <w:sz w:val="20"/>
                <w:szCs w:val="20"/>
              </w:rPr>
              <w:t>Zmienna</w:t>
            </w:r>
          </w:p>
        </w:tc>
        <w:tc>
          <w:tcPr>
            <w:tcW w:w="5491" w:type="dxa"/>
            <w:shd w:val="clear" w:color="auto" w:fill="96F3F8"/>
            <w:vAlign w:val="center"/>
            <w:hideMark/>
          </w:tcPr>
          <w:p w14:paraId="54B3C2E3" w14:textId="77777777" w:rsidR="00F63FC0" w:rsidRPr="00B016C0" w:rsidRDefault="00F63FC0" w:rsidP="00E41A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B016C0">
              <w:rPr>
                <w:rFonts w:asciiTheme="minorHAnsi" w:hAnsiTheme="minorHAnsi" w:cstheme="minorHAnsi"/>
                <w:b w:val="0"/>
                <w:color w:val="000000"/>
                <w:sz w:val="20"/>
                <w:szCs w:val="20"/>
              </w:rPr>
              <w:t>Opis zmiennej</w:t>
            </w:r>
          </w:p>
        </w:tc>
      </w:tr>
      <w:tr w:rsidR="00F63FC0" w:rsidRPr="00B016C0" w14:paraId="3C093794"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shd w:val="clear" w:color="auto" w:fill="96F3F8"/>
            <w:textDirection w:val="btLr"/>
            <w:vAlign w:val="center"/>
          </w:tcPr>
          <w:p w14:paraId="64AD02CD" w14:textId="77777777" w:rsidR="00F63FC0" w:rsidRPr="00B016C0" w:rsidRDefault="00F63FC0" w:rsidP="00E41A84">
            <w:pPr>
              <w:ind w:left="113" w:right="113"/>
              <w:jc w:val="center"/>
              <w:rPr>
                <w:rFonts w:asciiTheme="minorHAnsi" w:hAnsiTheme="minorHAnsi" w:cstheme="minorHAnsi"/>
                <w:sz w:val="20"/>
                <w:szCs w:val="20"/>
                <w:highlight w:val="yellow"/>
              </w:rPr>
            </w:pPr>
            <w:r w:rsidRPr="00146FEB">
              <w:rPr>
                <w:rFonts w:asciiTheme="minorHAnsi" w:hAnsiTheme="minorHAnsi" w:cstheme="minorHAnsi"/>
                <w:bCs/>
                <w:color w:val="1481AB" w:themeColor="accent1" w:themeShade="BF"/>
                <w:sz w:val="20"/>
                <w:szCs w:val="20"/>
              </w:rPr>
              <w:t>Sfera społeczna</w:t>
            </w:r>
          </w:p>
        </w:tc>
        <w:tc>
          <w:tcPr>
            <w:tcW w:w="2410" w:type="dxa"/>
            <w:tcBorders>
              <w:top w:val="none" w:sz="0" w:space="0" w:color="auto"/>
              <w:bottom w:val="none" w:sz="0" w:space="0" w:color="auto"/>
            </w:tcBorders>
            <w:shd w:val="clear" w:color="auto" w:fill="D9D9D9" w:themeFill="background1" w:themeFillShade="D9"/>
            <w:vAlign w:val="center"/>
          </w:tcPr>
          <w:p w14:paraId="5C51578D"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813EA8">
              <w:rPr>
                <w:rFonts w:asciiTheme="minorHAnsi" w:hAnsiTheme="minorHAnsi" w:cstheme="minorHAnsi"/>
                <w:sz w:val="20"/>
                <w:szCs w:val="20"/>
              </w:rPr>
              <w:t>Dynamika liczby ludności 2018-2022</w:t>
            </w:r>
          </w:p>
        </w:tc>
        <w:tc>
          <w:tcPr>
            <w:tcW w:w="5491" w:type="dxa"/>
            <w:tcBorders>
              <w:top w:val="none" w:sz="0" w:space="0" w:color="auto"/>
              <w:bottom w:val="none" w:sz="0" w:space="0" w:color="auto"/>
              <w:right w:val="none" w:sz="0" w:space="0" w:color="auto"/>
            </w:tcBorders>
            <w:vAlign w:val="center"/>
          </w:tcPr>
          <w:p w14:paraId="37989756" w14:textId="77777777" w:rsidR="00F63FC0" w:rsidRPr="00B016C0" w:rsidRDefault="00F63FC0" w:rsidP="00B660F4">
            <w:pPr>
              <w:ind w:left="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Wskaźnik obrazujący </w:t>
            </w:r>
            <w:r>
              <w:rPr>
                <w:rFonts w:asciiTheme="minorHAnsi" w:hAnsiTheme="minorHAnsi" w:cstheme="minorHAnsi"/>
                <w:sz w:val="20"/>
                <w:szCs w:val="20"/>
              </w:rPr>
              <w:t>zmianę liczby ludności w latach 2018-2022.</w:t>
            </w:r>
          </w:p>
          <w:p w14:paraId="73F29348"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B016C0">
              <w:rPr>
                <w:rFonts w:asciiTheme="minorHAnsi" w:hAnsiTheme="minorHAnsi" w:cstheme="minorHAnsi"/>
                <w:sz w:val="20"/>
                <w:szCs w:val="20"/>
              </w:rPr>
              <w:t xml:space="preserve">Źródło danych: Urząd Miasta </w:t>
            </w:r>
            <w:r>
              <w:rPr>
                <w:rFonts w:asciiTheme="minorHAnsi" w:hAnsiTheme="minorHAnsi" w:cstheme="minorHAnsi"/>
                <w:sz w:val="20"/>
                <w:szCs w:val="20"/>
              </w:rPr>
              <w:t>Ustka</w:t>
            </w:r>
          </w:p>
        </w:tc>
      </w:tr>
      <w:tr w:rsidR="00F63FC0" w:rsidRPr="00B016C0" w14:paraId="210F9727"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hideMark/>
          </w:tcPr>
          <w:p w14:paraId="48A5FD82" w14:textId="77777777" w:rsidR="00F63FC0" w:rsidRPr="00B016C0" w:rsidRDefault="00F63FC0" w:rsidP="00E41A84">
            <w:pPr>
              <w:rPr>
                <w:rFonts w:asciiTheme="minorHAnsi" w:hAnsiTheme="minorHAnsi" w:cstheme="minorHAnsi"/>
                <w:sz w:val="20"/>
                <w:szCs w:val="20"/>
                <w:highlight w:val="yellow"/>
              </w:rPr>
            </w:pPr>
          </w:p>
        </w:tc>
        <w:tc>
          <w:tcPr>
            <w:tcW w:w="2410" w:type="dxa"/>
            <w:shd w:val="clear" w:color="auto" w:fill="D9D9D9" w:themeFill="background1" w:themeFillShade="D9"/>
            <w:vAlign w:val="center"/>
            <w:hideMark/>
          </w:tcPr>
          <w:p w14:paraId="22FB4EC7"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3EA8">
              <w:rPr>
                <w:rFonts w:asciiTheme="minorHAnsi" w:hAnsiTheme="minorHAnsi" w:cstheme="minorHAnsi"/>
                <w:sz w:val="20"/>
                <w:szCs w:val="20"/>
              </w:rPr>
              <w:t>Obciążenie demograficzne</w:t>
            </w:r>
          </w:p>
        </w:tc>
        <w:tc>
          <w:tcPr>
            <w:tcW w:w="5491" w:type="dxa"/>
            <w:vAlign w:val="center"/>
            <w:hideMark/>
          </w:tcPr>
          <w:p w14:paraId="1E09E703" w14:textId="2CA7FB29" w:rsidR="00F63FC0" w:rsidRPr="00813EA8" w:rsidRDefault="00F63FC0" w:rsidP="00B660F4">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3EA8">
              <w:rPr>
                <w:rFonts w:cstheme="minorHAnsi"/>
                <w:sz w:val="20"/>
                <w:szCs w:val="20"/>
              </w:rPr>
              <w:t>Wskaźnik określający stosunek liczby osób w wieku nieprodukcyjnym (0-17 lat wiek przedprodukcyjny oraz 60 lat i</w:t>
            </w:r>
            <w:r w:rsidR="00413E0F">
              <w:rPr>
                <w:rFonts w:cstheme="minorHAnsi"/>
                <w:sz w:val="20"/>
                <w:szCs w:val="20"/>
              </w:rPr>
              <w:t> </w:t>
            </w:r>
            <w:r w:rsidRPr="00813EA8">
              <w:rPr>
                <w:rFonts w:cstheme="minorHAnsi"/>
                <w:sz w:val="20"/>
                <w:szCs w:val="20"/>
              </w:rPr>
              <w:t>więcej dla kobiet i 65 lat i więcej dla mężczyzn - wiek poprodukcyjny) do liczby osób w wieku produkcyjnym (18-59/64 lata)</w:t>
            </w:r>
            <w:r w:rsidR="00413E0F">
              <w:rPr>
                <w:rFonts w:cstheme="minorHAnsi"/>
                <w:sz w:val="20"/>
                <w:szCs w:val="20"/>
              </w:rPr>
              <w:t>.</w:t>
            </w:r>
          </w:p>
          <w:p w14:paraId="7CF012D6"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3EA8">
              <w:rPr>
                <w:rFonts w:cstheme="minorHAnsi"/>
                <w:sz w:val="20"/>
                <w:szCs w:val="20"/>
              </w:rPr>
              <w:t xml:space="preserve">Źródło danych: Urząd </w:t>
            </w:r>
            <w:r>
              <w:rPr>
                <w:rFonts w:cstheme="minorHAnsi"/>
                <w:sz w:val="20"/>
                <w:szCs w:val="20"/>
              </w:rPr>
              <w:t>Miasta Ustka</w:t>
            </w:r>
          </w:p>
        </w:tc>
      </w:tr>
      <w:tr w:rsidR="00F63FC0" w:rsidRPr="00B016C0" w14:paraId="296DFD2F"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vAlign w:val="center"/>
            <w:hideMark/>
          </w:tcPr>
          <w:p w14:paraId="6E266CEF" w14:textId="77777777" w:rsidR="00F63FC0" w:rsidRPr="00B016C0" w:rsidRDefault="00F63FC0" w:rsidP="00E41A84">
            <w:pPr>
              <w:rPr>
                <w:rFonts w:asciiTheme="minorHAnsi" w:hAnsiTheme="minorHAnsi" w:cstheme="minorHAnsi"/>
                <w:sz w:val="20"/>
                <w:szCs w:val="20"/>
                <w:highlight w:val="yellow"/>
              </w:rPr>
            </w:pPr>
          </w:p>
        </w:tc>
        <w:tc>
          <w:tcPr>
            <w:tcW w:w="2410" w:type="dxa"/>
            <w:tcBorders>
              <w:top w:val="none" w:sz="0" w:space="0" w:color="auto"/>
              <w:bottom w:val="none" w:sz="0" w:space="0" w:color="auto"/>
            </w:tcBorders>
            <w:shd w:val="clear" w:color="auto" w:fill="D9D9D9" w:themeFill="background1" w:themeFillShade="D9"/>
            <w:vAlign w:val="center"/>
            <w:hideMark/>
          </w:tcPr>
          <w:p w14:paraId="532E0EC0"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243B3A">
              <w:rPr>
                <w:sz w:val="20"/>
                <w:szCs w:val="20"/>
              </w:rPr>
              <w:t>Liczba osób bezrobotnych na 1000 mieszkańców</w:t>
            </w:r>
          </w:p>
        </w:tc>
        <w:tc>
          <w:tcPr>
            <w:tcW w:w="5491" w:type="dxa"/>
            <w:tcBorders>
              <w:top w:val="none" w:sz="0" w:space="0" w:color="auto"/>
              <w:bottom w:val="none" w:sz="0" w:space="0" w:color="auto"/>
              <w:right w:val="none" w:sz="0" w:space="0" w:color="auto"/>
            </w:tcBorders>
            <w:vAlign w:val="center"/>
            <w:hideMark/>
          </w:tcPr>
          <w:p w14:paraId="28F8B464" w14:textId="77777777" w:rsidR="00F63FC0" w:rsidRPr="00243B3A" w:rsidRDefault="00F63FC0" w:rsidP="00B660F4">
            <w:pPr>
              <w:jc w:val="both"/>
              <w:cnfStyle w:val="000000100000" w:firstRow="0" w:lastRow="0" w:firstColumn="0" w:lastColumn="0" w:oddVBand="0" w:evenVBand="0" w:oddHBand="1" w:evenHBand="0" w:firstRowFirstColumn="0" w:firstRowLastColumn="0" w:lastRowFirstColumn="0" w:lastRowLastColumn="0"/>
              <w:rPr>
                <w:sz w:val="20"/>
                <w:szCs w:val="20"/>
              </w:rPr>
            </w:pPr>
            <w:r w:rsidRPr="00243B3A">
              <w:rPr>
                <w:sz w:val="20"/>
                <w:szCs w:val="20"/>
              </w:rPr>
              <w:t>Wskaźnik skupiający się na ocenie sytuacji społeczności obszaru na lokalnym rynku pracy dotyczący osób poszukujących pracy i zarejestrowanych jako bezrobotne Zmienna prezentowana w formie średniej przeliczeniowej pokazującej liczbę osób bezrobotnych na 1000 mieszkańców.</w:t>
            </w:r>
          </w:p>
          <w:p w14:paraId="682D3598"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243B3A">
              <w:rPr>
                <w:sz w:val="20"/>
                <w:szCs w:val="20"/>
              </w:rPr>
              <w:t xml:space="preserve">Źródło danych: PUP </w:t>
            </w:r>
            <w:r>
              <w:rPr>
                <w:sz w:val="20"/>
                <w:szCs w:val="20"/>
              </w:rPr>
              <w:t>w Słupsku</w:t>
            </w:r>
          </w:p>
        </w:tc>
      </w:tr>
      <w:tr w:rsidR="00F63FC0" w:rsidRPr="00B016C0" w14:paraId="2E2C46EA"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tcPr>
          <w:p w14:paraId="7B96BC4D" w14:textId="77777777" w:rsidR="00F63FC0" w:rsidRPr="00B016C0" w:rsidRDefault="00F63FC0" w:rsidP="00E41A84">
            <w:pPr>
              <w:rPr>
                <w:rFonts w:cstheme="minorHAnsi"/>
                <w:sz w:val="20"/>
                <w:szCs w:val="20"/>
                <w:highlight w:val="yellow"/>
              </w:rPr>
            </w:pPr>
          </w:p>
        </w:tc>
        <w:tc>
          <w:tcPr>
            <w:tcW w:w="2410" w:type="dxa"/>
            <w:shd w:val="clear" w:color="auto" w:fill="D9D9D9" w:themeFill="background1" w:themeFillShade="D9"/>
            <w:vAlign w:val="center"/>
          </w:tcPr>
          <w:p w14:paraId="60C2DA12" w14:textId="77777777" w:rsidR="00F63FC0" w:rsidRPr="00243B3A" w:rsidRDefault="00F63FC0" w:rsidP="00E41A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813EA8">
              <w:rPr>
                <w:sz w:val="20"/>
                <w:szCs w:val="20"/>
              </w:rPr>
              <w:t>Udział bezrobotnych w liczbie ludności w wieku produkcyjnym</w:t>
            </w:r>
          </w:p>
        </w:tc>
        <w:tc>
          <w:tcPr>
            <w:tcW w:w="5491" w:type="dxa"/>
            <w:vAlign w:val="center"/>
          </w:tcPr>
          <w:p w14:paraId="2E34C75F" w14:textId="77777777" w:rsidR="00F63FC0" w:rsidRPr="00243B3A" w:rsidRDefault="00F63FC0" w:rsidP="00B660F4">
            <w:pPr>
              <w:jc w:val="both"/>
              <w:cnfStyle w:val="000000000000" w:firstRow="0" w:lastRow="0" w:firstColumn="0" w:lastColumn="0" w:oddVBand="0" w:evenVBand="0" w:oddHBand="0" w:evenHBand="0" w:firstRowFirstColumn="0" w:firstRowLastColumn="0" w:lastRowFirstColumn="0" w:lastRowLastColumn="0"/>
              <w:rPr>
                <w:sz w:val="20"/>
                <w:szCs w:val="20"/>
              </w:rPr>
            </w:pPr>
            <w:r w:rsidRPr="00243B3A">
              <w:rPr>
                <w:sz w:val="20"/>
                <w:szCs w:val="20"/>
              </w:rPr>
              <w:t>Wskaźnik dotyczący sytuacji związanej z rynkiem pracy. Wskazuje on procentowy udział osób bezrobotnych w liczbie osób w wieku produkcyjnym.</w:t>
            </w:r>
          </w:p>
          <w:p w14:paraId="39D15164" w14:textId="77777777" w:rsidR="00F63FC0" w:rsidRPr="00243B3A" w:rsidRDefault="00F63FC0" w:rsidP="00B660F4">
            <w:pPr>
              <w:jc w:val="both"/>
              <w:cnfStyle w:val="000000000000" w:firstRow="0" w:lastRow="0" w:firstColumn="0" w:lastColumn="0" w:oddVBand="0" w:evenVBand="0" w:oddHBand="0" w:evenHBand="0" w:firstRowFirstColumn="0" w:firstRowLastColumn="0" w:lastRowFirstColumn="0" w:lastRowLastColumn="0"/>
              <w:rPr>
                <w:sz w:val="20"/>
                <w:szCs w:val="20"/>
              </w:rPr>
            </w:pPr>
            <w:r w:rsidRPr="00243B3A">
              <w:rPr>
                <w:sz w:val="20"/>
                <w:szCs w:val="20"/>
              </w:rPr>
              <w:t xml:space="preserve">Źródło danych: Urząd </w:t>
            </w:r>
            <w:r>
              <w:rPr>
                <w:sz w:val="20"/>
                <w:szCs w:val="20"/>
              </w:rPr>
              <w:t>Miasta Ustka</w:t>
            </w:r>
            <w:r w:rsidRPr="00243B3A">
              <w:rPr>
                <w:sz w:val="20"/>
                <w:szCs w:val="20"/>
              </w:rPr>
              <w:t xml:space="preserve"> i PUP w </w:t>
            </w:r>
            <w:r>
              <w:rPr>
                <w:sz w:val="20"/>
                <w:szCs w:val="20"/>
              </w:rPr>
              <w:t>Słupsku</w:t>
            </w:r>
          </w:p>
        </w:tc>
      </w:tr>
      <w:tr w:rsidR="00F63FC0" w:rsidRPr="00B016C0" w14:paraId="42233307"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vAlign w:val="center"/>
            <w:hideMark/>
          </w:tcPr>
          <w:p w14:paraId="73A953D3" w14:textId="77777777" w:rsidR="00F63FC0" w:rsidRPr="00B016C0" w:rsidRDefault="00F63FC0" w:rsidP="00E41A84">
            <w:pPr>
              <w:rPr>
                <w:rFonts w:asciiTheme="minorHAnsi" w:hAnsiTheme="minorHAnsi" w:cstheme="minorHAnsi"/>
                <w:sz w:val="20"/>
                <w:szCs w:val="20"/>
                <w:highlight w:val="yellow"/>
              </w:rPr>
            </w:pPr>
          </w:p>
        </w:tc>
        <w:tc>
          <w:tcPr>
            <w:tcW w:w="2410" w:type="dxa"/>
            <w:tcBorders>
              <w:top w:val="none" w:sz="0" w:space="0" w:color="auto"/>
              <w:bottom w:val="none" w:sz="0" w:space="0" w:color="auto"/>
            </w:tcBorders>
            <w:shd w:val="clear" w:color="auto" w:fill="D9D9D9" w:themeFill="background1" w:themeFillShade="D9"/>
            <w:vAlign w:val="center"/>
            <w:hideMark/>
          </w:tcPr>
          <w:p w14:paraId="4201B72B"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Liczba zdarzeń drogowych na 1000 mieszkańców</w:t>
            </w:r>
          </w:p>
        </w:tc>
        <w:tc>
          <w:tcPr>
            <w:tcW w:w="5491" w:type="dxa"/>
            <w:tcBorders>
              <w:top w:val="none" w:sz="0" w:space="0" w:color="auto"/>
              <w:bottom w:val="none" w:sz="0" w:space="0" w:color="auto"/>
              <w:right w:val="none" w:sz="0" w:space="0" w:color="auto"/>
            </w:tcBorders>
            <w:vAlign w:val="center"/>
            <w:hideMark/>
          </w:tcPr>
          <w:p w14:paraId="56DCCDA7"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opisujący sytuację w zakresie naruszeń bezpieczeństwa i prawa drogowego odnoszącą się do liczby zarejestrowanych zdarzeń drogowych. Zmienna prezentowana w formie przeliczeniowej pokazującej liczbę zdarzeń drogowych na 1000 mieszkańców.</w:t>
            </w:r>
          </w:p>
          <w:p w14:paraId="6FCA621F"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w:t>
            </w:r>
            <w:r>
              <w:rPr>
                <w:rFonts w:asciiTheme="minorHAnsi" w:hAnsiTheme="minorHAnsi" w:cstheme="minorHAnsi"/>
                <w:sz w:val="20"/>
                <w:szCs w:val="20"/>
              </w:rPr>
              <w:t>Komenda Miejska Policji w Słupsku</w:t>
            </w:r>
          </w:p>
        </w:tc>
      </w:tr>
      <w:tr w:rsidR="00F63FC0" w:rsidRPr="00B016C0" w14:paraId="68CF6EF1"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hideMark/>
          </w:tcPr>
          <w:p w14:paraId="5B695F72" w14:textId="77777777" w:rsidR="00F63FC0" w:rsidRPr="00B016C0" w:rsidRDefault="00F63FC0" w:rsidP="00E41A84">
            <w:pPr>
              <w:rPr>
                <w:rFonts w:asciiTheme="minorHAnsi" w:hAnsiTheme="minorHAnsi" w:cstheme="minorHAnsi"/>
                <w:sz w:val="20"/>
                <w:szCs w:val="20"/>
                <w:highlight w:val="yellow"/>
              </w:rPr>
            </w:pPr>
          </w:p>
        </w:tc>
        <w:tc>
          <w:tcPr>
            <w:tcW w:w="2410" w:type="dxa"/>
            <w:shd w:val="clear" w:color="auto" w:fill="D9D9D9" w:themeFill="background1" w:themeFillShade="D9"/>
            <w:vAlign w:val="center"/>
            <w:hideMark/>
          </w:tcPr>
          <w:p w14:paraId="747F7253"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Liczba klientów pomocy społecznej na 1000 mieszkańców</w:t>
            </w:r>
          </w:p>
        </w:tc>
        <w:tc>
          <w:tcPr>
            <w:tcW w:w="5491" w:type="dxa"/>
            <w:vAlign w:val="center"/>
            <w:hideMark/>
          </w:tcPr>
          <w:p w14:paraId="5851D928" w14:textId="310974D5"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Wskaźnik opisujący popyt na usługi ośrodka pomocy społecznej na danym obszarze oraz obrazujący stan lokalnej społeczności </w:t>
            </w:r>
            <w:r w:rsidR="00981778">
              <w:rPr>
                <w:rFonts w:asciiTheme="minorHAnsi" w:hAnsiTheme="minorHAnsi" w:cstheme="minorHAnsi"/>
                <w:sz w:val="20"/>
                <w:szCs w:val="20"/>
              </w:rPr>
              <w:br/>
            </w:r>
            <w:r w:rsidRPr="00B016C0">
              <w:rPr>
                <w:rFonts w:asciiTheme="minorHAnsi" w:hAnsiTheme="minorHAnsi" w:cstheme="minorHAnsi"/>
                <w:sz w:val="20"/>
                <w:szCs w:val="20"/>
              </w:rPr>
              <w:t>w zakresie liczby klientów ośrodka pomocy społecznej w przeliczeniu na 1000 mieszkańców.</w:t>
            </w:r>
          </w:p>
          <w:p w14:paraId="5704A8E0"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MOPS w </w:t>
            </w:r>
            <w:r>
              <w:rPr>
                <w:rFonts w:asciiTheme="minorHAnsi" w:hAnsiTheme="minorHAnsi" w:cstheme="minorHAnsi"/>
                <w:sz w:val="20"/>
                <w:szCs w:val="20"/>
              </w:rPr>
              <w:t>Ustce</w:t>
            </w:r>
          </w:p>
        </w:tc>
      </w:tr>
      <w:tr w:rsidR="00F63FC0" w:rsidRPr="00B016C0" w14:paraId="65A31D41"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vAlign w:val="center"/>
          </w:tcPr>
          <w:p w14:paraId="78DFFE05" w14:textId="77777777" w:rsidR="00F63FC0" w:rsidRPr="00B016C0" w:rsidRDefault="00F63FC0" w:rsidP="00E41A84">
            <w:pPr>
              <w:rPr>
                <w:rFonts w:cstheme="minorHAnsi"/>
                <w:sz w:val="20"/>
                <w:szCs w:val="20"/>
                <w:highlight w:val="yellow"/>
              </w:rPr>
            </w:pPr>
          </w:p>
        </w:tc>
        <w:tc>
          <w:tcPr>
            <w:tcW w:w="2410" w:type="dxa"/>
            <w:tcBorders>
              <w:top w:val="none" w:sz="0" w:space="0" w:color="auto"/>
              <w:bottom w:val="none" w:sz="0" w:space="0" w:color="auto"/>
            </w:tcBorders>
            <w:shd w:val="clear" w:color="auto" w:fill="D9D9D9" w:themeFill="background1" w:themeFillShade="D9"/>
            <w:vAlign w:val="center"/>
          </w:tcPr>
          <w:p w14:paraId="44210A4A"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3EA8">
              <w:rPr>
                <w:rFonts w:cstheme="minorHAnsi"/>
                <w:sz w:val="20"/>
                <w:szCs w:val="20"/>
              </w:rPr>
              <w:t>Liczba udzielonych świadczeń stałych na 1000 mieszkańców</w:t>
            </w:r>
          </w:p>
        </w:tc>
        <w:tc>
          <w:tcPr>
            <w:tcW w:w="5491" w:type="dxa"/>
            <w:tcBorders>
              <w:top w:val="none" w:sz="0" w:space="0" w:color="auto"/>
              <w:bottom w:val="none" w:sz="0" w:space="0" w:color="auto"/>
              <w:right w:val="none" w:sz="0" w:space="0" w:color="auto"/>
            </w:tcBorders>
            <w:vAlign w:val="center"/>
          </w:tcPr>
          <w:p w14:paraId="4294981E" w14:textId="52D3CE05" w:rsidR="00F63FC0" w:rsidRPr="003F01A9" w:rsidRDefault="00F63FC0" w:rsidP="00B660F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01A9">
              <w:rPr>
                <w:rFonts w:cstheme="minorHAnsi"/>
                <w:sz w:val="20"/>
                <w:szCs w:val="20"/>
              </w:rPr>
              <w:t>Wskaźnik prezentujący skalę pomocy społecznej udzielanej lokalnej społeczności. Zmienna prezentowana w formie przeliczeniowej liczby świadczeń</w:t>
            </w:r>
            <w:r>
              <w:rPr>
                <w:rFonts w:cstheme="minorHAnsi"/>
                <w:sz w:val="20"/>
                <w:szCs w:val="20"/>
              </w:rPr>
              <w:t xml:space="preserve"> stałych</w:t>
            </w:r>
            <w:r w:rsidRPr="003F01A9">
              <w:rPr>
                <w:rFonts w:cstheme="minorHAnsi"/>
                <w:sz w:val="20"/>
                <w:szCs w:val="20"/>
              </w:rPr>
              <w:t xml:space="preserve"> z pomocy społecznej </w:t>
            </w:r>
            <w:r w:rsidR="00981778">
              <w:rPr>
                <w:rFonts w:cstheme="minorHAnsi"/>
                <w:sz w:val="20"/>
                <w:szCs w:val="20"/>
              </w:rPr>
              <w:br/>
            </w:r>
            <w:r w:rsidRPr="003F01A9">
              <w:rPr>
                <w:rFonts w:cstheme="minorHAnsi"/>
                <w:sz w:val="20"/>
                <w:szCs w:val="20"/>
              </w:rPr>
              <w:t>na 1000 mieszkańców.</w:t>
            </w:r>
          </w:p>
          <w:p w14:paraId="599C8B91"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01A9">
              <w:rPr>
                <w:rFonts w:cstheme="minorHAnsi"/>
                <w:sz w:val="20"/>
                <w:szCs w:val="20"/>
              </w:rPr>
              <w:t xml:space="preserve">Źródło danych: </w:t>
            </w:r>
            <w:r>
              <w:rPr>
                <w:rFonts w:cstheme="minorHAnsi"/>
                <w:sz w:val="20"/>
                <w:szCs w:val="20"/>
              </w:rPr>
              <w:t>MOPS w Ustce</w:t>
            </w:r>
          </w:p>
        </w:tc>
      </w:tr>
      <w:tr w:rsidR="00F63FC0" w:rsidRPr="00B016C0" w14:paraId="434FF00C"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hideMark/>
          </w:tcPr>
          <w:p w14:paraId="3DA62FD0" w14:textId="77777777" w:rsidR="00F63FC0" w:rsidRPr="00B016C0" w:rsidRDefault="00F63FC0" w:rsidP="00E41A84">
            <w:pPr>
              <w:rPr>
                <w:rFonts w:asciiTheme="minorHAnsi" w:hAnsiTheme="minorHAnsi" w:cstheme="minorHAnsi"/>
                <w:sz w:val="20"/>
                <w:szCs w:val="20"/>
                <w:highlight w:val="yellow"/>
              </w:rPr>
            </w:pPr>
          </w:p>
        </w:tc>
        <w:tc>
          <w:tcPr>
            <w:tcW w:w="2410" w:type="dxa"/>
            <w:shd w:val="clear" w:color="auto" w:fill="D9D9D9" w:themeFill="background1" w:themeFillShade="D9"/>
            <w:vAlign w:val="center"/>
            <w:hideMark/>
          </w:tcPr>
          <w:p w14:paraId="2B85194D"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Liczba osób pobierających świadczenia ze względu na niepełnosprawność na 1000 mieszkańców</w:t>
            </w:r>
          </w:p>
        </w:tc>
        <w:tc>
          <w:tcPr>
            <w:tcW w:w="5491" w:type="dxa"/>
            <w:vAlign w:val="center"/>
            <w:hideMark/>
          </w:tcPr>
          <w:p w14:paraId="2C28778A"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opisujący popyt na usługi pomocy społecznej na danym obszarze oraz obrazujący poziom zapotrzebowania na świadczenia przez osoby z niepełnosprawnością (lub ze względu na niepełnosprawność) w przeliczeniu na 1000 mieszkańców.</w:t>
            </w:r>
          </w:p>
          <w:p w14:paraId="277EB76F"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MOPS w </w:t>
            </w:r>
            <w:r>
              <w:rPr>
                <w:rFonts w:asciiTheme="minorHAnsi" w:hAnsiTheme="minorHAnsi" w:cstheme="minorHAnsi"/>
                <w:sz w:val="20"/>
                <w:szCs w:val="20"/>
              </w:rPr>
              <w:t>Ustce</w:t>
            </w:r>
          </w:p>
        </w:tc>
      </w:tr>
      <w:tr w:rsidR="00F63FC0" w:rsidRPr="00B016C0" w14:paraId="0F0C9E8F" w14:textId="77777777" w:rsidTr="001A585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vAlign w:val="center"/>
          </w:tcPr>
          <w:p w14:paraId="6CB8C437" w14:textId="77777777" w:rsidR="00F63FC0" w:rsidRPr="00B016C0" w:rsidRDefault="00F63FC0" w:rsidP="00E41A84">
            <w:pPr>
              <w:rPr>
                <w:rFonts w:cstheme="minorHAnsi"/>
                <w:sz w:val="20"/>
                <w:szCs w:val="20"/>
                <w:highlight w:val="yellow"/>
              </w:rPr>
            </w:pPr>
          </w:p>
        </w:tc>
        <w:tc>
          <w:tcPr>
            <w:tcW w:w="2410" w:type="dxa"/>
            <w:tcBorders>
              <w:top w:val="none" w:sz="0" w:space="0" w:color="auto"/>
              <w:bottom w:val="none" w:sz="0" w:space="0" w:color="auto"/>
            </w:tcBorders>
            <w:shd w:val="clear" w:color="auto" w:fill="7EC492" w:themeFill="accent5" w:themeFillTint="99"/>
            <w:vAlign w:val="center"/>
          </w:tcPr>
          <w:p w14:paraId="074C533E"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016C0">
              <w:rPr>
                <w:rFonts w:asciiTheme="minorHAnsi" w:hAnsiTheme="minorHAnsi" w:cstheme="minorHAnsi"/>
                <w:sz w:val="20"/>
                <w:szCs w:val="20"/>
              </w:rPr>
              <w:t>Liczba organizacji pozarządowych na 1000 mieszkańców</w:t>
            </w:r>
          </w:p>
        </w:tc>
        <w:tc>
          <w:tcPr>
            <w:tcW w:w="5491" w:type="dxa"/>
            <w:tcBorders>
              <w:top w:val="none" w:sz="0" w:space="0" w:color="auto"/>
              <w:bottom w:val="none" w:sz="0" w:space="0" w:color="auto"/>
              <w:right w:val="none" w:sz="0" w:space="0" w:color="auto"/>
            </w:tcBorders>
            <w:vAlign w:val="center"/>
          </w:tcPr>
          <w:p w14:paraId="16221C4F"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obrazujący poziom aktywności społecznej mieszkańców poszczególnych obszarów gminy. Wskaźnik prezentowany w formie przeliczeniowej wyrażanej stosunkiem zarejestrowanych organizacji pozarządowych do liczby ludności.</w:t>
            </w:r>
          </w:p>
          <w:p w14:paraId="35A4D1AD"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016C0">
              <w:rPr>
                <w:rFonts w:asciiTheme="minorHAnsi" w:hAnsiTheme="minorHAnsi" w:cstheme="minorHAnsi"/>
                <w:sz w:val="20"/>
                <w:szCs w:val="20"/>
              </w:rPr>
              <w:t xml:space="preserve">Źródło danych: </w:t>
            </w:r>
            <w:r w:rsidRPr="00AB2183">
              <w:rPr>
                <w:sz w:val="20"/>
                <w:szCs w:val="20"/>
              </w:rPr>
              <w:t xml:space="preserve">Urząd </w:t>
            </w:r>
            <w:r>
              <w:rPr>
                <w:sz w:val="20"/>
                <w:szCs w:val="20"/>
              </w:rPr>
              <w:t>Miasta Ustka</w:t>
            </w:r>
          </w:p>
        </w:tc>
      </w:tr>
      <w:tr w:rsidR="00F63FC0" w:rsidRPr="00B016C0" w14:paraId="1F544538" w14:textId="77777777" w:rsidTr="001A585C">
        <w:trPr>
          <w:trHeight w:val="1020"/>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hideMark/>
          </w:tcPr>
          <w:p w14:paraId="722B9D14" w14:textId="77777777" w:rsidR="00F63FC0" w:rsidRPr="00B016C0" w:rsidRDefault="00F63FC0" w:rsidP="00E41A84">
            <w:pPr>
              <w:rPr>
                <w:rFonts w:asciiTheme="minorHAnsi" w:hAnsiTheme="minorHAnsi" w:cstheme="minorHAnsi"/>
                <w:sz w:val="20"/>
                <w:szCs w:val="20"/>
                <w:highlight w:val="yellow"/>
              </w:rPr>
            </w:pPr>
          </w:p>
        </w:tc>
        <w:tc>
          <w:tcPr>
            <w:tcW w:w="2410" w:type="dxa"/>
            <w:shd w:val="clear" w:color="auto" w:fill="7EC492" w:themeFill="accent5" w:themeFillTint="99"/>
            <w:vAlign w:val="center"/>
            <w:hideMark/>
          </w:tcPr>
          <w:p w14:paraId="0E35ECE6"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13EA8">
              <w:rPr>
                <w:rFonts w:asciiTheme="minorHAnsi" w:hAnsiTheme="minorHAnsi" w:cstheme="minorHAnsi"/>
                <w:sz w:val="20"/>
                <w:szCs w:val="20"/>
              </w:rPr>
              <w:t>Czytelnicy bibliotek na 1000 mieszkańców</w:t>
            </w:r>
          </w:p>
        </w:tc>
        <w:tc>
          <w:tcPr>
            <w:tcW w:w="5491" w:type="dxa"/>
            <w:vAlign w:val="center"/>
            <w:hideMark/>
          </w:tcPr>
          <w:p w14:paraId="45CDE4EF" w14:textId="17F9E4E2" w:rsidR="00F63FC0" w:rsidRDefault="00F63FC0" w:rsidP="00B660F4">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Wskaźnik prezentujący poziom uczestnictwa mieszkańców w</w:t>
            </w:r>
            <w:r w:rsidR="00413E0F">
              <w:rPr>
                <w:sz w:val="20"/>
                <w:szCs w:val="20"/>
              </w:rPr>
              <w:t> </w:t>
            </w:r>
            <w:r>
              <w:rPr>
                <w:sz w:val="20"/>
                <w:szCs w:val="20"/>
              </w:rPr>
              <w:t>życiu publicznym i kulturalnym.</w:t>
            </w:r>
          </w:p>
          <w:p w14:paraId="06D47334"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43B3A">
              <w:rPr>
                <w:sz w:val="20"/>
                <w:szCs w:val="20"/>
              </w:rPr>
              <w:t xml:space="preserve">Źródło danych: Urząd </w:t>
            </w:r>
            <w:r>
              <w:rPr>
                <w:sz w:val="20"/>
                <w:szCs w:val="20"/>
              </w:rPr>
              <w:t>Miasta Ustka</w:t>
            </w:r>
          </w:p>
        </w:tc>
      </w:tr>
      <w:tr w:rsidR="00F63FC0" w:rsidRPr="00B016C0" w14:paraId="22AF191C"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shd w:val="clear" w:color="auto" w:fill="96F3F8"/>
            <w:textDirection w:val="btLr"/>
            <w:vAlign w:val="center"/>
            <w:hideMark/>
          </w:tcPr>
          <w:p w14:paraId="7EF03913" w14:textId="77777777" w:rsidR="00F63FC0" w:rsidRPr="00B016C0" w:rsidRDefault="00F63FC0" w:rsidP="00E41A84">
            <w:pPr>
              <w:ind w:left="113" w:right="113"/>
              <w:jc w:val="center"/>
              <w:rPr>
                <w:rFonts w:asciiTheme="minorHAnsi" w:hAnsiTheme="minorHAnsi" w:cstheme="minorHAnsi"/>
                <w:sz w:val="20"/>
                <w:szCs w:val="20"/>
                <w:highlight w:val="yellow"/>
              </w:rPr>
            </w:pPr>
            <w:r w:rsidRPr="00B016C0">
              <w:rPr>
                <w:rFonts w:asciiTheme="minorHAnsi" w:hAnsiTheme="minorHAnsi" w:cstheme="minorHAnsi"/>
                <w:bCs/>
                <w:color w:val="1481AB" w:themeColor="accent1" w:themeShade="BF"/>
                <w:sz w:val="20"/>
                <w:szCs w:val="20"/>
              </w:rPr>
              <w:t>Sfera gospodarcza</w:t>
            </w:r>
          </w:p>
        </w:tc>
        <w:tc>
          <w:tcPr>
            <w:tcW w:w="2410" w:type="dxa"/>
            <w:tcBorders>
              <w:top w:val="none" w:sz="0" w:space="0" w:color="auto"/>
              <w:bottom w:val="none" w:sz="0" w:space="0" w:color="auto"/>
            </w:tcBorders>
            <w:shd w:val="clear" w:color="auto" w:fill="7EC492" w:themeFill="accent5" w:themeFillTint="99"/>
            <w:vAlign w:val="center"/>
            <w:hideMark/>
          </w:tcPr>
          <w:p w14:paraId="60CA95E5"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Liczba podmiotów gospodarczych na 1000 mieszkańców</w:t>
            </w:r>
          </w:p>
        </w:tc>
        <w:tc>
          <w:tcPr>
            <w:tcW w:w="5491" w:type="dxa"/>
            <w:tcBorders>
              <w:top w:val="none" w:sz="0" w:space="0" w:color="auto"/>
              <w:bottom w:val="none" w:sz="0" w:space="0" w:color="auto"/>
              <w:right w:val="none" w:sz="0" w:space="0" w:color="auto"/>
            </w:tcBorders>
            <w:vAlign w:val="center"/>
            <w:hideMark/>
          </w:tcPr>
          <w:p w14:paraId="56E5661B"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obrazujący poziom rozwoju przedsiębiorczości w poszczególnych obszarach, prezentowany w formie przeliczeniowej wyrażanej stosunkiem zarejestrowanych działalności gospodarczych do liczby ludności.</w:t>
            </w:r>
          </w:p>
          <w:p w14:paraId="398AF393"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w:t>
            </w:r>
            <w:r w:rsidRPr="00AB2183">
              <w:rPr>
                <w:sz w:val="20"/>
                <w:szCs w:val="20"/>
              </w:rPr>
              <w:t xml:space="preserve">Urząd </w:t>
            </w:r>
            <w:r>
              <w:rPr>
                <w:sz w:val="20"/>
                <w:szCs w:val="20"/>
              </w:rPr>
              <w:t>Miasta Ustka</w:t>
            </w:r>
          </w:p>
        </w:tc>
      </w:tr>
      <w:tr w:rsidR="00F63FC0" w:rsidRPr="00B016C0" w14:paraId="1284F34E"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hideMark/>
          </w:tcPr>
          <w:p w14:paraId="3262FE52" w14:textId="77777777" w:rsidR="00F63FC0" w:rsidRPr="00B016C0" w:rsidRDefault="00F63FC0" w:rsidP="00E41A84">
            <w:pPr>
              <w:rPr>
                <w:rFonts w:asciiTheme="minorHAnsi" w:hAnsiTheme="minorHAnsi" w:cstheme="minorHAnsi"/>
                <w:sz w:val="20"/>
                <w:szCs w:val="20"/>
                <w:highlight w:val="yellow"/>
              </w:rPr>
            </w:pPr>
          </w:p>
        </w:tc>
        <w:tc>
          <w:tcPr>
            <w:tcW w:w="2410" w:type="dxa"/>
            <w:shd w:val="clear" w:color="auto" w:fill="7EC492" w:themeFill="accent5" w:themeFillTint="99"/>
            <w:vAlign w:val="center"/>
            <w:hideMark/>
          </w:tcPr>
          <w:p w14:paraId="1AC35DA4" w14:textId="233079A9" w:rsidR="00F63FC0" w:rsidRPr="00B016C0" w:rsidRDefault="000A6C99"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sz w:val="20"/>
                <w:szCs w:val="20"/>
              </w:rPr>
              <w:t xml:space="preserve">Liczba nowo zarejestrowanych podmiotów </w:t>
            </w:r>
            <w:r w:rsidR="00F63FC0" w:rsidRPr="00B016C0">
              <w:rPr>
                <w:rFonts w:asciiTheme="minorHAnsi" w:hAnsiTheme="minorHAnsi" w:cstheme="minorHAnsi"/>
                <w:sz w:val="20"/>
                <w:szCs w:val="20"/>
              </w:rPr>
              <w:t>gospodarcz</w:t>
            </w:r>
            <w:r>
              <w:rPr>
                <w:rFonts w:asciiTheme="minorHAnsi" w:hAnsiTheme="minorHAnsi" w:cstheme="minorHAnsi"/>
                <w:sz w:val="20"/>
                <w:szCs w:val="20"/>
              </w:rPr>
              <w:t>ych</w:t>
            </w:r>
            <w:r w:rsidR="00F63FC0" w:rsidRPr="00B016C0">
              <w:rPr>
                <w:rFonts w:asciiTheme="minorHAnsi" w:hAnsiTheme="minorHAnsi" w:cstheme="minorHAnsi"/>
                <w:sz w:val="20"/>
                <w:szCs w:val="20"/>
              </w:rPr>
              <w:t xml:space="preserve"> na 1000 mieszkańców</w:t>
            </w:r>
          </w:p>
        </w:tc>
        <w:tc>
          <w:tcPr>
            <w:tcW w:w="5491" w:type="dxa"/>
            <w:vAlign w:val="center"/>
            <w:hideMark/>
          </w:tcPr>
          <w:p w14:paraId="53EC2BDA" w14:textId="00E5000F"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obrazujący tendencje związane z rozwojem przedsiębiorczości. Wyrażany przez liczb</w:t>
            </w:r>
            <w:r w:rsidR="000A6C99">
              <w:rPr>
                <w:rFonts w:asciiTheme="minorHAnsi" w:hAnsiTheme="minorHAnsi" w:cstheme="minorHAnsi"/>
                <w:sz w:val="20"/>
                <w:szCs w:val="20"/>
              </w:rPr>
              <w:t xml:space="preserve">ę </w:t>
            </w:r>
            <w:r w:rsidRPr="00B016C0">
              <w:rPr>
                <w:rFonts w:asciiTheme="minorHAnsi" w:hAnsiTheme="minorHAnsi" w:cstheme="minorHAnsi"/>
                <w:sz w:val="20"/>
                <w:szCs w:val="20"/>
              </w:rPr>
              <w:t xml:space="preserve">nowo zarejestrowanych podmiotów gospodarczych w przeliczeniu </w:t>
            </w:r>
            <w:r w:rsidR="003557A2">
              <w:rPr>
                <w:rFonts w:asciiTheme="minorHAnsi" w:hAnsiTheme="minorHAnsi" w:cstheme="minorHAnsi"/>
                <w:sz w:val="20"/>
                <w:szCs w:val="20"/>
              </w:rPr>
              <w:br/>
            </w:r>
            <w:r w:rsidRPr="00B016C0">
              <w:rPr>
                <w:rFonts w:asciiTheme="minorHAnsi" w:hAnsiTheme="minorHAnsi" w:cstheme="minorHAnsi"/>
                <w:sz w:val="20"/>
                <w:szCs w:val="20"/>
              </w:rPr>
              <w:t>na 1000 mieszkańców.</w:t>
            </w:r>
          </w:p>
          <w:p w14:paraId="265B2AC8" w14:textId="77777777" w:rsidR="00F63FC0" w:rsidRPr="00B016C0" w:rsidRDefault="00F63FC0" w:rsidP="00B660F4">
            <w:pPr>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w:t>
            </w:r>
            <w:r w:rsidRPr="00AB2183">
              <w:rPr>
                <w:sz w:val="20"/>
                <w:szCs w:val="20"/>
              </w:rPr>
              <w:t xml:space="preserve">Urząd </w:t>
            </w:r>
            <w:r>
              <w:rPr>
                <w:sz w:val="20"/>
                <w:szCs w:val="20"/>
              </w:rPr>
              <w:t>Miasta Ustka</w:t>
            </w:r>
          </w:p>
        </w:tc>
      </w:tr>
      <w:tr w:rsidR="00F63FC0" w:rsidRPr="001B5C08" w14:paraId="21F96B07"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shd w:val="clear" w:color="auto" w:fill="96F3F8"/>
            <w:textDirection w:val="btLr"/>
            <w:vAlign w:val="center"/>
            <w:hideMark/>
          </w:tcPr>
          <w:p w14:paraId="1176B71A" w14:textId="77777777" w:rsidR="00F63FC0" w:rsidRPr="00B016C0" w:rsidRDefault="00F63FC0" w:rsidP="00E41A84">
            <w:pPr>
              <w:ind w:left="113" w:right="113"/>
              <w:jc w:val="center"/>
              <w:rPr>
                <w:rFonts w:asciiTheme="minorHAnsi" w:hAnsiTheme="minorHAnsi" w:cstheme="minorHAnsi"/>
                <w:b w:val="0"/>
                <w:bCs/>
                <w:sz w:val="20"/>
                <w:szCs w:val="20"/>
                <w:highlight w:val="yellow"/>
              </w:rPr>
            </w:pPr>
            <w:r w:rsidRPr="00B016C0">
              <w:rPr>
                <w:rFonts w:asciiTheme="minorHAnsi" w:hAnsiTheme="minorHAnsi" w:cstheme="minorHAnsi"/>
                <w:bCs/>
                <w:color w:val="1481AB" w:themeColor="accent1" w:themeShade="BF"/>
                <w:sz w:val="20"/>
                <w:szCs w:val="20"/>
              </w:rPr>
              <w:t>Sfera Środowiskowa</w:t>
            </w:r>
          </w:p>
        </w:tc>
        <w:tc>
          <w:tcPr>
            <w:tcW w:w="2410" w:type="dxa"/>
            <w:tcBorders>
              <w:top w:val="none" w:sz="0" w:space="0" w:color="auto"/>
              <w:bottom w:val="none" w:sz="0" w:space="0" w:color="auto"/>
            </w:tcBorders>
            <w:shd w:val="clear" w:color="auto" w:fill="D9D9D9" w:themeFill="background1" w:themeFillShade="D9"/>
            <w:vAlign w:val="center"/>
            <w:hideMark/>
          </w:tcPr>
          <w:p w14:paraId="125B2A07" w14:textId="77777777" w:rsidR="00F63FC0" w:rsidRPr="001B5C08"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AB2183">
              <w:rPr>
                <w:sz w:val="20"/>
                <w:szCs w:val="20"/>
              </w:rPr>
              <w:t>Masa wyrobów azbestowych na 1 mieszkańca [kg]</w:t>
            </w:r>
          </w:p>
        </w:tc>
        <w:tc>
          <w:tcPr>
            <w:tcW w:w="5491" w:type="dxa"/>
            <w:tcBorders>
              <w:top w:val="none" w:sz="0" w:space="0" w:color="auto"/>
              <w:bottom w:val="none" w:sz="0" w:space="0" w:color="auto"/>
              <w:right w:val="none" w:sz="0" w:space="0" w:color="auto"/>
            </w:tcBorders>
            <w:shd w:val="clear" w:color="auto" w:fill="auto"/>
            <w:vAlign w:val="center"/>
            <w:hideMark/>
          </w:tcPr>
          <w:p w14:paraId="4E681041" w14:textId="6DE9E428" w:rsidR="00F63FC0" w:rsidRPr="00AB2183" w:rsidRDefault="00F63FC0" w:rsidP="00B660F4">
            <w:pPr>
              <w:keepNext/>
              <w:jc w:val="both"/>
              <w:cnfStyle w:val="000000100000" w:firstRow="0" w:lastRow="0" w:firstColumn="0" w:lastColumn="0" w:oddVBand="0" w:evenVBand="0" w:oddHBand="1" w:evenHBand="0" w:firstRowFirstColumn="0" w:firstRowLastColumn="0" w:lastRowFirstColumn="0" w:lastRowLastColumn="0"/>
              <w:rPr>
                <w:sz w:val="20"/>
                <w:szCs w:val="20"/>
              </w:rPr>
            </w:pPr>
            <w:r w:rsidRPr="00AB2183">
              <w:rPr>
                <w:sz w:val="20"/>
                <w:szCs w:val="20"/>
              </w:rPr>
              <w:t>Wskaźnik zagrożenia wyrobami azbestowymi dla mieszkańców. Wskaźnik pokazuje</w:t>
            </w:r>
            <w:r w:rsidR="00300B52">
              <w:rPr>
                <w:sz w:val="20"/>
                <w:szCs w:val="20"/>
              </w:rPr>
              <w:t>,</w:t>
            </w:r>
            <w:r w:rsidRPr="00AB2183">
              <w:rPr>
                <w:sz w:val="20"/>
                <w:szCs w:val="20"/>
              </w:rPr>
              <w:t xml:space="preserve"> ile kg wyrobów azbestowych przypada średnio na jednego mieszkańca.</w:t>
            </w:r>
          </w:p>
          <w:p w14:paraId="094472EC" w14:textId="77777777" w:rsidR="00F63FC0" w:rsidRPr="001B5C08" w:rsidRDefault="00F63FC0" w:rsidP="00B660F4">
            <w:pPr>
              <w:keepN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B2183">
              <w:rPr>
                <w:sz w:val="20"/>
                <w:szCs w:val="20"/>
              </w:rPr>
              <w:t xml:space="preserve">Źródło danych: Urząd </w:t>
            </w:r>
            <w:r>
              <w:rPr>
                <w:sz w:val="20"/>
                <w:szCs w:val="20"/>
              </w:rPr>
              <w:t>Miasta Ustka</w:t>
            </w:r>
          </w:p>
        </w:tc>
      </w:tr>
      <w:tr w:rsidR="00F63FC0" w:rsidRPr="00B016C0" w14:paraId="5480A418"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hideMark/>
          </w:tcPr>
          <w:p w14:paraId="788BB438" w14:textId="77777777" w:rsidR="00F63FC0" w:rsidRPr="00B016C0" w:rsidRDefault="00F63FC0" w:rsidP="00E41A84">
            <w:pPr>
              <w:rPr>
                <w:rFonts w:asciiTheme="minorHAnsi" w:hAnsiTheme="minorHAnsi" w:cstheme="minorHAnsi"/>
                <w:bCs/>
                <w:sz w:val="20"/>
                <w:szCs w:val="20"/>
                <w:highlight w:val="yellow"/>
              </w:rPr>
            </w:pPr>
          </w:p>
        </w:tc>
        <w:tc>
          <w:tcPr>
            <w:tcW w:w="2410" w:type="dxa"/>
            <w:shd w:val="clear" w:color="auto" w:fill="D9D9D9" w:themeFill="background1" w:themeFillShade="D9"/>
            <w:vAlign w:val="center"/>
            <w:hideMark/>
          </w:tcPr>
          <w:p w14:paraId="228DCFE4"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Udział budynków mieszkalnych znajdujących się w strefie zagrożenia hałasem drogowym i kolejowym</w:t>
            </w:r>
          </w:p>
        </w:tc>
        <w:tc>
          <w:tcPr>
            <w:tcW w:w="5491" w:type="dxa"/>
            <w:vAlign w:val="center"/>
            <w:hideMark/>
          </w:tcPr>
          <w:p w14:paraId="356D27EF" w14:textId="086A5B7A" w:rsidR="00F63FC0" w:rsidRPr="00B016C0" w:rsidRDefault="00F63FC0" w:rsidP="00B660F4">
            <w:pPr>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opisujący</w:t>
            </w:r>
            <w:r w:rsidR="00300B52">
              <w:rPr>
                <w:rFonts w:asciiTheme="minorHAnsi" w:hAnsiTheme="minorHAnsi" w:cstheme="minorHAnsi"/>
                <w:sz w:val="20"/>
                <w:szCs w:val="20"/>
              </w:rPr>
              <w:t>,</w:t>
            </w:r>
            <w:r w:rsidRPr="00B016C0">
              <w:rPr>
                <w:rFonts w:asciiTheme="minorHAnsi" w:hAnsiTheme="minorHAnsi" w:cstheme="minorHAnsi"/>
                <w:sz w:val="20"/>
                <w:szCs w:val="20"/>
              </w:rPr>
              <w:t xml:space="preserve"> jaki odsetek budynków w poszczególnych obszarach znajduje się w strefie zagrożenia hałasem drogowym </w:t>
            </w:r>
            <w:r w:rsidR="00981778">
              <w:rPr>
                <w:rFonts w:asciiTheme="minorHAnsi" w:hAnsiTheme="minorHAnsi" w:cstheme="minorHAnsi"/>
                <w:sz w:val="20"/>
                <w:szCs w:val="20"/>
              </w:rPr>
              <w:br/>
            </w:r>
            <w:r w:rsidRPr="00B016C0">
              <w:rPr>
                <w:rFonts w:asciiTheme="minorHAnsi" w:hAnsiTheme="minorHAnsi" w:cstheme="minorHAnsi"/>
                <w:sz w:val="20"/>
                <w:szCs w:val="20"/>
              </w:rPr>
              <w:t>i kolejowym. Zmienna wyrażana w wartościach procentowych.</w:t>
            </w:r>
          </w:p>
          <w:p w14:paraId="37A1C7F4" w14:textId="77777777" w:rsidR="00F63FC0" w:rsidRPr="00B016C0" w:rsidRDefault="00F63FC0" w:rsidP="00B660F4">
            <w:pPr>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Źródło danych: Baza Danych Obiektów Topograficznych (BDOT)</w:t>
            </w:r>
          </w:p>
        </w:tc>
      </w:tr>
      <w:tr w:rsidR="00F63FC0" w:rsidRPr="00B016C0" w14:paraId="15B7A996"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vAlign w:val="center"/>
            <w:hideMark/>
          </w:tcPr>
          <w:p w14:paraId="66241F5B" w14:textId="77777777" w:rsidR="00F63FC0" w:rsidRPr="00B016C0" w:rsidRDefault="00F63FC0" w:rsidP="00E41A84">
            <w:pPr>
              <w:rPr>
                <w:rFonts w:asciiTheme="minorHAnsi" w:hAnsiTheme="minorHAnsi" w:cstheme="minorHAnsi"/>
                <w:bCs/>
                <w:sz w:val="20"/>
                <w:szCs w:val="20"/>
                <w:highlight w:val="yellow"/>
              </w:rPr>
            </w:pPr>
          </w:p>
        </w:tc>
        <w:tc>
          <w:tcPr>
            <w:tcW w:w="2410" w:type="dxa"/>
            <w:tcBorders>
              <w:top w:val="none" w:sz="0" w:space="0" w:color="auto"/>
              <w:bottom w:val="none" w:sz="0" w:space="0" w:color="auto"/>
            </w:tcBorders>
            <w:shd w:val="clear" w:color="auto" w:fill="D9D9D9" w:themeFill="background1" w:themeFillShade="D9"/>
            <w:vAlign w:val="center"/>
            <w:hideMark/>
          </w:tcPr>
          <w:p w14:paraId="12D3E2D1"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Średnie roczne stężenie PM2.5</w:t>
            </w:r>
          </w:p>
        </w:tc>
        <w:tc>
          <w:tcPr>
            <w:tcW w:w="5491" w:type="dxa"/>
            <w:tcBorders>
              <w:top w:val="none" w:sz="0" w:space="0" w:color="auto"/>
              <w:bottom w:val="none" w:sz="0" w:space="0" w:color="auto"/>
              <w:right w:val="none" w:sz="0" w:space="0" w:color="auto"/>
            </w:tcBorders>
            <w:vAlign w:val="center"/>
            <w:hideMark/>
          </w:tcPr>
          <w:p w14:paraId="2A129B40" w14:textId="77777777" w:rsidR="00DA067C" w:rsidRDefault="00DE1DD4" w:rsidP="00B660F4">
            <w:pPr>
              <w:keepNext/>
              <w:ind w:left="1"/>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4A4E">
              <w:rPr>
                <w:rFonts w:cstheme="minorHAnsi"/>
                <w:sz w:val="20"/>
                <w:szCs w:val="20"/>
              </w:rPr>
              <w:t>Wskaźnik obliczono na podstawie mapy rozkładu przestrzennego średniego rocznego stężenia PM2,5 [µg/m</w:t>
            </w:r>
            <w:r>
              <w:rPr>
                <w:rFonts w:cstheme="minorHAnsi"/>
                <w:sz w:val="20"/>
                <w:szCs w:val="20"/>
                <w:vertAlign w:val="superscript"/>
              </w:rPr>
              <w:t>3</w:t>
            </w:r>
            <w:r w:rsidRPr="00B14A4E">
              <w:rPr>
                <w:rFonts w:cstheme="minorHAnsi"/>
                <w:sz w:val="20"/>
                <w:szCs w:val="20"/>
              </w:rPr>
              <w:t>]. Mapa wykonana została w oparciu o modelowanie matematyczne przygotowane przez Instytut Ochrony Środowiska - Państwowy Instytut Badawczy oraz metodę obiektywnego szacowania.</w:t>
            </w:r>
          </w:p>
          <w:p w14:paraId="5989C782" w14:textId="2B9C6670" w:rsidR="00F63FC0" w:rsidRPr="00DA067C" w:rsidRDefault="00F63FC0" w:rsidP="00B660F4">
            <w:pPr>
              <w:keepNext/>
              <w:spacing w:line="259" w:lineRule="auto"/>
              <w:ind w:left="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Źródło danych: powietrze.g</w:t>
            </w:r>
            <w:r>
              <w:rPr>
                <w:rFonts w:asciiTheme="minorHAnsi" w:hAnsiTheme="minorHAnsi" w:cstheme="minorHAnsi"/>
                <w:sz w:val="20"/>
                <w:szCs w:val="20"/>
              </w:rPr>
              <w:t>i</w:t>
            </w:r>
            <w:r w:rsidRPr="00B016C0">
              <w:rPr>
                <w:rFonts w:asciiTheme="minorHAnsi" w:hAnsiTheme="minorHAnsi" w:cstheme="minorHAnsi"/>
                <w:sz w:val="20"/>
                <w:szCs w:val="20"/>
              </w:rPr>
              <w:t>os.gov.pl</w:t>
            </w:r>
          </w:p>
        </w:tc>
      </w:tr>
      <w:tr w:rsidR="00F63FC0" w:rsidRPr="00B016C0" w14:paraId="5933B1BB"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tcPr>
          <w:p w14:paraId="41F18D6C" w14:textId="77777777" w:rsidR="00F63FC0" w:rsidRPr="00B016C0" w:rsidRDefault="00F63FC0" w:rsidP="00E41A84">
            <w:pPr>
              <w:rPr>
                <w:rFonts w:asciiTheme="minorHAnsi" w:hAnsiTheme="minorHAnsi" w:cstheme="minorHAnsi"/>
                <w:bCs/>
                <w:sz w:val="20"/>
                <w:szCs w:val="20"/>
                <w:highlight w:val="yellow"/>
              </w:rPr>
            </w:pPr>
          </w:p>
        </w:tc>
        <w:tc>
          <w:tcPr>
            <w:tcW w:w="2410" w:type="dxa"/>
            <w:shd w:val="clear" w:color="auto" w:fill="D9D9D9" w:themeFill="background1" w:themeFillShade="D9"/>
            <w:vAlign w:val="center"/>
          </w:tcPr>
          <w:p w14:paraId="6ACB4F55"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1B5C08">
              <w:rPr>
                <w:rFonts w:asciiTheme="minorHAnsi" w:hAnsiTheme="minorHAnsi" w:cstheme="minorHAnsi"/>
                <w:sz w:val="20"/>
                <w:szCs w:val="20"/>
              </w:rPr>
              <w:t>Udział gospodarstw domowych ogrzewanych kotłami na paliwo stałe</w:t>
            </w:r>
          </w:p>
        </w:tc>
        <w:tc>
          <w:tcPr>
            <w:tcW w:w="5491" w:type="dxa"/>
            <w:vAlign w:val="center"/>
          </w:tcPr>
          <w:p w14:paraId="14AF6DB0" w14:textId="6C3FE702" w:rsidR="00F63FC0" w:rsidRDefault="00F63FC0" w:rsidP="00B660F4">
            <w:pPr>
              <w:pStyle w:val="Default"/>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Wskaźnik obrazujący potencjalne źródła niskiej emisji wyrażany poprzez udział gospodarstw domowych ogrzewanych kotłami </w:t>
            </w:r>
            <w:r w:rsidR="003557A2">
              <w:rPr>
                <w:sz w:val="20"/>
                <w:szCs w:val="20"/>
              </w:rPr>
              <w:br/>
            </w:r>
            <w:r>
              <w:rPr>
                <w:sz w:val="20"/>
                <w:szCs w:val="20"/>
              </w:rPr>
              <w:t xml:space="preserve">na paliwo stałe w ogólnej liczbie gospodarstw domowych. </w:t>
            </w:r>
          </w:p>
          <w:p w14:paraId="290FAB84" w14:textId="77777777" w:rsidR="00F63FC0" w:rsidRPr="00B016C0" w:rsidRDefault="00F63FC0" w:rsidP="00B660F4">
            <w:pPr>
              <w:keepNex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Pr>
                <w:sz w:val="20"/>
                <w:szCs w:val="20"/>
              </w:rPr>
              <w:t xml:space="preserve">Źródło danych: </w:t>
            </w:r>
            <w:r w:rsidRPr="00AB2183">
              <w:rPr>
                <w:sz w:val="20"/>
                <w:szCs w:val="20"/>
              </w:rPr>
              <w:t xml:space="preserve">Urząd </w:t>
            </w:r>
            <w:r>
              <w:rPr>
                <w:sz w:val="20"/>
                <w:szCs w:val="20"/>
              </w:rPr>
              <w:t>Miasta Ustka</w:t>
            </w:r>
          </w:p>
        </w:tc>
      </w:tr>
      <w:tr w:rsidR="00F63FC0" w:rsidRPr="00B016C0" w14:paraId="3089FCBF"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shd w:val="clear" w:color="auto" w:fill="96F3F8"/>
            <w:textDirection w:val="btLr"/>
            <w:vAlign w:val="center"/>
            <w:hideMark/>
          </w:tcPr>
          <w:p w14:paraId="2F36376A" w14:textId="77777777" w:rsidR="00F63FC0" w:rsidRPr="00B016C0" w:rsidRDefault="00F63FC0" w:rsidP="00E41A84">
            <w:pPr>
              <w:ind w:left="113" w:right="113"/>
              <w:jc w:val="center"/>
              <w:rPr>
                <w:rFonts w:asciiTheme="minorHAnsi" w:hAnsiTheme="minorHAnsi" w:cstheme="minorHAnsi"/>
                <w:sz w:val="20"/>
                <w:szCs w:val="20"/>
                <w:highlight w:val="yellow"/>
              </w:rPr>
            </w:pPr>
            <w:r w:rsidRPr="00B016C0">
              <w:rPr>
                <w:rFonts w:asciiTheme="minorHAnsi" w:hAnsiTheme="minorHAnsi" w:cstheme="minorHAnsi"/>
                <w:bCs/>
                <w:color w:val="1481AB" w:themeColor="accent1" w:themeShade="BF"/>
                <w:sz w:val="20"/>
                <w:szCs w:val="20"/>
              </w:rPr>
              <w:t>Sfera przestrzenno-funkcjonalna</w:t>
            </w:r>
          </w:p>
        </w:tc>
        <w:tc>
          <w:tcPr>
            <w:tcW w:w="2410" w:type="dxa"/>
            <w:tcBorders>
              <w:top w:val="none" w:sz="0" w:space="0" w:color="auto"/>
              <w:bottom w:val="none" w:sz="0" w:space="0" w:color="auto"/>
            </w:tcBorders>
            <w:shd w:val="clear" w:color="auto" w:fill="7EC492" w:themeFill="accent5" w:themeFillTint="99"/>
            <w:vAlign w:val="center"/>
            <w:hideMark/>
          </w:tcPr>
          <w:p w14:paraId="4DF8A73D"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Dostępność do usług społecznych (apteki, biblioteki, banki, poczta, urząd, instytucje kultury, świetlice)</w:t>
            </w:r>
          </w:p>
        </w:tc>
        <w:tc>
          <w:tcPr>
            <w:tcW w:w="5491" w:type="dxa"/>
            <w:tcBorders>
              <w:top w:val="none" w:sz="0" w:space="0" w:color="auto"/>
              <w:bottom w:val="none" w:sz="0" w:space="0" w:color="auto"/>
              <w:right w:val="none" w:sz="0" w:space="0" w:color="auto"/>
            </w:tcBorders>
            <w:vAlign w:val="center"/>
            <w:hideMark/>
          </w:tcPr>
          <w:p w14:paraId="57349ECF" w14:textId="6A8E3455"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Wskaźnik określa poziom dostępności instytucji publicznych. Poddano go ocenie na podstawie liczby aptek, bibliotek, banków, urzędów pocztowych, urzędów, instytucji kultury, świetlic </w:t>
            </w:r>
            <w:r w:rsidR="003557A2">
              <w:rPr>
                <w:rFonts w:asciiTheme="minorHAnsi" w:hAnsiTheme="minorHAnsi" w:cstheme="minorHAnsi"/>
                <w:sz w:val="20"/>
                <w:szCs w:val="20"/>
              </w:rPr>
              <w:br/>
            </w:r>
            <w:r w:rsidRPr="00B016C0">
              <w:rPr>
                <w:rFonts w:asciiTheme="minorHAnsi" w:hAnsiTheme="minorHAnsi" w:cstheme="minorHAnsi"/>
                <w:sz w:val="20"/>
                <w:szCs w:val="20"/>
              </w:rPr>
              <w:t>na 1000 mieszkańców (w znaczeniu organizacyjnym).</w:t>
            </w:r>
          </w:p>
          <w:p w14:paraId="18BD4843"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w:t>
            </w:r>
            <w:r w:rsidRPr="00AB2183">
              <w:rPr>
                <w:sz w:val="20"/>
                <w:szCs w:val="20"/>
              </w:rPr>
              <w:t xml:space="preserve">Urząd </w:t>
            </w:r>
            <w:r>
              <w:rPr>
                <w:sz w:val="20"/>
                <w:szCs w:val="20"/>
              </w:rPr>
              <w:t>Miasta Ustka</w:t>
            </w:r>
          </w:p>
        </w:tc>
      </w:tr>
      <w:tr w:rsidR="00F63FC0" w:rsidRPr="00B016C0" w14:paraId="61152CDD"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textDirection w:val="btLr"/>
            <w:vAlign w:val="center"/>
          </w:tcPr>
          <w:p w14:paraId="38B1ED06" w14:textId="77777777" w:rsidR="00F63FC0" w:rsidRPr="00B016C0" w:rsidRDefault="00F63FC0" w:rsidP="00E41A84">
            <w:pPr>
              <w:ind w:left="113" w:right="113"/>
              <w:jc w:val="center"/>
              <w:rPr>
                <w:rFonts w:cstheme="minorHAnsi"/>
                <w:bCs/>
                <w:color w:val="1481AB" w:themeColor="accent1" w:themeShade="BF"/>
                <w:sz w:val="20"/>
                <w:szCs w:val="20"/>
              </w:rPr>
            </w:pPr>
          </w:p>
        </w:tc>
        <w:tc>
          <w:tcPr>
            <w:tcW w:w="2410" w:type="dxa"/>
            <w:shd w:val="clear" w:color="auto" w:fill="7EC492" w:themeFill="accent5" w:themeFillTint="99"/>
            <w:vAlign w:val="center"/>
          </w:tcPr>
          <w:p w14:paraId="1CDEDD84"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3EA8">
              <w:rPr>
                <w:rFonts w:cstheme="minorHAnsi"/>
                <w:sz w:val="20"/>
                <w:szCs w:val="20"/>
              </w:rPr>
              <w:t>Stosunek terenów rekreacyjnych w powierzchni ogółem</w:t>
            </w:r>
          </w:p>
        </w:tc>
        <w:tc>
          <w:tcPr>
            <w:tcW w:w="5491" w:type="dxa"/>
            <w:vAlign w:val="center"/>
          </w:tcPr>
          <w:p w14:paraId="2CE4DEBB" w14:textId="77777777" w:rsidR="00F63FC0" w:rsidRPr="002062AA" w:rsidRDefault="00F63FC0" w:rsidP="00B660F4">
            <w:pPr>
              <w:keepNext/>
              <w:jc w:val="both"/>
              <w:cnfStyle w:val="000000000000" w:firstRow="0" w:lastRow="0" w:firstColumn="0" w:lastColumn="0" w:oddVBand="0" w:evenVBand="0" w:oddHBand="0" w:evenHBand="0" w:firstRowFirstColumn="0" w:firstRowLastColumn="0" w:lastRowFirstColumn="0" w:lastRowLastColumn="0"/>
              <w:rPr>
                <w:sz w:val="20"/>
                <w:szCs w:val="20"/>
              </w:rPr>
            </w:pPr>
            <w:r w:rsidRPr="002062AA">
              <w:rPr>
                <w:sz w:val="20"/>
                <w:szCs w:val="20"/>
              </w:rPr>
              <w:t>Wskaźnik prezentujący dostęp do przestrzeni rekreacyjnych w poszczególnych obszarach. Wskaźnik został oceniony na podstawie danych przestrzennych obrazujących udział terenów rekreacyjnych.</w:t>
            </w:r>
          </w:p>
          <w:p w14:paraId="6341743D"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062AA">
              <w:rPr>
                <w:sz w:val="20"/>
                <w:szCs w:val="20"/>
              </w:rPr>
              <w:t xml:space="preserve">Źródło danych: </w:t>
            </w:r>
            <w:r w:rsidRPr="00AB2183">
              <w:rPr>
                <w:sz w:val="20"/>
                <w:szCs w:val="20"/>
              </w:rPr>
              <w:t xml:space="preserve">Urząd </w:t>
            </w:r>
            <w:r>
              <w:rPr>
                <w:sz w:val="20"/>
                <w:szCs w:val="20"/>
              </w:rPr>
              <w:t>Miasta Ustka</w:t>
            </w:r>
          </w:p>
        </w:tc>
      </w:tr>
      <w:tr w:rsidR="00F63FC0" w:rsidRPr="00B016C0" w14:paraId="60D3344F"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vAlign w:val="center"/>
            <w:hideMark/>
          </w:tcPr>
          <w:p w14:paraId="0466F8EC" w14:textId="77777777" w:rsidR="00F63FC0" w:rsidRPr="00B016C0" w:rsidRDefault="00F63FC0" w:rsidP="00E41A84">
            <w:pPr>
              <w:rPr>
                <w:rFonts w:asciiTheme="minorHAnsi" w:hAnsiTheme="minorHAnsi" w:cstheme="minorHAnsi"/>
                <w:sz w:val="20"/>
                <w:szCs w:val="20"/>
                <w:highlight w:val="yellow"/>
              </w:rPr>
            </w:pPr>
          </w:p>
        </w:tc>
        <w:tc>
          <w:tcPr>
            <w:tcW w:w="2410" w:type="dxa"/>
            <w:tcBorders>
              <w:top w:val="none" w:sz="0" w:space="0" w:color="auto"/>
              <w:bottom w:val="none" w:sz="0" w:space="0" w:color="auto"/>
            </w:tcBorders>
            <w:shd w:val="clear" w:color="auto" w:fill="7EC492" w:themeFill="accent5" w:themeFillTint="99"/>
            <w:vAlign w:val="center"/>
            <w:hideMark/>
          </w:tcPr>
          <w:p w14:paraId="7D683904"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Dostępność komunikacyjna</w:t>
            </w:r>
          </w:p>
        </w:tc>
        <w:tc>
          <w:tcPr>
            <w:tcW w:w="5491" w:type="dxa"/>
            <w:tcBorders>
              <w:top w:val="none" w:sz="0" w:space="0" w:color="auto"/>
              <w:bottom w:val="none" w:sz="0" w:space="0" w:color="auto"/>
              <w:right w:val="none" w:sz="0" w:space="0" w:color="auto"/>
            </w:tcBorders>
            <w:vAlign w:val="center"/>
            <w:hideMark/>
          </w:tcPr>
          <w:p w14:paraId="22605301" w14:textId="12230CE8"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pokazuje dostępność przystanków w poszczególnych obszarach. Wyrażony jest on jako procentowy udział przystanków w danym obszarze do ogółu przystanków w</w:t>
            </w:r>
            <w:r w:rsidR="00300B52">
              <w:rPr>
                <w:rFonts w:asciiTheme="minorHAnsi" w:hAnsiTheme="minorHAnsi" w:cstheme="minorHAnsi"/>
                <w:sz w:val="20"/>
                <w:szCs w:val="20"/>
              </w:rPr>
              <w:t> </w:t>
            </w:r>
            <w:r w:rsidR="00413E0F">
              <w:rPr>
                <w:rFonts w:asciiTheme="minorHAnsi" w:hAnsiTheme="minorHAnsi" w:cstheme="minorHAnsi"/>
                <w:sz w:val="20"/>
                <w:szCs w:val="20"/>
              </w:rPr>
              <w:t>mieście</w:t>
            </w:r>
            <w:r w:rsidRPr="00B016C0">
              <w:rPr>
                <w:rFonts w:asciiTheme="minorHAnsi" w:hAnsiTheme="minorHAnsi" w:cstheme="minorHAnsi"/>
                <w:sz w:val="20"/>
                <w:szCs w:val="20"/>
              </w:rPr>
              <w:t>.</w:t>
            </w:r>
          </w:p>
          <w:p w14:paraId="645D0D46"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w:t>
            </w:r>
            <w:r w:rsidRPr="00AB2183">
              <w:rPr>
                <w:sz w:val="20"/>
                <w:szCs w:val="20"/>
              </w:rPr>
              <w:t xml:space="preserve">Urząd </w:t>
            </w:r>
            <w:r>
              <w:rPr>
                <w:sz w:val="20"/>
                <w:szCs w:val="20"/>
              </w:rPr>
              <w:t>Miasta Ustka</w:t>
            </w:r>
            <w:r w:rsidRPr="00B016C0">
              <w:rPr>
                <w:rFonts w:asciiTheme="minorHAnsi" w:hAnsiTheme="minorHAnsi" w:cstheme="minorHAnsi"/>
                <w:sz w:val="20"/>
                <w:szCs w:val="20"/>
              </w:rPr>
              <w:t xml:space="preserve"> i BDOT</w:t>
            </w:r>
          </w:p>
        </w:tc>
      </w:tr>
      <w:tr w:rsidR="00F63FC0" w:rsidRPr="00B016C0" w14:paraId="1CBE66E2"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tcPr>
          <w:p w14:paraId="218A9A89" w14:textId="77777777" w:rsidR="00F63FC0" w:rsidRPr="00B016C0" w:rsidRDefault="00F63FC0" w:rsidP="00E41A84">
            <w:pPr>
              <w:rPr>
                <w:rFonts w:cstheme="minorHAnsi"/>
                <w:sz w:val="20"/>
                <w:szCs w:val="20"/>
                <w:highlight w:val="yellow"/>
              </w:rPr>
            </w:pPr>
          </w:p>
        </w:tc>
        <w:tc>
          <w:tcPr>
            <w:tcW w:w="2410" w:type="dxa"/>
            <w:shd w:val="clear" w:color="auto" w:fill="7EC492" w:themeFill="accent5" w:themeFillTint="99"/>
            <w:vAlign w:val="center"/>
          </w:tcPr>
          <w:p w14:paraId="5D573975"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3EA8">
              <w:rPr>
                <w:rFonts w:cstheme="minorHAnsi"/>
                <w:sz w:val="20"/>
                <w:szCs w:val="20"/>
              </w:rPr>
              <w:t>Dostępność infrastruktury rowerowej na km²</w:t>
            </w:r>
          </w:p>
        </w:tc>
        <w:tc>
          <w:tcPr>
            <w:tcW w:w="5491" w:type="dxa"/>
            <w:vAlign w:val="center"/>
          </w:tcPr>
          <w:p w14:paraId="7644267A" w14:textId="108651C3" w:rsidR="00F63FC0" w:rsidRPr="002062AA" w:rsidRDefault="00F63FC0" w:rsidP="00B660F4">
            <w:pPr>
              <w:keepNext/>
              <w:ind w:left="1"/>
              <w:jc w:val="both"/>
              <w:cnfStyle w:val="000000000000" w:firstRow="0" w:lastRow="0" w:firstColumn="0" w:lastColumn="0" w:oddVBand="0" w:evenVBand="0" w:oddHBand="0" w:evenHBand="0" w:firstRowFirstColumn="0" w:firstRowLastColumn="0" w:lastRowFirstColumn="0" w:lastRowLastColumn="0"/>
              <w:rPr>
                <w:sz w:val="20"/>
                <w:szCs w:val="20"/>
              </w:rPr>
            </w:pPr>
            <w:r w:rsidRPr="002062AA">
              <w:rPr>
                <w:sz w:val="20"/>
                <w:szCs w:val="20"/>
              </w:rPr>
              <w:t>Wskaźnik prezentuje dostępność tras rowerowych (w tym ścieżek rowerowych dróg rowerowych oraz ciągów pieszo-rowerowych). Wartość wskaźnika została zaprezentowana w</w:t>
            </w:r>
            <w:r w:rsidR="00413E0F">
              <w:rPr>
                <w:sz w:val="20"/>
                <w:szCs w:val="20"/>
              </w:rPr>
              <w:t> </w:t>
            </w:r>
            <w:r w:rsidRPr="002062AA">
              <w:rPr>
                <w:sz w:val="20"/>
                <w:szCs w:val="20"/>
              </w:rPr>
              <w:t>formie odsetka długości w ogólnej długości tras rowerowych w</w:t>
            </w:r>
            <w:r w:rsidR="00413E0F">
              <w:rPr>
                <w:sz w:val="20"/>
                <w:szCs w:val="20"/>
              </w:rPr>
              <w:t xml:space="preserve"> Mieście Ustka</w:t>
            </w:r>
            <w:r w:rsidRPr="002062AA">
              <w:rPr>
                <w:sz w:val="20"/>
                <w:szCs w:val="20"/>
              </w:rPr>
              <w:t>.</w:t>
            </w:r>
          </w:p>
          <w:p w14:paraId="2F850285"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062AA">
              <w:rPr>
                <w:sz w:val="20"/>
                <w:szCs w:val="20"/>
              </w:rPr>
              <w:t xml:space="preserve">Źródło danych: </w:t>
            </w:r>
            <w:r w:rsidRPr="00AB2183">
              <w:rPr>
                <w:sz w:val="20"/>
                <w:szCs w:val="20"/>
              </w:rPr>
              <w:t xml:space="preserve">Urząd </w:t>
            </w:r>
            <w:r>
              <w:rPr>
                <w:sz w:val="20"/>
                <w:szCs w:val="20"/>
              </w:rPr>
              <w:t>Miasta Ustka</w:t>
            </w:r>
          </w:p>
        </w:tc>
      </w:tr>
      <w:tr w:rsidR="00F63FC0" w:rsidRPr="00B016C0" w14:paraId="0F18B218"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vAlign w:val="center"/>
          </w:tcPr>
          <w:p w14:paraId="4F7DB947" w14:textId="77777777" w:rsidR="00F63FC0" w:rsidRPr="00B016C0" w:rsidRDefault="00F63FC0" w:rsidP="00E41A84">
            <w:pPr>
              <w:rPr>
                <w:rFonts w:asciiTheme="minorHAnsi" w:hAnsiTheme="minorHAnsi" w:cstheme="minorHAnsi"/>
                <w:sz w:val="20"/>
                <w:szCs w:val="20"/>
                <w:highlight w:val="yellow"/>
              </w:rPr>
            </w:pPr>
          </w:p>
        </w:tc>
        <w:tc>
          <w:tcPr>
            <w:tcW w:w="2410" w:type="dxa"/>
            <w:tcBorders>
              <w:top w:val="none" w:sz="0" w:space="0" w:color="auto"/>
              <w:bottom w:val="none" w:sz="0" w:space="0" w:color="auto"/>
            </w:tcBorders>
            <w:shd w:val="clear" w:color="auto" w:fill="7EC492" w:themeFill="accent5" w:themeFillTint="99"/>
            <w:vAlign w:val="center"/>
          </w:tcPr>
          <w:p w14:paraId="2539B615"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Dostępność opieki zdrowotnej na 1000 mieszkańców</w:t>
            </w:r>
          </w:p>
        </w:tc>
        <w:tc>
          <w:tcPr>
            <w:tcW w:w="5491" w:type="dxa"/>
            <w:tcBorders>
              <w:top w:val="none" w:sz="0" w:space="0" w:color="auto"/>
              <w:bottom w:val="none" w:sz="0" w:space="0" w:color="auto"/>
              <w:right w:val="none" w:sz="0" w:space="0" w:color="auto"/>
            </w:tcBorders>
            <w:vAlign w:val="center"/>
          </w:tcPr>
          <w:p w14:paraId="320AFC93"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obrazujący podmiotów świadczących usługi opieki zdrowotnej w przeliczeniu na 1000 mieszkańców.</w:t>
            </w:r>
          </w:p>
          <w:p w14:paraId="6A886F0A"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w:t>
            </w:r>
            <w:r w:rsidRPr="00AB2183">
              <w:rPr>
                <w:sz w:val="20"/>
                <w:szCs w:val="20"/>
              </w:rPr>
              <w:t xml:space="preserve">Urząd </w:t>
            </w:r>
            <w:r>
              <w:rPr>
                <w:sz w:val="20"/>
                <w:szCs w:val="20"/>
              </w:rPr>
              <w:t>Miasta Ustka</w:t>
            </w:r>
          </w:p>
        </w:tc>
      </w:tr>
      <w:tr w:rsidR="00F63FC0" w:rsidRPr="00B016C0" w14:paraId="1F101702"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tcPr>
          <w:p w14:paraId="417505EE" w14:textId="77777777" w:rsidR="00F63FC0" w:rsidRPr="00B016C0" w:rsidRDefault="00F63FC0" w:rsidP="00E41A84">
            <w:pPr>
              <w:rPr>
                <w:rFonts w:asciiTheme="minorHAnsi" w:hAnsiTheme="minorHAnsi" w:cstheme="minorHAnsi"/>
                <w:sz w:val="20"/>
                <w:szCs w:val="20"/>
                <w:highlight w:val="yellow"/>
              </w:rPr>
            </w:pPr>
          </w:p>
        </w:tc>
        <w:tc>
          <w:tcPr>
            <w:tcW w:w="2410" w:type="dxa"/>
            <w:shd w:val="clear" w:color="auto" w:fill="7EC492" w:themeFill="accent5" w:themeFillTint="99"/>
            <w:vAlign w:val="center"/>
          </w:tcPr>
          <w:p w14:paraId="417152AD"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Udział powierzchni biologicznie czynnej w powierzchni ogółem</w:t>
            </w:r>
          </w:p>
        </w:tc>
        <w:tc>
          <w:tcPr>
            <w:tcW w:w="5491" w:type="dxa"/>
            <w:vAlign w:val="center"/>
          </w:tcPr>
          <w:p w14:paraId="337DA12C" w14:textId="73441D4D" w:rsidR="00F63FC0" w:rsidRPr="00B016C0" w:rsidRDefault="00F63FC0" w:rsidP="00B660F4">
            <w:pPr>
              <w:pStyle w:val="Bezodstpw"/>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Wskaźnik obrazuje udział trenów z nawierzchnią ziemną, zapewniającą naturalną wegetację. Wskaźnik zaprezentowany </w:t>
            </w:r>
            <w:r w:rsidR="00981778">
              <w:rPr>
                <w:rFonts w:asciiTheme="minorHAnsi" w:hAnsiTheme="minorHAnsi" w:cstheme="minorHAnsi"/>
                <w:sz w:val="20"/>
                <w:szCs w:val="20"/>
              </w:rPr>
              <w:br/>
            </w:r>
            <w:r w:rsidRPr="00B016C0">
              <w:rPr>
                <w:rFonts w:asciiTheme="minorHAnsi" w:hAnsiTheme="minorHAnsi" w:cstheme="minorHAnsi"/>
                <w:sz w:val="20"/>
                <w:szCs w:val="20"/>
              </w:rPr>
              <w:t>w formie udziału (odsetka) w stosunku do ogólnej powierzchni jednostki.</w:t>
            </w:r>
          </w:p>
          <w:p w14:paraId="759CE528"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Źródło danych: Baza Danych Obiektów Topograficznych</w:t>
            </w:r>
          </w:p>
        </w:tc>
      </w:tr>
      <w:tr w:rsidR="00F63FC0" w:rsidRPr="00B016C0" w14:paraId="62FCCE71"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none" w:sz="0" w:space="0" w:color="auto"/>
              <w:left w:val="none" w:sz="0" w:space="0" w:color="auto"/>
              <w:bottom w:val="none" w:sz="0" w:space="0" w:color="auto"/>
            </w:tcBorders>
            <w:shd w:val="clear" w:color="auto" w:fill="96F3F8"/>
            <w:textDirection w:val="btLr"/>
            <w:vAlign w:val="center"/>
            <w:hideMark/>
          </w:tcPr>
          <w:p w14:paraId="474F7BB9" w14:textId="77777777" w:rsidR="00F63FC0" w:rsidRPr="00B016C0" w:rsidRDefault="00F63FC0" w:rsidP="00E41A84">
            <w:pPr>
              <w:ind w:left="113" w:right="113"/>
              <w:jc w:val="center"/>
              <w:rPr>
                <w:rFonts w:asciiTheme="minorHAnsi" w:hAnsiTheme="minorHAnsi" w:cstheme="minorHAnsi"/>
                <w:sz w:val="20"/>
                <w:szCs w:val="20"/>
              </w:rPr>
            </w:pPr>
            <w:r w:rsidRPr="00B016C0">
              <w:rPr>
                <w:rFonts w:asciiTheme="minorHAnsi" w:hAnsiTheme="minorHAnsi" w:cstheme="minorHAnsi"/>
                <w:bCs/>
                <w:color w:val="1481AB" w:themeColor="accent1" w:themeShade="BF"/>
                <w:sz w:val="20"/>
                <w:szCs w:val="20"/>
              </w:rPr>
              <w:t>Sfera techniczna</w:t>
            </w:r>
          </w:p>
        </w:tc>
        <w:tc>
          <w:tcPr>
            <w:tcW w:w="2410" w:type="dxa"/>
            <w:tcBorders>
              <w:top w:val="none" w:sz="0" w:space="0" w:color="auto"/>
              <w:bottom w:val="none" w:sz="0" w:space="0" w:color="auto"/>
            </w:tcBorders>
            <w:shd w:val="clear" w:color="auto" w:fill="D9D9D9" w:themeFill="background1" w:themeFillShade="D9"/>
            <w:vAlign w:val="center"/>
            <w:hideMark/>
          </w:tcPr>
          <w:p w14:paraId="4F4A336F"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Liczba zabytków</w:t>
            </w:r>
            <w:r>
              <w:rPr>
                <w:rFonts w:asciiTheme="minorHAnsi" w:hAnsiTheme="minorHAnsi" w:cstheme="minorHAnsi"/>
                <w:sz w:val="20"/>
                <w:szCs w:val="20"/>
              </w:rPr>
              <w:t xml:space="preserve"> i pomników przyrody </w:t>
            </w:r>
            <w:r w:rsidRPr="00B016C0">
              <w:rPr>
                <w:rFonts w:asciiTheme="minorHAnsi" w:hAnsiTheme="minorHAnsi" w:cstheme="minorHAnsi"/>
                <w:sz w:val="20"/>
                <w:szCs w:val="20"/>
              </w:rPr>
              <w:t>na km²</w:t>
            </w:r>
          </w:p>
        </w:tc>
        <w:tc>
          <w:tcPr>
            <w:tcW w:w="5491" w:type="dxa"/>
            <w:tcBorders>
              <w:top w:val="none" w:sz="0" w:space="0" w:color="auto"/>
              <w:bottom w:val="none" w:sz="0" w:space="0" w:color="auto"/>
              <w:right w:val="none" w:sz="0" w:space="0" w:color="auto"/>
            </w:tcBorders>
            <w:vAlign w:val="center"/>
            <w:hideMark/>
          </w:tcPr>
          <w:p w14:paraId="6CA4113F" w14:textId="172505D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Wskaźnik odnoszący się do liczby zabytków na danym obszarze. Zmienna wyrażona jako średnia liczba takich obiektów </w:t>
            </w:r>
            <w:r w:rsidR="00981778">
              <w:rPr>
                <w:rFonts w:asciiTheme="minorHAnsi" w:hAnsiTheme="minorHAnsi" w:cstheme="minorHAnsi"/>
                <w:sz w:val="20"/>
                <w:szCs w:val="20"/>
              </w:rPr>
              <w:br/>
            </w:r>
            <w:r w:rsidRPr="00B016C0">
              <w:rPr>
                <w:rFonts w:asciiTheme="minorHAnsi" w:hAnsiTheme="minorHAnsi" w:cstheme="minorHAnsi"/>
                <w:sz w:val="20"/>
                <w:szCs w:val="20"/>
              </w:rPr>
              <w:t>w przeliczeniu na km</w:t>
            </w:r>
            <w:r w:rsidRPr="00B016C0">
              <w:rPr>
                <w:rFonts w:asciiTheme="minorHAnsi" w:hAnsiTheme="minorHAnsi" w:cstheme="minorHAnsi"/>
                <w:sz w:val="20"/>
                <w:szCs w:val="20"/>
                <w:vertAlign w:val="superscript"/>
              </w:rPr>
              <w:t>2</w:t>
            </w:r>
            <w:r w:rsidRPr="00B016C0">
              <w:rPr>
                <w:rFonts w:asciiTheme="minorHAnsi" w:hAnsiTheme="minorHAnsi" w:cstheme="minorHAnsi"/>
                <w:sz w:val="20"/>
                <w:szCs w:val="20"/>
              </w:rPr>
              <w:t>.</w:t>
            </w:r>
          </w:p>
          <w:p w14:paraId="6D369B9D"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Źródło danych: </w:t>
            </w:r>
            <w:r w:rsidRPr="00AB2183">
              <w:rPr>
                <w:sz w:val="20"/>
                <w:szCs w:val="20"/>
              </w:rPr>
              <w:t xml:space="preserve">Urząd </w:t>
            </w:r>
            <w:r>
              <w:rPr>
                <w:sz w:val="20"/>
                <w:szCs w:val="20"/>
              </w:rPr>
              <w:t>Miasta Ustka</w:t>
            </w:r>
          </w:p>
        </w:tc>
      </w:tr>
      <w:tr w:rsidR="00F63FC0" w:rsidRPr="00B016C0" w14:paraId="6651A072"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textDirection w:val="btLr"/>
            <w:vAlign w:val="center"/>
          </w:tcPr>
          <w:p w14:paraId="1788C15C" w14:textId="77777777" w:rsidR="00F63FC0" w:rsidRPr="00B016C0" w:rsidRDefault="00F63FC0" w:rsidP="00E41A84">
            <w:pPr>
              <w:ind w:left="113" w:right="113"/>
              <w:jc w:val="center"/>
              <w:rPr>
                <w:rFonts w:cstheme="minorHAnsi"/>
                <w:bCs/>
                <w:color w:val="1481AB" w:themeColor="accent1" w:themeShade="BF"/>
                <w:sz w:val="20"/>
                <w:szCs w:val="20"/>
              </w:rPr>
            </w:pPr>
          </w:p>
        </w:tc>
        <w:tc>
          <w:tcPr>
            <w:tcW w:w="2410" w:type="dxa"/>
            <w:shd w:val="clear" w:color="auto" w:fill="D9D9D9" w:themeFill="background1" w:themeFillShade="D9"/>
            <w:vAlign w:val="center"/>
          </w:tcPr>
          <w:p w14:paraId="746EA702"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3EA8">
              <w:rPr>
                <w:rFonts w:cstheme="minorHAnsi"/>
                <w:sz w:val="20"/>
                <w:szCs w:val="20"/>
              </w:rPr>
              <w:t>Udział obiektów użyteczności publicznej wymagających termomodernizacji</w:t>
            </w:r>
          </w:p>
        </w:tc>
        <w:tc>
          <w:tcPr>
            <w:tcW w:w="5491" w:type="dxa"/>
            <w:vAlign w:val="center"/>
          </w:tcPr>
          <w:p w14:paraId="5409E798" w14:textId="77777777" w:rsidR="00F63FC0" w:rsidRPr="00AB2183" w:rsidRDefault="00F63FC0" w:rsidP="00B660F4">
            <w:pPr>
              <w:jc w:val="both"/>
              <w:cnfStyle w:val="000000000000" w:firstRow="0" w:lastRow="0" w:firstColumn="0" w:lastColumn="0" w:oddVBand="0" w:evenVBand="0" w:oddHBand="0" w:evenHBand="0" w:firstRowFirstColumn="0" w:firstRowLastColumn="0" w:lastRowFirstColumn="0" w:lastRowLastColumn="0"/>
              <w:rPr>
                <w:sz w:val="20"/>
                <w:szCs w:val="20"/>
              </w:rPr>
            </w:pPr>
            <w:r w:rsidRPr="00AB2183">
              <w:rPr>
                <w:sz w:val="20"/>
                <w:szCs w:val="20"/>
              </w:rPr>
              <w:t>Wskaźnik dotyczący dostosowania budynków użyteczności publicznej do wymagań związanych z termomodernizacją. Zmienna obliczona jako średnia liczba budynków wymagających termomodernizacji na km</w:t>
            </w:r>
            <w:r w:rsidRPr="00AB2183">
              <w:rPr>
                <w:sz w:val="20"/>
                <w:szCs w:val="20"/>
                <w:vertAlign w:val="superscript"/>
              </w:rPr>
              <w:t>2</w:t>
            </w:r>
            <w:r w:rsidRPr="00AB2183">
              <w:rPr>
                <w:sz w:val="20"/>
                <w:szCs w:val="20"/>
              </w:rPr>
              <w:t xml:space="preserve"> na danym obszarze.</w:t>
            </w:r>
          </w:p>
          <w:p w14:paraId="1B069367"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B2183">
              <w:rPr>
                <w:sz w:val="20"/>
                <w:szCs w:val="20"/>
              </w:rPr>
              <w:t xml:space="preserve">Źródło danych: Urząd </w:t>
            </w:r>
            <w:r>
              <w:rPr>
                <w:sz w:val="20"/>
                <w:szCs w:val="20"/>
              </w:rPr>
              <w:t>Miasta Ustka</w:t>
            </w:r>
          </w:p>
        </w:tc>
      </w:tr>
      <w:tr w:rsidR="00F63FC0" w:rsidRPr="00B016C0" w14:paraId="76FF74D8" w14:textId="77777777" w:rsidTr="001A585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Merge/>
            <w:tcBorders>
              <w:top w:val="none" w:sz="0" w:space="0" w:color="auto"/>
              <w:left w:val="none" w:sz="0" w:space="0" w:color="auto"/>
              <w:bottom w:val="none" w:sz="0" w:space="0" w:color="auto"/>
            </w:tcBorders>
            <w:shd w:val="clear" w:color="auto" w:fill="96F3F8"/>
            <w:textDirection w:val="btLr"/>
            <w:vAlign w:val="center"/>
          </w:tcPr>
          <w:p w14:paraId="648520EF" w14:textId="77777777" w:rsidR="00F63FC0" w:rsidRPr="00B016C0" w:rsidRDefault="00F63FC0" w:rsidP="00E41A84">
            <w:pPr>
              <w:ind w:left="113" w:right="113"/>
              <w:jc w:val="center"/>
              <w:rPr>
                <w:rFonts w:cstheme="minorHAnsi"/>
                <w:bCs/>
                <w:color w:val="1481AB" w:themeColor="accent1" w:themeShade="BF"/>
                <w:sz w:val="20"/>
                <w:szCs w:val="20"/>
              </w:rPr>
            </w:pPr>
          </w:p>
        </w:tc>
        <w:tc>
          <w:tcPr>
            <w:tcW w:w="2410" w:type="dxa"/>
            <w:tcBorders>
              <w:top w:val="none" w:sz="0" w:space="0" w:color="auto"/>
              <w:bottom w:val="none" w:sz="0" w:space="0" w:color="auto"/>
            </w:tcBorders>
            <w:shd w:val="clear" w:color="auto" w:fill="D9D9D9" w:themeFill="background1" w:themeFillShade="D9"/>
            <w:vAlign w:val="center"/>
          </w:tcPr>
          <w:p w14:paraId="624D63C3" w14:textId="77777777" w:rsidR="00F63FC0" w:rsidRPr="00B016C0" w:rsidRDefault="00F63FC0" w:rsidP="00E41A84">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3EA8">
              <w:rPr>
                <w:rFonts w:cstheme="minorHAnsi"/>
                <w:sz w:val="20"/>
                <w:szCs w:val="20"/>
              </w:rPr>
              <w:t>Udział obiektów wymagających dostosowania do osób ze szczególnymi potrzebami</w:t>
            </w:r>
          </w:p>
        </w:tc>
        <w:tc>
          <w:tcPr>
            <w:tcW w:w="5491" w:type="dxa"/>
            <w:tcBorders>
              <w:top w:val="none" w:sz="0" w:space="0" w:color="auto"/>
              <w:bottom w:val="none" w:sz="0" w:space="0" w:color="auto"/>
              <w:right w:val="none" w:sz="0" w:space="0" w:color="auto"/>
            </w:tcBorders>
            <w:vAlign w:val="center"/>
          </w:tcPr>
          <w:p w14:paraId="4DF9221B" w14:textId="77777777" w:rsidR="00F63FC0" w:rsidRPr="00AB2183" w:rsidRDefault="00F63FC0" w:rsidP="00B660F4">
            <w:pPr>
              <w:jc w:val="both"/>
              <w:cnfStyle w:val="000000100000" w:firstRow="0" w:lastRow="0" w:firstColumn="0" w:lastColumn="0" w:oddVBand="0" w:evenVBand="0" w:oddHBand="1" w:evenHBand="0" w:firstRowFirstColumn="0" w:firstRowLastColumn="0" w:lastRowFirstColumn="0" w:lastRowLastColumn="0"/>
              <w:rPr>
                <w:sz w:val="20"/>
                <w:szCs w:val="20"/>
              </w:rPr>
            </w:pPr>
            <w:r w:rsidRPr="00AB2183">
              <w:rPr>
                <w:sz w:val="20"/>
                <w:szCs w:val="20"/>
              </w:rPr>
              <w:t>Wskaźnik odnoszący się do dostosowania budynków użyteczności publicznej do potrzeb osób ze szczególnymi potrzebami. Wskaźnik wyrażony jako wartość procentowa w ogóle budynków użyteczności publicznej na danym obszarze.</w:t>
            </w:r>
          </w:p>
          <w:p w14:paraId="699E3FB8" w14:textId="77777777" w:rsidR="00F63FC0" w:rsidRPr="00B016C0" w:rsidRDefault="00F63FC0" w:rsidP="00B660F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B2183">
              <w:rPr>
                <w:sz w:val="20"/>
                <w:szCs w:val="20"/>
              </w:rPr>
              <w:t xml:space="preserve">Źródło danych: Urząd </w:t>
            </w:r>
            <w:r>
              <w:rPr>
                <w:sz w:val="20"/>
                <w:szCs w:val="20"/>
              </w:rPr>
              <w:t>Miasta Ustka</w:t>
            </w:r>
          </w:p>
        </w:tc>
      </w:tr>
      <w:tr w:rsidR="00F63FC0" w:rsidRPr="00B016C0" w14:paraId="6AE98004" w14:textId="77777777" w:rsidTr="001A585C">
        <w:trPr>
          <w:trHeight w:val="454"/>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96F3F8"/>
            <w:vAlign w:val="center"/>
            <w:hideMark/>
          </w:tcPr>
          <w:p w14:paraId="41327E1A" w14:textId="77777777" w:rsidR="00F63FC0" w:rsidRPr="00B016C0" w:rsidRDefault="00F63FC0" w:rsidP="00E41A84">
            <w:pPr>
              <w:rPr>
                <w:rFonts w:asciiTheme="minorHAnsi" w:hAnsiTheme="minorHAnsi" w:cstheme="minorHAnsi"/>
                <w:sz w:val="20"/>
                <w:szCs w:val="20"/>
                <w:highlight w:val="yellow"/>
              </w:rPr>
            </w:pPr>
          </w:p>
        </w:tc>
        <w:tc>
          <w:tcPr>
            <w:tcW w:w="2410" w:type="dxa"/>
            <w:shd w:val="clear" w:color="auto" w:fill="7EC492" w:themeFill="accent5" w:themeFillTint="99"/>
            <w:vAlign w:val="center"/>
            <w:hideMark/>
          </w:tcPr>
          <w:p w14:paraId="491C7A32" w14:textId="77777777" w:rsidR="00F63FC0" w:rsidRPr="00B016C0" w:rsidRDefault="00F63FC0" w:rsidP="00E41A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 xml:space="preserve">Penetracja budynkowa Internetem stacjonarnym o przepustowości co najmniej 30 </w:t>
            </w:r>
            <w:proofErr w:type="spellStart"/>
            <w:r w:rsidRPr="00B016C0">
              <w:rPr>
                <w:rFonts w:asciiTheme="minorHAnsi" w:hAnsiTheme="minorHAnsi" w:cstheme="minorHAnsi"/>
                <w:sz w:val="20"/>
                <w:szCs w:val="20"/>
              </w:rPr>
              <w:t>mb</w:t>
            </w:r>
            <w:proofErr w:type="spellEnd"/>
            <w:r w:rsidRPr="00B016C0">
              <w:rPr>
                <w:rFonts w:asciiTheme="minorHAnsi" w:hAnsiTheme="minorHAnsi" w:cstheme="minorHAnsi"/>
                <w:sz w:val="20"/>
                <w:szCs w:val="20"/>
              </w:rPr>
              <w:t>/s</w:t>
            </w:r>
          </w:p>
        </w:tc>
        <w:tc>
          <w:tcPr>
            <w:tcW w:w="5491" w:type="dxa"/>
            <w:vAlign w:val="center"/>
            <w:hideMark/>
          </w:tcPr>
          <w:p w14:paraId="6488A654" w14:textId="65B2ECA2"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Wskaźnik dotyczący poziomu dostępu do szybkiej sieci internetowej. Zmienna pokazuje</w:t>
            </w:r>
            <w:r w:rsidR="00300B52">
              <w:rPr>
                <w:rFonts w:asciiTheme="minorHAnsi" w:hAnsiTheme="minorHAnsi" w:cstheme="minorHAnsi"/>
                <w:sz w:val="20"/>
                <w:szCs w:val="20"/>
              </w:rPr>
              <w:t>,</w:t>
            </w:r>
            <w:r w:rsidRPr="00B016C0">
              <w:rPr>
                <w:rFonts w:asciiTheme="minorHAnsi" w:hAnsiTheme="minorHAnsi" w:cstheme="minorHAnsi"/>
                <w:sz w:val="20"/>
                <w:szCs w:val="20"/>
              </w:rPr>
              <w:t xml:space="preserve"> jaki procent budynków posiada możliwość wykorzystywania tego typu Internetu.</w:t>
            </w:r>
          </w:p>
          <w:p w14:paraId="6961E05F" w14:textId="77777777" w:rsidR="00F63FC0" w:rsidRPr="00B016C0" w:rsidRDefault="00F63FC0" w:rsidP="00B660F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016C0">
              <w:rPr>
                <w:rFonts w:asciiTheme="minorHAnsi" w:hAnsiTheme="minorHAnsi" w:cstheme="minorHAnsi"/>
                <w:sz w:val="20"/>
                <w:szCs w:val="20"/>
              </w:rPr>
              <w:t>Źródło danych: mapbook.uke.gov.pl</w:t>
            </w:r>
          </w:p>
        </w:tc>
      </w:tr>
    </w:tbl>
    <w:p w14:paraId="1FE7D33F" w14:textId="4CC14B43" w:rsidR="00112168" w:rsidRDefault="00983585" w:rsidP="00983585">
      <w:pPr>
        <w:pStyle w:val="Legenda"/>
      </w:pPr>
      <w:r>
        <w:t>Źródło: opracowanie własne.</w:t>
      </w:r>
    </w:p>
    <w:p w14:paraId="516497AB" w14:textId="77777777" w:rsidR="009E152D" w:rsidRDefault="009E152D">
      <w:pPr>
        <w:rPr>
          <w:rFonts w:asciiTheme="majorHAnsi" w:eastAsiaTheme="majorEastAsia" w:hAnsiTheme="majorHAnsi" w:cstheme="majorBidi"/>
          <w:color w:val="0D5571" w:themeColor="accent1" w:themeShade="7F"/>
          <w:sz w:val="24"/>
          <w:szCs w:val="24"/>
        </w:rPr>
      </w:pPr>
      <w:r>
        <w:br w:type="page"/>
      </w:r>
    </w:p>
    <w:p w14:paraId="036F05D8" w14:textId="7A0DD5BB" w:rsidR="009E152D" w:rsidRDefault="009E152D" w:rsidP="009E152D">
      <w:pPr>
        <w:pStyle w:val="Nagwek3"/>
        <w:spacing w:after="240"/>
      </w:pPr>
      <w:bookmarkStart w:id="20" w:name="_Toc164670600"/>
      <w:r>
        <w:lastRenderedPageBreak/>
        <w:t xml:space="preserve">4.1.2 </w:t>
      </w:r>
      <w:r w:rsidRPr="009E152D">
        <w:t>Podsumowanie prac</w:t>
      </w:r>
      <w:bookmarkEnd w:id="20"/>
      <w:r w:rsidRPr="009E152D">
        <w:t xml:space="preserve"> </w:t>
      </w:r>
    </w:p>
    <w:p w14:paraId="4A3649F0" w14:textId="026042D4" w:rsidR="00B96198" w:rsidRPr="00D5647E" w:rsidRDefault="00B96198" w:rsidP="00B96198">
      <w:pPr>
        <w:spacing w:line="360" w:lineRule="auto"/>
        <w:jc w:val="both"/>
      </w:pPr>
      <w:r w:rsidRPr="00B96198">
        <w:t>Zgodnie z zapisami Ustawy o</w:t>
      </w:r>
      <w:r>
        <w:t> </w:t>
      </w:r>
      <w:r w:rsidRPr="00B96198">
        <w:t>rewitalizacji, obszar znajdujący się w stanie kryzysowym z powodu koncentracji negatywnych zjawisk społecznych, można wyznaczyć jako obszar zdegradowany</w:t>
      </w:r>
      <w:r w:rsidR="00C6596A">
        <w:t>,</w:t>
      </w:r>
      <w:r w:rsidRPr="00B96198">
        <w:t xml:space="preserve"> w</w:t>
      </w:r>
      <w:r w:rsidR="003E37E2">
        <w:t> </w:t>
      </w:r>
      <w:r w:rsidRPr="00B96198">
        <w:t xml:space="preserve">przypadku występowania </w:t>
      </w:r>
      <w:r w:rsidRPr="00D5647E">
        <w:t>na nim ponadto co najmniej jednego z następujących negatywnych zjawisk: gospodarczych, środowiskowych, technicznych, przestrzenno-funkcjonalnych.</w:t>
      </w:r>
    </w:p>
    <w:p w14:paraId="095A0778" w14:textId="42B5DB1F" w:rsidR="00B96198" w:rsidRDefault="00B96198" w:rsidP="00B96198">
      <w:pPr>
        <w:spacing w:line="360" w:lineRule="auto"/>
        <w:jc w:val="both"/>
      </w:pPr>
      <w:r w:rsidRPr="00D5647E">
        <w:t xml:space="preserve">W </w:t>
      </w:r>
      <w:r w:rsidR="00A938E9" w:rsidRPr="00D5647E">
        <w:t xml:space="preserve">ramach aktualizacji </w:t>
      </w:r>
      <w:r w:rsidR="000E76C9" w:rsidRPr="00D5647E">
        <w:t xml:space="preserve">danych </w:t>
      </w:r>
      <w:r w:rsidR="004F2521" w:rsidRPr="00D5647E">
        <w:t xml:space="preserve">w </w:t>
      </w:r>
      <w:r w:rsidRPr="00D5647E">
        <w:t>diagnozie delimitacyjnej poddano analizie wszystkie wymienione sfery, bazując na danych pozyskanych z różnych źródeł oraz ogólnodostępnych opracowań, czy raportów. Zgodnie z ustawą o rewitalizacji, największy nacisk</w:t>
      </w:r>
      <w:r w:rsidRPr="00B96198">
        <w:t xml:space="preserve"> położono na analizę sfery społecznej</w:t>
      </w:r>
      <w:r w:rsidR="003E37E2">
        <w:t xml:space="preserve"> - a</w:t>
      </w:r>
      <w:r w:rsidR="003E37E2" w:rsidRPr="003E37E2">
        <w:t>naliza skupiła się łącznie na</w:t>
      </w:r>
      <w:r w:rsidR="00C6596A">
        <w:t> </w:t>
      </w:r>
      <w:r w:rsidR="003E37E2" w:rsidRPr="003E37E2">
        <w:t>1</w:t>
      </w:r>
      <w:r w:rsidR="00E12D99">
        <w:t>1</w:t>
      </w:r>
      <w:r w:rsidR="00C6596A">
        <w:t> </w:t>
      </w:r>
      <w:r w:rsidR="003E37E2" w:rsidRPr="003E37E2">
        <w:t>kryteriach, które odzwierciedlają czynniki związane z kapitałem ludzkim, kapitałem społecznym, pomocą społeczną, bezpieczeństwem i sytuacją na rynku pracy.</w:t>
      </w:r>
    </w:p>
    <w:p w14:paraId="0CF5201A" w14:textId="5025D437" w:rsidR="00B96198" w:rsidRDefault="0007286F" w:rsidP="00B96198">
      <w:pPr>
        <w:spacing w:line="360" w:lineRule="auto"/>
        <w:jc w:val="both"/>
      </w:pPr>
      <w:r w:rsidRPr="0007286F">
        <w:t>Poniżej zestawiono bilans wskaźników w formie zbiorczych tabel obrazujących poziom natężenia negatywnych zjawisk społecznych. Kolejne zestawienie prezentuje natomiast syntetyczny wskaźnik degradacji w sferze społecznej. W pierwszej kolejności policzono średnie, a następnie wartości poddano normalizacji (odchylenie standardowe). W ten sposób uzyskano porównywalny, syntetyczny wskaźnik degradacji.</w:t>
      </w:r>
    </w:p>
    <w:p w14:paraId="165E70AC" w14:textId="3A8EAFF8" w:rsidR="00B96198" w:rsidRDefault="00B96198" w:rsidP="00B96198">
      <w:pPr>
        <w:spacing w:line="360" w:lineRule="auto"/>
        <w:jc w:val="both"/>
        <w:sectPr w:rsidR="00B96198" w:rsidSect="006129E0">
          <w:pgSz w:w="11906" w:h="16838"/>
          <w:pgMar w:top="1417" w:right="1417" w:bottom="1417" w:left="1417" w:header="708" w:footer="708" w:gutter="0"/>
          <w:cols w:space="708"/>
          <w:docGrid w:linePitch="360"/>
        </w:sectPr>
      </w:pPr>
    </w:p>
    <w:p w14:paraId="4C740112" w14:textId="59AAF67B" w:rsidR="00E6284A" w:rsidRDefault="00E6284A" w:rsidP="00E6284A">
      <w:pPr>
        <w:pStyle w:val="Legenda"/>
        <w:keepNext/>
        <w:spacing w:after="0"/>
      </w:pPr>
      <w:bookmarkStart w:id="21" w:name="_Toc164670644"/>
      <w:r>
        <w:lastRenderedPageBreak/>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5</w:t>
      </w:r>
      <w:r w:rsidR="00E41A84">
        <w:rPr>
          <w:noProof/>
        </w:rPr>
        <w:fldChar w:fldCharType="end"/>
      </w:r>
      <w:r w:rsidRPr="00E6284A">
        <w:t xml:space="preserve"> Podsumowanie analizy obszarów - sfera społeczna – wartości wskaźników</w:t>
      </w:r>
      <w:bookmarkEnd w:id="21"/>
    </w:p>
    <w:tbl>
      <w:tblPr>
        <w:tblW w:w="5000" w:type="pct"/>
        <w:tblBorders>
          <w:top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924"/>
        <w:gridCol w:w="1065"/>
        <w:gridCol w:w="1092"/>
        <w:gridCol w:w="1092"/>
        <w:gridCol w:w="1092"/>
        <w:gridCol w:w="1092"/>
        <w:gridCol w:w="1092"/>
        <w:gridCol w:w="1092"/>
        <w:gridCol w:w="1092"/>
        <w:gridCol w:w="1092"/>
        <w:gridCol w:w="1093"/>
        <w:gridCol w:w="1093"/>
        <w:gridCol w:w="1093"/>
      </w:tblGrid>
      <w:tr w:rsidR="004D647E" w:rsidRPr="004D647E" w14:paraId="17E049F3" w14:textId="77777777" w:rsidTr="004D647E">
        <w:trPr>
          <w:cantSplit/>
          <w:trHeight w:val="2185"/>
        </w:trPr>
        <w:tc>
          <w:tcPr>
            <w:tcW w:w="653" w:type="pct"/>
            <w:gridSpan w:val="2"/>
            <w:shd w:val="clear" w:color="auto" w:fill="C9F9FC"/>
            <w:noWrap/>
            <w:vAlign w:val="bottom"/>
            <w:hideMark/>
          </w:tcPr>
          <w:p w14:paraId="3D9720D5" w14:textId="77777777" w:rsidR="004D647E" w:rsidRPr="004D647E" w:rsidRDefault="004D647E" w:rsidP="004D647E">
            <w:pPr>
              <w:spacing w:after="0" w:line="240" w:lineRule="auto"/>
              <w:rPr>
                <w:rFonts w:ascii="Times New Roman" w:eastAsia="Times New Roman" w:hAnsi="Times New Roman" w:cs="Times New Roman"/>
                <w:kern w:val="0"/>
                <w:sz w:val="18"/>
                <w:szCs w:val="18"/>
                <w:lang w:eastAsia="pl-PL"/>
                <w14:ligatures w14:val="none"/>
              </w:rPr>
            </w:pPr>
          </w:p>
        </w:tc>
        <w:tc>
          <w:tcPr>
            <w:tcW w:w="395" w:type="pct"/>
            <w:shd w:val="clear" w:color="auto" w:fill="C9F9FC"/>
            <w:textDirection w:val="btLr"/>
            <w:vAlign w:val="center"/>
            <w:hideMark/>
          </w:tcPr>
          <w:p w14:paraId="69D352A2"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Dynamika liczby ludności 2018-2022</w:t>
            </w:r>
          </w:p>
        </w:tc>
        <w:tc>
          <w:tcPr>
            <w:tcW w:w="395" w:type="pct"/>
            <w:shd w:val="clear" w:color="auto" w:fill="C9F9FC"/>
            <w:textDirection w:val="btLr"/>
            <w:vAlign w:val="center"/>
            <w:hideMark/>
          </w:tcPr>
          <w:p w14:paraId="6B160716"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Obciążenie demograficzne</w:t>
            </w:r>
          </w:p>
        </w:tc>
        <w:tc>
          <w:tcPr>
            <w:tcW w:w="395" w:type="pct"/>
            <w:shd w:val="clear" w:color="auto" w:fill="C9F9FC"/>
            <w:textDirection w:val="btLr"/>
            <w:vAlign w:val="center"/>
            <w:hideMark/>
          </w:tcPr>
          <w:p w14:paraId="471AC8F5"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 xml:space="preserve">Liczba osób bezrobotnych na 1000 mieszkańców </w:t>
            </w:r>
          </w:p>
        </w:tc>
        <w:tc>
          <w:tcPr>
            <w:tcW w:w="395" w:type="pct"/>
            <w:shd w:val="clear" w:color="auto" w:fill="C9F9FC"/>
            <w:textDirection w:val="btLr"/>
            <w:vAlign w:val="center"/>
            <w:hideMark/>
          </w:tcPr>
          <w:p w14:paraId="699C437B"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Udział bezrobotnych w liczbie ludności w wieku produkcyjnym</w:t>
            </w:r>
          </w:p>
        </w:tc>
        <w:tc>
          <w:tcPr>
            <w:tcW w:w="395" w:type="pct"/>
            <w:shd w:val="clear" w:color="auto" w:fill="C9F9FC"/>
            <w:textDirection w:val="btLr"/>
            <w:vAlign w:val="center"/>
            <w:hideMark/>
          </w:tcPr>
          <w:p w14:paraId="2AD5B5C7"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 xml:space="preserve">Liczba przestępstw na 1000 mieszkańców </w:t>
            </w:r>
          </w:p>
        </w:tc>
        <w:tc>
          <w:tcPr>
            <w:tcW w:w="395" w:type="pct"/>
            <w:shd w:val="clear" w:color="auto" w:fill="C9F9FC"/>
            <w:textDirection w:val="btLr"/>
            <w:vAlign w:val="center"/>
            <w:hideMark/>
          </w:tcPr>
          <w:p w14:paraId="63AB62F1"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 xml:space="preserve">Liczba zdarzeń drogowych na 1000 mieszkańców </w:t>
            </w:r>
          </w:p>
        </w:tc>
        <w:tc>
          <w:tcPr>
            <w:tcW w:w="395" w:type="pct"/>
            <w:shd w:val="clear" w:color="auto" w:fill="C9F9FC"/>
            <w:textDirection w:val="btLr"/>
            <w:vAlign w:val="center"/>
            <w:hideMark/>
          </w:tcPr>
          <w:p w14:paraId="40FF949D"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klientów ośrodków pomocy społecznej ogółem</w:t>
            </w:r>
          </w:p>
        </w:tc>
        <w:tc>
          <w:tcPr>
            <w:tcW w:w="395" w:type="pct"/>
            <w:shd w:val="clear" w:color="auto" w:fill="C9F9FC"/>
            <w:textDirection w:val="btLr"/>
            <w:vAlign w:val="center"/>
            <w:hideMark/>
          </w:tcPr>
          <w:p w14:paraId="27F51571"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udzielonych świadczeń stałych na 1000 mieszkańców</w:t>
            </w:r>
          </w:p>
        </w:tc>
        <w:tc>
          <w:tcPr>
            <w:tcW w:w="395" w:type="pct"/>
            <w:shd w:val="clear" w:color="auto" w:fill="C9F9FC"/>
            <w:textDirection w:val="btLr"/>
            <w:vAlign w:val="center"/>
            <w:hideMark/>
          </w:tcPr>
          <w:p w14:paraId="004451B1"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osób pobierających świadczenia ze względu na niepełnosprawność na 1000 mieszkańców</w:t>
            </w:r>
          </w:p>
        </w:tc>
        <w:tc>
          <w:tcPr>
            <w:tcW w:w="395" w:type="pct"/>
            <w:shd w:val="clear" w:color="auto" w:fill="C9F9FC"/>
            <w:textDirection w:val="btLr"/>
            <w:vAlign w:val="center"/>
            <w:hideMark/>
          </w:tcPr>
          <w:p w14:paraId="57FEAB45"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organizacji pozarządowych na 1000 mieszkańców</w:t>
            </w:r>
          </w:p>
        </w:tc>
        <w:tc>
          <w:tcPr>
            <w:tcW w:w="395" w:type="pct"/>
            <w:shd w:val="clear" w:color="auto" w:fill="C9F9FC"/>
            <w:textDirection w:val="btLr"/>
            <w:vAlign w:val="center"/>
            <w:hideMark/>
          </w:tcPr>
          <w:p w14:paraId="5FFD6A35" w14:textId="77777777"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Czytelnicy bibliotek na 1000 mieszkańców</w:t>
            </w:r>
          </w:p>
        </w:tc>
      </w:tr>
      <w:tr w:rsidR="004D647E" w:rsidRPr="004D647E" w14:paraId="294C9AF0" w14:textId="77777777" w:rsidTr="004D647E">
        <w:trPr>
          <w:trHeight w:val="283"/>
        </w:trPr>
        <w:tc>
          <w:tcPr>
            <w:tcW w:w="335" w:type="pct"/>
            <w:shd w:val="clear" w:color="auto" w:fill="C9F9FC"/>
            <w:noWrap/>
            <w:vAlign w:val="center"/>
            <w:hideMark/>
          </w:tcPr>
          <w:p w14:paraId="1281A8D3"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w:t>
            </w:r>
          </w:p>
        </w:tc>
        <w:tc>
          <w:tcPr>
            <w:tcW w:w="317" w:type="pct"/>
            <w:shd w:val="clear" w:color="auto" w:fill="auto"/>
            <w:noWrap/>
            <w:vAlign w:val="center"/>
            <w:hideMark/>
          </w:tcPr>
          <w:p w14:paraId="13366D50"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A</w:t>
            </w:r>
          </w:p>
        </w:tc>
        <w:tc>
          <w:tcPr>
            <w:tcW w:w="395" w:type="pct"/>
            <w:shd w:val="clear" w:color="auto" w:fill="auto"/>
            <w:noWrap/>
            <w:vAlign w:val="center"/>
            <w:hideMark/>
          </w:tcPr>
          <w:p w14:paraId="2A0C548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361491C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0,7</w:t>
            </w:r>
          </w:p>
        </w:tc>
        <w:tc>
          <w:tcPr>
            <w:tcW w:w="395" w:type="pct"/>
            <w:shd w:val="clear" w:color="auto" w:fill="auto"/>
            <w:noWrap/>
            <w:vAlign w:val="center"/>
            <w:hideMark/>
          </w:tcPr>
          <w:p w14:paraId="4E29FA2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19,0</w:t>
            </w:r>
          </w:p>
        </w:tc>
        <w:tc>
          <w:tcPr>
            <w:tcW w:w="395" w:type="pct"/>
            <w:shd w:val="clear" w:color="auto" w:fill="auto"/>
            <w:noWrap/>
            <w:vAlign w:val="center"/>
            <w:hideMark/>
          </w:tcPr>
          <w:p w14:paraId="3B6E891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1A8E899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47,9</w:t>
            </w:r>
          </w:p>
        </w:tc>
        <w:tc>
          <w:tcPr>
            <w:tcW w:w="395" w:type="pct"/>
            <w:shd w:val="clear" w:color="auto" w:fill="auto"/>
            <w:noWrap/>
            <w:vAlign w:val="center"/>
            <w:hideMark/>
          </w:tcPr>
          <w:p w14:paraId="6941CD0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14,1</w:t>
            </w:r>
          </w:p>
        </w:tc>
        <w:tc>
          <w:tcPr>
            <w:tcW w:w="395" w:type="pct"/>
            <w:shd w:val="clear" w:color="auto" w:fill="auto"/>
            <w:noWrap/>
            <w:vAlign w:val="center"/>
            <w:hideMark/>
          </w:tcPr>
          <w:p w14:paraId="1C62AD6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55,7</w:t>
            </w:r>
          </w:p>
        </w:tc>
        <w:tc>
          <w:tcPr>
            <w:tcW w:w="395" w:type="pct"/>
            <w:shd w:val="clear" w:color="auto" w:fill="auto"/>
            <w:noWrap/>
            <w:vAlign w:val="center"/>
            <w:hideMark/>
          </w:tcPr>
          <w:p w14:paraId="10A4176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136,0</w:t>
            </w:r>
          </w:p>
        </w:tc>
        <w:tc>
          <w:tcPr>
            <w:tcW w:w="395" w:type="pct"/>
            <w:shd w:val="clear" w:color="auto" w:fill="auto"/>
            <w:noWrap/>
            <w:vAlign w:val="center"/>
            <w:hideMark/>
          </w:tcPr>
          <w:p w14:paraId="0223688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44,4</w:t>
            </w:r>
          </w:p>
        </w:tc>
        <w:tc>
          <w:tcPr>
            <w:tcW w:w="395" w:type="pct"/>
            <w:shd w:val="clear" w:color="auto" w:fill="auto"/>
            <w:noWrap/>
            <w:vAlign w:val="center"/>
            <w:hideMark/>
          </w:tcPr>
          <w:p w14:paraId="236C96F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2,1</w:t>
            </w:r>
          </w:p>
        </w:tc>
        <w:tc>
          <w:tcPr>
            <w:tcW w:w="395" w:type="pct"/>
            <w:shd w:val="clear" w:color="auto" w:fill="auto"/>
            <w:noWrap/>
            <w:vAlign w:val="center"/>
            <w:hideMark/>
          </w:tcPr>
          <w:p w14:paraId="17E78E5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212,1</w:t>
            </w:r>
          </w:p>
        </w:tc>
      </w:tr>
      <w:tr w:rsidR="004D647E" w:rsidRPr="004D647E" w14:paraId="7BDCE953" w14:textId="77777777" w:rsidTr="004D647E">
        <w:trPr>
          <w:trHeight w:val="283"/>
        </w:trPr>
        <w:tc>
          <w:tcPr>
            <w:tcW w:w="335" w:type="pct"/>
            <w:shd w:val="clear" w:color="auto" w:fill="C9F9FC"/>
            <w:noWrap/>
            <w:vAlign w:val="center"/>
            <w:hideMark/>
          </w:tcPr>
          <w:p w14:paraId="7AE0C246"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2</w:t>
            </w:r>
          </w:p>
        </w:tc>
        <w:tc>
          <w:tcPr>
            <w:tcW w:w="317" w:type="pct"/>
            <w:shd w:val="clear" w:color="auto" w:fill="auto"/>
            <w:noWrap/>
            <w:vAlign w:val="center"/>
            <w:hideMark/>
          </w:tcPr>
          <w:p w14:paraId="1B89F683"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B</w:t>
            </w:r>
          </w:p>
        </w:tc>
        <w:tc>
          <w:tcPr>
            <w:tcW w:w="395" w:type="pct"/>
            <w:shd w:val="clear" w:color="auto" w:fill="auto"/>
            <w:noWrap/>
            <w:vAlign w:val="center"/>
            <w:hideMark/>
          </w:tcPr>
          <w:p w14:paraId="16C2B57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46B860B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0,8</w:t>
            </w:r>
          </w:p>
        </w:tc>
        <w:tc>
          <w:tcPr>
            <w:tcW w:w="395" w:type="pct"/>
            <w:shd w:val="clear" w:color="auto" w:fill="auto"/>
            <w:noWrap/>
            <w:vAlign w:val="center"/>
            <w:hideMark/>
          </w:tcPr>
          <w:p w14:paraId="2A62EEB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25,0</w:t>
            </w:r>
          </w:p>
        </w:tc>
        <w:tc>
          <w:tcPr>
            <w:tcW w:w="395" w:type="pct"/>
            <w:shd w:val="clear" w:color="auto" w:fill="auto"/>
            <w:noWrap/>
            <w:vAlign w:val="center"/>
            <w:hideMark/>
          </w:tcPr>
          <w:p w14:paraId="306D096C"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620F426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19,4</w:t>
            </w:r>
          </w:p>
        </w:tc>
        <w:tc>
          <w:tcPr>
            <w:tcW w:w="395" w:type="pct"/>
            <w:shd w:val="clear" w:color="auto" w:fill="auto"/>
            <w:noWrap/>
            <w:vAlign w:val="center"/>
            <w:hideMark/>
          </w:tcPr>
          <w:p w14:paraId="7E7294BF"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4,8</w:t>
            </w:r>
          </w:p>
        </w:tc>
        <w:tc>
          <w:tcPr>
            <w:tcW w:w="395" w:type="pct"/>
            <w:shd w:val="clear" w:color="auto" w:fill="auto"/>
            <w:noWrap/>
            <w:vAlign w:val="center"/>
            <w:hideMark/>
          </w:tcPr>
          <w:p w14:paraId="0CC159D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41,9</w:t>
            </w:r>
          </w:p>
        </w:tc>
        <w:tc>
          <w:tcPr>
            <w:tcW w:w="395" w:type="pct"/>
            <w:shd w:val="clear" w:color="auto" w:fill="auto"/>
            <w:noWrap/>
            <w:vAlign w:val="center"/>
            <w:hideMark/>
          </w:tcPr>
          <w:p w14:paraId="70A0BA6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68,5</w:t>
            </w:r>
          </w:p>
        </w:tc>
        <w:tc>
          <w:tcPr>
            <w:tcW w:w="395" w:type="pct"/>
            <w:shd w:val="clear" w:color="auto" w:fill="auto"/>
            <w:noWrap/>
            <w:vAlign w:val="center"/>
            <w:hideMark/>
          </w:tcPr>
          <w:p w14:paraId="611C538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29,0</w:t>
            </w:r>
          </w:p>
        </w:tc>
        <w:tc>
          <w:tcPr>
            <w:tcW w:w="395" w:type="pct"/>
            <w:shd w:val="clear" w:color="auto" w:fill="auto"/>
            <w:noWrap/>
            <w:vAlign w:val="center"/>
            <w:hideMark/>
          </w:tcPr>
          <w:p w14:paraId="16BCD515"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4,0</w:t>
            </w:r>
          </w:p>
        </w:tc>
        <w:tc>
          <w:tcPr>
            <w:tcW w:w="395" w:type="pct"/>
            <w:shd w:val="clear" w:color="auto" w:fill="auto"/>
            <w:noWrap/>
            <w:vAlign w:val="center"/>
            <w:hideMark/>
          </w:tcPr>
          <w:p w14:paraId="65475035"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217,7</w:t>
            </w:r>
          </w:p>
        </w:tc>
      </w:tr>
      <w:tr w:rsidR="004D647E" w:rsidRPr="004D647E" w14:paraId="78504EAA" w14:textId="77777777" w:rsidTr="004D647E">
        <w:trPr>
          <w:trHeight w:val="283"/>
        </w:trPr>
        <w:tc>
          <w:tcPr>
            <w:tcW w:w="335" w:type="pct"/>
            <w:shd w:val="clear" w:color="auto" w:fill="C9F9FC"/>
            <w:noWrap/>
            <w:vAlign w:val="center"/>
            <w:hideMark/>
          </w:tcPr>
          <w:p w14:paraId="64F020D1"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3</w:t>
            </w:r>
          </w:p>
        </w:tc>
        <w:tc>
          <w:tcPr>
            <w:tcW w:w="317" w:type="pct"/>
            <w:shd w:val="clear" w:color="auto" w:fill="auto"/>
            <w:noWrap/>
            <w:vAlign w:val="center"/>
            <w:hideMark/>
          </w:tcPr>
          <w:p w14:paraId="6B27E1F1"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C</w:t>
            </w:r>
          </w:p>
        </w:tc>
        <w:tc>
          <w:tcPr>
            <w:tcW w:w="395" w:type="pct"/>
            <w:shd w:val="clear" w:color="auto" w:fill="auto"/>
            <w:noWrap/>
            <w:vAlign w:val="center"/>
            <w:hideMark/>
          </w:tcPr>
          <w:p w14:paraId="7413C99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3629AD8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77F3D24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27,9</w:t>
            </w:r>
          </w:p>
        </w:tc>
        <w:tc>
          <w:tcPr>
            <w:tcW w:w="395" w:type="pct"/>
            <w:shd w:val="clear" w:color="auto" w:fill="auto"/>
            <w:noWrap/>
            <w:vAlign w:val="center"/>
            <w:hideMark/>
          </w:tcPr>
          <w:p w14:paraId="5FD63E9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0,1</w:t>
            </w:r>
          </w:p>
        </w:tc>
        <w:tc>
          <w:tcPr>
            <w:tcW w:w="395" w:type="pct"/>
            <w:shd w:val="clear" w:color="auto" w:fill="auto"/>
            <w:noWrap/>
            <w:vAlign w:val="center"/>
            <w:hideMark/>
          </w:tcPr>
          <w:p w14:paraId="392BF03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29,2</w:t>
            </w:r>
          </w:p>
        </w:tc>
        <w:tc>
          <w:tcPr>
            <w:tcW w:w="395" w:type="pct"/>
            <w:shd w:val="clear" w:color="auto" w:fill="auto"/>
            <w:noWrap/>
            <w:vAlign w:val="center"/>
            <w:hideMark/>
          </w:tcPr>
          <w:p w14:paraId="65AB1AC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11,4</w:t>
            </w:r>
          </w:p>
        </w:tc>
        <w:tc>
          <w:tcPr>
            <w:tcW w:w="395" w:type="pct"/>
            <w:shd w:val="clear" w:color="auto" w:fill="auto"/>
            <w:noWrap/>
            <w:vAlign w:val="center"/>
            <w:hideMark/>
          </w:tcPr>
          <w:p w14:paraId="702F82AF"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29,2</w:t>
            </w:r>
          </w:p>
        </w:tc>
        <w:tc>
          <w:tcPr>
            <w:tcW w:w="395" w:type="pct"/>
            <w:shd w:val="clear" w:color="auto" w:fill="auto"/>
            <w:noWrap/>
            <w:vAlign w:val="center"/>
            <w:hideMark/>
          </w:tcPr>
          <w:p w14:paraId="69B5627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43,1</w:t>
            </w:r>
          </w:p>
        </w:tc>
        <w:tc>
          <w:tcPr>
            <w:tcW w:w="395" w:type="pct"/>
            <w:shd w:val="clear" w:color="auto" w:fill="auto"/>
            <w:noWrap/>
            <w:vAlign w:val="center"/>
            <w:hideMark/>
          </w:tcPr>
          <w:p w14:paraId="6E8F68D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36,8</w:t>
            </w:r>
          </w:p>
        </w:tc>
        <w:tc>
          <w:tcPr>
            <w:tcW w:w="395" w:type="pct"/>
            <w:shd w:val="clear" w:color="auto" w:fill="auto"/>
            <w:noWrap/>
            <w:vAlign w:val="center"/>
            <w:hideMark/>
          </w:tcPr>
          <w:p w14:paraId="0EB5D26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705497CC"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221,8</w:t>
            </w:r>
          </w:p>
        </w:tc>
      </w:tr>
      <w:tr w:rsidR="004D647E" w:rsidRPr="004D647E" w14:paraId="34AB3071" w14:textId="77777777" w:rsidTr="004D647E">
        <w:trPr>
          <w:trHeight w:val="283"/>
        </w:trPr>
        <w:tc>
          <w:tcPr>
            <w:tcW w:w="335" w:type="pct"/>
            <w:shd w:val="clear" w:color="auto" w:fill="C9F9FC"/>
            <w:noWrap/>
            <w:vAlign w:val="center"/>
            <w:hideMark/>
          </w:tcPr>
          <w:p w14:paraId="3BE6BCC7"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4</w:t>
            </w:r>
          </w:p>
        </w:tc>
        <w:tc>
          <w:tcPr>
            <w:tcW w:w="317" w:type="pct"/>
            <w:shd w:val="clear" w:color="auto" w:fill="auto"/>
            <w:noWrap/>
            <w:vAlign w:val="center"/>
            <w:hideMark/>
          </w:tcPr>
          <w:p w14:paraId="1DE50339"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D</w:t>
            </w:r>
          </w:p>
        </w:tc>
        <w:tc>
          <w:tcPr>
            <w:tcW w:w="395" w:type="pct"/>
            <w:shd w:val="clear" w:color="auto" w:fill="auto"/>
            <w:noWrap/>
            <w:vAlign w:val="center"/>
            <w:hideMark/>
          </w:tcPr>
          <w:p w14:paraId="75B96EE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65DFB16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0,9</w:t>
            </w:r>
          </w:p>
        </w:tc>
        <w:tc>
          <w:tcPr>
            <w:tcW w:w="395" w:type="pct"/>
            <w:shd w:val="clear" w:color="auto" w:fill="auto"/>
            <w:noWrap/>
            <w:vAlign w:val="center"/>
            <w:hideMark/>
          </w:tcPr>
          <w:p w14:paraId="51A5025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22,9</w:t>
            </w:r>
          </w:p>
        </w:tc>
        <w:tc>
          <w:tcPr>
            <w:tcW w:w="395" w:type="pct"/>
            <w:shd w:val="clear" w:color="auto" w:fill="auto"/>
            <w:noWrap/>
            <w:vAlign w:val="center"/>
            <w:hideMark/>
          </w:tcPr>
          <w:p w14:paraId="4257F2F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430FBC8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11,7</w:t>
            </w:r>
          </w:p>
        </w:tc>
        <w:tc>
          <w:tcPr>
            <w:tcW w:w="395" w:type="pct"/>
            <w:shd w:val="clear" w:color="auto" w:fill="auto"/>
            <w:noWrap/>
            <w:vAlign w:val="center"/>
            <w:hideMark/>
          </w:tcPr>
          <w:p w14:paraId="4DC04AA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13,4</w:t>
            </w:r>
          </w:p>
        </w:tc>
        <w:tc>
          <w:tcPr>
            <w:tcW w:w="395" w:type="pct"/>
            <w:shd w:val="clear" w:color="auto" w:fill="auto"/>
            <w:noWrap/>
            <w:vAlign w:val="center"/>
            <w:hideMark/>
          </w:tcPr>
          <w:p w14:paraId="64FBD62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29,6</w:t>
            </w:r>
          </w:p>
        </w:tc>
        <w:tc>
          <w:tcPr>
            <w:tcW w:w="395" w:type="pct"/>
            <w:shd w:val="clear" w:color="auto" w:fill="auto"/>
            <w:noWrap/>
            <w:vAlign w:val="center"/>
            <w:hideMark/>
          </w:tcPr>
          <w:p w14:paraId="2C549EC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71,9</w:t>
            </w:r>
          </w:p>
        </w:tc>
        <w:tc>
          <w:tcPr>
            <w:tcW w:w="395" w:type="pct"/>
            <w:shd w:val="clear" w:color="auto" w:fill="auto"/>
            <w:noWrap/>
            <w:vAlign w:val="center"/>
            <w:hideMark/>
          </w:tcPr>
          <w:p w14:paraId="455CA3C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32,9</w:t>
            </w:r>
          </w:p>
        </w:tc>
        <w:tc>
          <w:tcPr>
            <w:tcW w:w="395" w:type="pct"/>
            <w:shd w:val="clear" w:color="auto" w:fill="auto"/>
            <w:noWrap/>
            <w:vAlign w:val="center"/>
            <w:hideMark/>
          </w:tcPr>
          <w:p w14:paraId="0E04789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5C93FF0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175,1</w:t>
            </w:r>
          </w:p>
        </w:tc>
      </w:tr>
      <w:tr w:rsidR="004D647E" w:rsidRPr="004D647E" w14:paraId="6F17EED0" w14:textId="77777777" w:rsidTr="004D647E">
        <w:trPr>
          <w:trHeight w:val="283"/>
        </w:trPr>
        <w:tc>
          <w:tcPr>
            <w:tcW w:w="335" w:type="pct"/>
            <w:shd w:val="clear" w:color="auto" w:fill="C9F9FC"/>
            <w:noWrap/>
            <w:vAlign w:val="center"/>
            <w:hideMark/>
          </w:tcPr>
          <w:p w14:paraId="266E3FC9"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5</w:t>
            </w:r>
          </w:p>
        </w:tc>
        <w:tc>
          <w:tcPr>
            <w:tcW w:w="317" w:type="pct"/>
            <w:shd w:val="clear" w:color="auto" w:fill="auto"/>
            <w:noWrap/>
            <w:vAlign w:val="center"/>
            <w:hideMark/>
          </w:tcPr>
          <w:p w14:paraId="6E91C899"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E</w:t>
            </w:r>
          </w:p>
        </w:tc>
        <w:tc>
          <w:tcPr>
            <w:tcW w:w="395" w:type="pct"/>
            <w:shd w:val="clear" w:color="auto" w:fill="auto"/>
            <w:noWrap/>
            <w:vAlign w:val="center"/>
            <w:hideMark/>
          </w:tcPr>
          <w:p w14:paraId="69C999D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761F4AC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0,7</w:t>
            </w:r>
          </w:p>
        </w:tc>
        <w:tc>
          <w:tcPr>
            <w:tcW w:w="395" w:type="pct"/>
            <w:shd w:val="clear" w:color="auto" w:fill="auto"/>
            <w:noWrap/>
            <w:vAlign w:val="center"/>
            <w:hideMark/>
          </w:tcPr>
          <w:p w14:paraId="2984C2A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24,0</w:t>
            </w:r>
          </w:p>
        </w:tc>
        <w:tc>
          <w:tcPr>
            <w:tcW w:w="395" w:type="pct"/>
            <w:shd w:val="clear" w:color="auto" w:fill="auto"/>
            <w:noWrap/>
            <w:vAlign w:val="center"/>
            <w:hideMark/>
          </w:tcPr>
          <w:p w14:paraId="652C855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780534EC"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30,2</w:t>
            </w:r>
          </w:p>
        </w:tc>
        <w:tc>
          <w:tcPr>
            <w:tcW w:w="395" w:type="pct"/>
            <w:shd w:val="clear" w:color="auto" w:fill="auto"/>
            <w:noWrap/>
            <w:vAlign w:val="center"/>
            <w:hideMark/>
          </w:tcPr>
          <w:p w14:paraId="7ACC306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5,3</w:t>
            </w:r>
          </w:p>
        </w:tc>
        <w:tc>
          <w:tcPr>
            <w:tcW w:w="395" w:type="pct"/>
            <w:shd w:val="clear" w:color="auto" w:fill="auto"/>
            <w:noWrap/>
            <w:vAlign w:val="center"/>
            <w:hideMark/>
          </w:tcPr>
          <w:p w14:paraId="0669C43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70,2</w:t>
            </w:r>
          </w:p>
        </w:tc>
        <w:tc>
          <w:tcPr>
            <w:tcW w:w="395" w:type="pct"/>
            <w:shd w:val="clear" w:color="auto" w:fill="auto"/>
            <w:noWrap/>
            <w:vAlign w:val="center"/>
            <w:hideMark/>
          </w:tcPr>
          <w:p w14:paraId="229897D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125,7</w:t>
            </w:r>
          </w:p>
        </w:tc>
        <w:tc>
          <w:tcPr>
            <w:tcW w:w="395" w:type="pct"/>
            <w:shd w:val="clear" w:color="auto" w:fill="auto"/>
            <w:noWrap/>
            <w:vAlign w:val="center"/>
            <w:hideMark/>
          </w:tcPr>
          <w:p w14:paraId="5305FF9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43,1</w:t>
            </w:r>
          </w:p>
        </w:tc>
        <w:tc>
          <w:tcPr>
            <w:tcW w:w="395" w:type="pct"/>
            <w:shd w:val="clear" w:color="auto" w:fill="auto"/>
            <w:noWrap/>
            <w:vAlign w:val="center"/>
            <w:hideMark/>
          </w:tcPr>
          <w:p w14:paraId="282B916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2,2</w:t>
            </w:r>
          </w:p>
        </w:tc>
        <w:tc>
          <w:tcPr>
            <w:tcW w:w="395" w:type="pct"/>
            <w:shd w:val="clear" w:color="auto" w:fill="auto"/>
            <w:noWrap/>
            <w:vAlign w:val="center"/>
            <w:hideMark/>
          </w:tcPr>
          <w:p w14:paraId="2A753FA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184,4</w:t>
            </w:r>
          </w:p>
        </w:tc>
      </w:tr>
      <w:tr w:rsidR="004D647E" w:rsidRPr="004D647E" w14:paraId="24576B45" w14:textId="77777777" w:rsidTr="004D647E">
        <w:trPr>
          <w:trHeight w:val="283"/>
        </w:trPr>
        <w:tc>
          <w:tcPr>
            <w:tcW w:w="335" w:type="pct"/>
            <w:shd w:val="clear" w:color="auto" w:fill="C9F9FC"/>
            <w:noWrap/>
            <w:vAlign w:val="center"/>
            <w:hideMark/>
          </w:tcPr>
          <w:p w14:paraId="04319927"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6</w:t>
            </w:r>
          </w:p>
        </w:tc>
        <w:tc>
          <w:tcPr>
            <w:tcW w:w="317" w:type="pct"/>
            <w:shd w:val="clear" w:color="auto" w:fill="auto"/>
            <w:noWrap/>
            <w:vAlign w:val="center"/>
            <w:hideMark/>
          </w:tcPr>
          <w:p w14:paraId="7DCD1CBE"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F</w:t>
            </w:r>
          </w:p>
        </w:tc>
        <w:tc>
          <w:tcPr>
            <w:tcW w:w="395" w:type="pct"/>
            <w:shd w:val="clear" w:color="auto" w:fill="auto"/>
            <w:noWrap/>
            <w:vAlign w:val="center"/>
            <w:hideMark/>
          </w:tcPr>
          <w:p w14:paraId="40D4B25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3ACA7D4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0,6</w:t>
            </w:r>
          </w:p>
        </w:tc>
        <w:tc>
          <w:tcPr>
            <w:tcW w:w="395" w:type="pct"/>
            <w:shd w:val="clear" w:color="auto" w:fill="auto"/>
            <w:noWrap/>
            <w:vAlign w:val="center"/>
            <w:hideMark/>
          </w:tcPr>
          <w:p w14:paraId="05343C0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11,0</w:t>
            </w:r>
          </w:p>
        </w:tc>
        <w:tc>
          <w:tcPr>
            <w:tcW w:w="395" w:type="pct"/>
            <w:shd w:val="clear" w:color="auto" w:fill="auto"/>
            <w:noWrap/>
            <w:vAlign w:val="center"/>
            <w:hideMark/>
          </w:tcPr>
          <w:p w14:paraId="3FEF6D0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5F35630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102,6</w:t>
            </w:r>
          </w:p>
        </w:tc>
        <w:tc>
          <w:tcPr>
            <w:tcW w:w="395" w:type="pct"/>
            <w:shd w:val="clear" w:color="auto" w:fill="auto"/>
            <w:noWrap/>
            <w:vAlign w:val="center"/>
            <w:hideMark/>
          </w:tcPr>
          <w:p w14:paraId="1E24EF1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25,6</w:t>
            </w:r>
          </w:p>
        </w:tc>
        <w:tc>
          <w:tcPr>
            <w:tcW w:w="395" w:type="pct"/>
            <w:shd w:val="clear" w:color="auto" w:fill="auto"/>
            <w:noWrap/>
            <w:vAlign w:val="center"/>
            <w:hideMark/>
          </w:tcPr>
          <w:p w14:paraId="09F42BC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62,3</w:t>
            </w:r>
          </w:p>
        </w:tc>
        <w:tc>
          <w:tcPr>
            <w:tcW w:w="395" w:type="pct"/>
            <w:shd w:val="clear" w:color="auto" w:fill="auto"/>
            <w:noWrap/>
            <w:vAlign w:val="center"/>
            <w:hideMark/>
          </w:tcPr>
          <w:p w14:paraId="773F570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7,3</w:t>
            </w:r>
          </w:p>
        </w:tc>
        <w:tc>
          <w:tcPr>
            <w:tcW w:w="395" w:type="pct"/>
            <w:shd w:val="clear" w:color="auto" w:fill="auto"/>
            <w:noWrap/>
            <w:vAlign w:val="center"/>
            <w:hideMark/>
          </w:tcPr>
          <w:p w14:paraId="53FA0E5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29,3</w:t>
            </w:r>
          </w:p>
        </w:tc>
        <w:tc>
          <w:tcPr>
            <w:tcW w:w="395" w:type="pct"/>
            <w:shd w:val="clear" w:color="auto" w:fill="auto"/>
            <w:noWrap/>
            <w:vAlign w:val="center"/>
            <w:hideMark/>
          </w:tcPr>
          <w:p w14:paraId="3B0604C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70F28EA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164,8</w:t>
            </w:r>
          </w:p>
        </w:tc>
      </w:tr>
      <w:tr w:rsidR="004D647E" w:rsidRPr="004D647E" w14:paraId="40FF8602" w14:textId="77777777" w:rsidTr="004D647E">
        <w:trPr>
          <w:trHeight w:val="283"/>
        </w:trPr>
        <w:tc>
          <w:tcPr>
            <w:tcW w:w="335" w:type="pct"/>
            <w:shd w:val="clear" w:color="auto" w:fill="C9F9FC"/>
            <w:noWrap/>
            <w:vAlign w:val="center"/>
            <w:hideMark/>
          </w:tcPr>
          <w:p w14:paraId="48BAFE5F"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7</w:t>
            </w:r>
          </w:p>
        </w:tc>
        <w:tc>
          <w:tcPr>
            <w:tcW w:w="317" w:type="pct"/>
            <w:shd w:val="clear" w:color="auto" w:fill="auto"/>
            <w:noWrap/>
            <w:vAlign w:val="center"/>
            <w:hideMark/>
          </w:tcPr>
          <w:p w14:paraId="48BD6737"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G</w:t>
            </w:r>
          </w:p>
        </w:tc>
        <w:tc>
          <w:tcPr>
            <w:tcW w:w="395" w:type="pct"/>
            <w:shd w:val="clear" w:color="auto" w:fill="auto"/>
            <w:noWrap/>
            <w:vAlign w:val="center"/>
            <w:hideMark/>
          </w:tcPr>
          <w:p w14:paraId="252D879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5EB87BAF"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0,9</w:t>
            </w:r>
          </w:p>
        </w:tc>
        <w:tc>
          <w:tcPr>
            <w:tcW w:w="395" w:type="pct"/>
            <w:shd w:val="clear" w:color="auto" w:fill="auto"/>
            <w:noWrap/>
            <w:vAlign w:val="center"/>
            <w:hideMark/>
          </w:tcPr>
          <w:p w14:paraId="666DC6C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20,0</w:t>
            </w:r>
          </w:p>
        </w:tc>
        <w:tc>
          <w:tcPr>
            <w:tcW w:w="395" w:type="pct"/>
            <w:shd w:val="clear" w:color="auto" w:fill="auto"/>
            <w:noWrap/>
            <w:vAlign w:val="center"/>
            <w:hideMark/>
          </w:tcPr>
          <w:p w14:paraId="1C6EE6A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659471C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7,8</w:t>
            </w:r>
          </w:p>
        </w:tc>
        <w:tc>
          <w:tcPr>
            <w:tcW w:w="395" w:type="pct"/>
            <w:shd w:val="clear" w:color="auto" w:fill="auto"/>
            <w:noWrap/>
            <w:vAlign w:val="center"/>
            <w:hideMark/>
          </w:tcPr>
          <w:p w14:paraId="0ADD036F"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3,9</w:t>
            </w:r>
          </w:p>
        </w:tc>
        <w:tc>
          <w:tcPr>
            <w:tcW w:w="395" w:type="pct"/>
            <w:shd w:val="clear" w:color="auto" w:fill="auto"/>
            <w:noWrap/>
            <w:vAlign w:val="center"/>
            <w:hideMark/>
          </w:tcPr>
          <w:p w14:paraId="5BD978A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48,4</w:t>
            </w:r>
          </w:p>
        </w:tc>
        <w:tc>
          <w:tcPr>
            <w:tcW w:w="395" w:type="pct"/>
            <w:shd w:val="clear" w:color="auto" w:fill="auto"/>
            <w:noWrap/>
            <w:vAlign w:val="center"/>
            <w:hideMark/>
          </w:tcPr>
          <w:p w14:paraId="40F5F1B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31,2</w:t>
            </w:r>
          </w:p>
        </w:tc>
        <w:tc>
          <w:tcPr>
            <w:tcW w:w="395" w:type="pct"/>
            <w:shd w:val="clear" w:color="auto" w:fill="auto"/>
            <w:noWrap/>
            <w:vAlign w:val="center"/>
            <w:hideMark/>
          </w:tcPr>
          <w:p w14:paraId="3646AD8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34,5</w:t>
            </w:r>
          </w:p>
        </w:tc>
        <w:tc>
          <w:tcPr>
            <w:tcW w:w="395" w:type="pct"/>
            <w:shd w:val="clear" w:color="auto" w:fill="auto"/>
            <w:noWrap/>
            <w:vAlign w:val="center"/>
            <w:hideMark/>
          </w:tcPr>
          <w:p w14:paraId="507D03A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3,9</w:t>
            </w:r>
          </w:p>
        </w:tc>
        <w:tc>
          <w:tcPr>
            <w:tcW w:w="395" w:type="pct"/>
            <w:shd w:val="clear" w:color="auto" w:fill="auto"/>
            <w:noWrap/>
            <w:vAlign w:val="center"/>
            <w:hideMark/>
          </w:tcPr>
          <w:p w14:paraId="6701895C"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189,2</w:t>
            </w:r>
          </w:p>
        </w:tc>
      </w:tr>
      <w:tr w:rsidR="004D647E" w:rsidRPr="004D647E" w14:paraId="64A5DEBB" w14:textId="77777777" w:rsidTr="004D647E">
        <w:trPr>
          <w:trHeight w:val="283"/>
        </w:trPr>
        <w:tc>
          <w:tcPr>
            <w:tcW w:w="335" w:type="pct"/>
            <w:shd w:val="clear" w:color="auto" w:fill="C9F9FC"/>
            <w:noWrap/>
            <w:vAlign w:val="center"/>
            <w:hideMark/>
          </w:tcPr>
          <w:p w14:paraId="25C4D0AC"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8</w:t>
            </w:r>
          </w:p>
        </w:tc>
        <w:tc>
          <w:tcPr>
            <w:tcW w:w="317" w:type="pct"/>
            <w:shd w:val="clear" w:color="auto" w:fill="auto"/>
            <w:noWrap/>
            <w:vAlign w:val="center"/>
            <w:hideMark/>
          </w:tcPr>
          <w:p w14:paraId="0A861713"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H</w:t>
            </w:r>
          </w:p>
        </w:tc>
        <w:tc>
          <w:tcPr>
            <w:tcW w:w="395" w:type="pct"/>
            <w:shd w:val="clear" w:color="auto" w:fill="auto"/>
            <w:noWrap/>
            <w:vAlign w:val="center"/>
            <w:hideMark/>
          </w:tcPr>
          <w:p w14:paraId="552FFD6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2D195FE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0,4</w:t>
            </w:r>
          </w:p>
        </w:tc>
        <w:tc>
          <w:tcPr>
            <w:tcW w:w="395" w:type="pct"/>
            <w:shd w:val="clear" w:color="auto" w:fill="auto"/>
            <w:noWrap/>
            <w:vAlign w:val="center"/>
            <w:hideMark/>
          </w:tcPr>
          <w:p w14:paraId="418070E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37,0</w:t>
            </w:r>
          </w:p>
        </w:tc>
        <w:tc>
          <w:tcPr>
            <w:tcW w:w="395" w:type="pct"/>
            <w:shd w:val="clear" w:color="auto" w:fill="auto"/>
            <w:noWrap/>
            <w:vAlign w:val="center"/>
            <w:hideMark/>
          </w:tcPr>
          <w:p w14:paraId="7777A41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0,1</w:t>
            </w:r>
          </w:p>
        </w:tc>
        <w:tc>
          <w:tcPr>
            <w:tcW w:w="395" w:type="pct"/>
            <w:shd w:val="clear" w:color="auto" w:fill="auto"/>
            <w:noWrap/>
            <w:vAlign w:val="center"/>
            <w:hideMark/>
          </w:tcPr>
          <w:p w14:paraId="43DF926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111,1</w:t>
            </w:r>
          </w:p>
        </w:tc>
        <w:tc>
          <w:tcPr>
            <w:tcW w:w="395" w:type="pct"/>
            <w:shd w:val="clear" w:color="auto" w:fill="auto"/>
            <w:noWrap/>
            <w:vAlign w:val="center"/>
            <w:hideMark/>
          </w:tcPr>
          <w:p w14:paraId="72FF3C5F"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111,1</w:t>
            </w:r>
          </w:p>
        </w:tc>
        <w:tc>
          <w:tcPr>
            <w:tcW w:w="395" w:type="pct"/>
            <w:shd w:val="clear" w:color="auto" w:fill="auto"/>
            <w:noWrap/>
            <w:vAlign w:val="center"/>
            <w:hideMark/>
          </w:tcPr>
          <w:p w14:paraId="44BBFE0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7B0C18A5"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1A1A593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7FDC925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4BE67F1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296,3</w:t>
            </w:r>
          </w:p>
        </w:tc>
      </w:tr>
      <w:tr w:rsidR="004D647E" w:rsidRPr="004D647E" w14:paraId="0D7CA170" w14:textId="77777777" w:rsidTr="004D647E">
        <w:trPr>
          <w:trHeight w:val="283"/>
        </w:trPr>
        <w:tc>
          <w:tcPr>
            <w:tcW w:w="335" w:type="pct"/>
            <w:shd w:val="clear" w:color="auto" w:fill="C9F9FC"/>
            <w:noWrap/>
            <w:vAlign w:val="center"/>
            <w:hideMark/>
          </w:tcPr>
          <w:p w14:paraId="4A5E9C2D"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9</w:t>
            </w:r>
          </w:p>
        </w:tc>
        <w:tc>
          <w:tcPr>
            <w:tcW w:w="317" w:type="pct"/>
            <w:shd w:val="clear" w:color="auto" w:fill="auto"/>
            <w:noWrap/>
            <w:vAlign w:val="center"/>
            <w:hideMark/>
          </w:tcPr>
          <w:p w14:paraId="2A9A47EF"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I</w:t>
            </w:r>
          </w:p>
        </w:tc>
        <w:tc>
          <w:tcPr>
            <w:tcW w:w="395" w:type="pct"/>
            <w:shd w:val="clear" w:color="auto" w:fill="auto"/>
            <w:noWrap/>
            <w:vAlign w:val="center"/>
            <w:hideMark/>
          </w:tcPr>
          <w:p w14:paraId="7BC670A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06DC351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0,5</w:t>
            </w:r>
          </w:p>
        </w:tc>
        <w:tc>
          <w:tcPr>
            <w:tcW w:w="395" w:type="pct"/>
            <w:shd w:val="clear" w:color="auto" w:fill="auto"/>
            <w:noWrap/>
            <w:vAlign w:val="center"/>
            <w:hideMark/>
          </w:tcPr>
          <w:p w14:paraId="48EDBAC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22,1</w:t>
            </w:r>
          </w:p>
        </w:tc>
        <w:tc>
          <w:tcPr>
            <w:tcW w:w="395" w:type="pct"/>
            <w:shd w:val="clear" w:color="auto" w:fill="auto"/>
            <w:noWrap/>
            <w:vAlign w:val="center"/>
            <w:hideMark/>
          </w:tcPr>
          <w:p w14:paraId="63223A3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331FD0A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6,6</w:t>
            </w:r>
          </w:p>
        </w:tc>
        <w:tc>
          <w:tcPr>
            <w:tcW w:w="395" w:type="pct"/>
            <w:shd w:val="clear" w:color="auto" w:fill="auto"/>
            <w:noWrap/>
            <w:vAlign w:val="center"/>
            <w:hideMark/>
          </w:tcPr>
          <w:p w14:paraId="669488D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3,9</w:t>
            </w:r>
          </w:p>
        </w:tc>
        <w:tc>
          <w:tcPr>
            <w:tcW w:w="395" w:type="pct"/>
            <w:shd w:val="clear" w:color="auto" w:fill="auto"/>
            <w:noWrap/>
            <w:vAlign w:val="center"/>
            <w:hideMark/>
          </w:tcPr>
          <w:p w14:paraId="6B5332D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17,7</w:t>
            </w:r>
          </w:p>
        </w:tc>
        <w:tc>
          <w:tcPr>
            <w:tcW w:w="395" w:type="pct"/>
            <w:shd w:val="clear" w:color="auto" w:fill="auto"/>
            <w:noWrap/>
            <w:vAlign w:val="center"/>
            <w:hideMark/>
          </w:tcPr>
          <w:p w14:paraId="71D34B6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19,9</w:t>
            </w:r>
          </w:p>
        </w:tc>
        <w:tc>
          <w:tcPr>
            <w:tcW w:w="395" w:type="pct"/>
            <w:shd w:val="clear" w:color="auto" w:fill="auto"/>
            <w:noWrap/>
            <w:vAlign w:val="center"/>
            <w:hideMark/>
          </w:tcPr>
          <w:p w14:paraId="5200D03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32,7</w:t>
            </w:r>
          </w:p>
        </w:tc>
        <w:tc>
          <w:tcPr>
            <w:tcW w:w="395" w:type="pct"/>
            <w:shd w:val="clear" w:color="auto" w:fill="auto"/>
            <w:noWrap/>
            <w:vAlign w:val="center"/>
            <w:hideMark/>
          </w:tcPr>
          <w:p w14:paraId="043FA19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1,7</w:t>
            </w:r>
          </w:p>
        </w:tc>
        <w:tc>
          <w:tcPr>
            <w:tcW w:w="395" w:type="pct"/>
            <w:shd w:val="clear" w:color="auto" w:fill="auto"/>
            <w:noWrap/>
            <w:vAlign w:val="center"/>
            <w:hideMark/>
          </w:tcPr>
          <w:p w14:paraId="1826399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161,1</w:t>
            </w:r>
          </w:p>
        </w:tc>
      </w:tr>
      <w:tr w:rsidR="004D647E" w:rsidRPr="004D647E" w14:paraId="1EBE5F54" w14:textId="77777777" w:rsidTr="004D647E">
        <w:trPr>
          <w:trHeight w:val="283"/>
        </w:trPr>
        <w:tc>
          <w:tcPr>
            <w:tcW w:w="335" w:type="pct"/>
            <w:shd w:val="clear" w:color="auto" w:fill="C9F9FC"/>
            <w:noWrap/>
            <w:vAlign w:val="center"/>
            <w:hideMark/>
          </w:tcPr>
          <w:p w14:paraId="014A0D06"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10</w:t>
            </w:r>
          </w:p>
        </w:tc>
        <w:tc>
          <w:tcPr>
            <w:tcW w:w="317" w:type="pct"/>
            <w:shd w:val="clear" w:color="auto" w:fill="auto"/>
            <w:noWrap/>
            <w:vAlign w:val="center"/>
            <w:hideMark/>
          </w:tcPr>
          <w:p w14:paraId="10E24FA9"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J</w:t>
            </w:r>
          </w:p>
        </w:tc>
        <w:tc>
          <w:tcPr>
            <w:tcW w:w="395" w:type="pct"/>
            <w:shd w:val="clear" w:color="auto" w:fill="auto"/>
            <w:noWrap/>
            <w:vAlign w:val="center"/>
            <w:hideMark/>
          </w:tcPr>
          <w:p w14:paraId="5516CDE0"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w:t>
            </w:r>
          </w:p>
        </w:tc>
        <w:tc>
          <w:tcPr>
            <w:tcW w:w="395" w:type="pct"/>
            <w:shd w:val="clear" w:color="auto" w:fill="auto"/>
            <w:noWrap/>
            <w:vAlign w:val="center"/>
            <w:hideMark/>
          </w:tcPr>
          <w:p w14:paraId="66E4FAA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0,7</w:t>
            </w:r>
          </w:p>
        </w:tc>
        <w:tc>
          <w:tcPr>
            <w:tcW w:w="395" w:type="pct"/>
            <w:shd w:val="clear" w:color="auto" w:fill="auto"/>
            <w:noWrap/>
            <w:vAlign w:val="center"/>
            <w:hideMark/>
          </w:tcPr>
          <w:p w14:paraId="7970CCF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33,5</w:t>
            </w:r>
          </w:p>
        </w:tc>
        <w:tc>
          <w:tcPr>
            <w:tcW w:w="395" w:type="pct"/>
            <w:shd w:val="clear" w:color="auto" w:fill="auto"/>
            <w:noWrap/>
            <w:vAlign w:val="center"/>
            <w:hideMark/>
          </w:tcPr>
          <w:p w14:paraId="7773A93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0,1</w:t>
            </w:r>
          </w:p>
        </w:tc>
        <w:tc>
          <w:tcPr>
            <w:tcW w:w="395" w:type="pct"/>
            <w:shd w:val="clear" w:color="auto" w:fill="auto"/>
            <w:noWrap/>
            <w:vAlign w:val="center"/>
            <w:hideMark/>
          </w:tcPr>
          <w:p w14:paraId="2B30B26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23,4</w:t>
            </w:r>
          </w:p>
        </w:tc>
        <w:tc>
          <w:tcPr>
            <w:tcW w:w="395" w:type="pct"/>
            <w:shd w:val="clear" w:color="auto" w:fill="auto"/>
            <w:noWrap/>
            <w:vAlign w:val="center"/>
            <w:hideMark/>
          </w:tcPr>
          <w:p w14:paraId="0639BFA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23,4</w:t>
            </w:r>
          </w:p>
        </w:tc>
        <w:tc>
          <w:tcPr>
            <w:tcW w:w="395" w:type="pct"/>
            <w:shd w:val="clear" w:color="auto" w:fill="auto"/>
            <w:noWrap/>
            <w:vAlign w:val="center"/>
            <w:hideMark/>
          </w:tcPr>
          <w:p w14:paraId="707A9BD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59,3</w:t>
            </w:r>
          </w:p>
        </w:tc>
        <w:tc>
          <w:tcPr>
            <w:tcW w:w="395" w:type="pct"/>
            <w:shd w:val="clear" w:color="auto" w:fill="auto"/>
            <w:noWrap/>
            <w:vAlign w:val="center"/>
            <w:hideMark/>
          </w:tcPr>
          <w:p w14:paraId="2AB9AB6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111,5</w:t>
            </w:r>
          </w:p>
        </w:tc>
        <w:tc>
          <w:tcPr>
            <w:tcW w:w="395" w:type="pct"/>
            <w:shd w:val="clear" w:color="auto" w:fill="auto"/>
            <w:noWrap/>
            <w:vAlign w:val="center"/>
            <w:hideMark/>
          </w:tcPr>
          <w:p w14:paraId="2FF2351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32,0</w:t>
            </w:r>
          </w:p>
        </w:tc>
        <w:tc>
          <w:tcPr>
            <w:tcW w:w="395" w:type="pct"/>
            <w:shd w:val="clear" w:color="auto" w:fill="auto"/>
            <w:noWrap/>
            <w:vAlign w:val="center"/>
            <w:hideMark/>
          </w:tcPr>
          <w:p w14:paraId="79EC5C1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7B9503C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212,9</w:t>
            </w:r>
          </w:p>
        </w:tc>
      </w:tr>
      <w:tr w:rsidR="004D647E" w:rsidRPr="004D647E" w14:paraId="3972DC31" w14:textId="77777777" w:rsidTr="004D647E">
        <w:trPr>
          <w:trHeight w:val="283"/>
        </w:trPr>
        <w:tc>
          <w:tcPr>
            <w:tcW w:w="335" w:type="pct"/>
            <w:shd w:val="clear" w:color="auto" w:fill="C9F9FC"/>
            <w:noWrap/>
            <w:vAlign w:val="center"/>
            <w:hideMark/>
          </w:tcPr>
          <w:p w14:paraId="085BED5D"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11</w:t>
            </w:r>
          </w:p>
        </w:tc>
        <w:tc>
          <w:tcPr>
            <w:tcW w:w="317" w:type="pct"/>
            <w:shd w:val="clear" w:color="auto" w:fill="auto"/>
            <w:noWrap/>
            <w:vAlign w:val="center"/>
            <w:hideMark/>
          </w:tcPr>
          <w:p w14:paraId="49ADC614"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K</w:t>
            </w:r>
          </w:p>
        </w:tc>
        <w:tc>
          <w:tcPr>
            <w:tcW w:w="395" w:type="pct"/>
            <w:shd w:val="clear" w:color="auto" w:fill="auto"/>
            <w:noWrap/>
            <w:vAlign w:val="center"/>
            <w:hideMark/>
          </w:tcPr>
          <w:p w14:paraId="2A94B71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2640042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0,6</w:t>
            </w:r>
          </w:p>
        </w:tc>
        <w:tc>
          <w:tcPr>
            <w:tcW w:w="395" w:type="pct"/>
            <w:shd w:val="clear" w:color="auto" w:fill="auto"/>
            <w:noWrap/>
            <w:vAlign w:val="center"/>
            <w:hideMark/>
          </w:tcPr>
          <w:p w14:paraId="00EC4B7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14,3</w:t>
            </w:r>
          </w:p>
        </w:tc>
        <w:tc>
          <w:tcPr>
            <w:tcW w:w="395" w:type="pct"/>
            <w:shd w:val="clear" w:color="auto" w:fill="auto"/>
            <w:noWrap/>
            <w:vAlign w:val="center"/>
            <w:hideMark/>
          </w:tcPr>
          <w:p w14:paraId="04182BB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2E52AFC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19,0</w:t>
            </w:r>
          </w:p>
        </w:tc>
        <w:tc>
          <w:tcPr>
            <w:tcW w:w="395" w:type="pct"/>
            <w:shd w:val="clear" w:color="auto" w:fill="auto"/>
            <w:noWrap/>
            <w:vAlign w:val="center"/>
            <w:hideMark/>
          </w:tcPr>
          <w:p w14:paraId="352E3A85"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7,1</w:t>
            </w:r>
          </w:p>
        </w:tc>
        <w:tc>
          <w:tcPr>
            <w:tcW w:w="395" w:type="pct"/>
            <w:shd w:val="clear" w:color="auto" w:fill="auto"/>
            <w:noWrap/>
            <w:vAlign w:val="center"/>
            <w:hideMark/>
          </w:tcPr>
          <w:p w14:paraId="4987D6F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11,9</w:t>
            </w:r>
          </w:p>
        </w:tc>
        <w:tc>
          <w:tcPr>
            <w:tcW w:w="395" w:type="pct"/>
            <w:shd w:val="clear" w:color="auto" w:fill="auto"/>
            <w:noWrap/>
            <w:vAlign w:val="center"/>
            <w:hideMark/>
          </w:tcPr>
          <w:p w14:paraId="7B4ED7B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28,6</w:t>
            </w:r>
          </w:p>
        </w:tc>
        <w:tc>
          <w:tcPr>
            <w:tcW w:w="395" w:type="pct"/>
            <w:shd w:val="clear" w:color="auto" w:fill="auto"/>
            <w:noWrap/>
            <w:vAlign w:val="center"/>
            <w:hideMark/>
          </w:tcPr>
          <w:p w14:paraId="1AB5C9E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16,7</w:t>
            </w:r>
          </w:p>
        </w:tc>
        <w:tc>
          <w:tcPr>
            <w:tcW w:w="395" w:type="pct"/>
            <w:shd w:val="clear" w:color="auto" w:fill="auto"/>
            <w:noWrap/>
            <w:vAlign w:val="center"/>
            <w:hideMark/>
          </w:tcPr>
          <w:p w14:paraId="4B0EFDF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4,8</w:t>
            </w:r>
          </w:p>
        </w:tc>
        <w:tc>
          <w:tcPr>
            <w:tcW w:w="395" w:type="pct"/>
            <w:shd w:val="clear" w:color="auto" w:fill="auto"/>
            <w:noWrap/>
            <w:vAlign w:val="center"/>
            <w:hideMark/>
          </w:tcPr>
          <w:p w14:paraId="19324AF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202,4</w:t>
            </w:r>
          </w:p>
        </w:tc>
      </w:tr>
      <w:tr w:rsidR="004D647E" w:rsidRPr="004D647E" w14:paraId="35CC9FDB" w14:textId="77777777" w:rsidTr="004D647E">
        <w:trPr>
          <w:trHeight w:val="283"/>
        </w:trPr>
        <w:tc>
          <w:tcPr>
            <w:tcW w:w="335" w:type="pct"/>
            <w:shd w:val="clear" w:color="auto" w:fill="C9F9FC"/>
            <w:noWrap/>
            <w:vAlign w:val="center"/>
            <w:hideMark/>
          </w:tcPr>
          <w:p w14:paraId="06762450"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12</w:t>
            </w:r>
          </w:p>
        </w:tc>
        <w:tc>
          <w:tcPr>
            <w:tcW w:w="317" w:type="pct"/>
            <w:shd w:val="clear" w:color="auto" w:fill="auto"/>
            <w:noWrap/>
            <w:vAlign w:val="center"/>
            <w:hideMark/>
          </w:tcPr>
          <w:p w14:paraId="7D5BC2BD"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L</w:t>
            </w:r>
          </w:p>
        </w:tc>
        <w:tc>
          <w:tcPr>
            <w:tcW w:w="395" w:type="pct"/>
            <w:shd w:val="clear" w:color="auto" w:fill="auto"/>
            <w:noWrap/>
            <w:vAlign w:val="center"/>
            <w:hideMark/>
          </w:tcPr>
          <w:p w14:paraId="444AB6E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shd w:val="clear" w:color="auto" w:fill="auto"/>
            <w:noWrap/>
            <w:vAlign w:val="center"/>
            <w:hideMark/>
          </w:tcPr>
          <w:p w14:paraId="0157D20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1,9</w:t>
            </w:r>
          </w:p>
        </w:tc>
        <w:tc>
          <w:tcPr>
            <w:tcW w:w="395" w:type="pct"/>
            <w:shd w:val="clear" w:color="auto" w:fill="auto"/>
            <w:noWrap/>
            <w:vAlign w:val="center"/>
            <w:hideMark/>
          </w:tcPr>
          <w:p w14:paraId="21201D2C"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680BEC4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2C74A6E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450,0</w:t>
            </w:r>
          </w:p>
        </w:tc>
        <w:tc>
          <w:tcPr>
            <w:tcW w:w="395" w:type="pct"/>
            <w:shd w:val="clear" w:color="auto" w:fill="auto"/>
            <w:noWrap/>
            <w:vAlign w:val="center"/>
            <w:hideMark/>
          </w:tcPr>
          <w:p w14:paraId="123440DE"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79A940A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6D22A68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655C6588"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24B00B6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shd w:val="clear" w:color="auto" w:fill="auto"/>
            <w:noWrap/>
            <w:vAlign w:val="center"/>
            <w:hideMark/>
          </w:tcPr>
          <w:p w14:paraId="10B2C8C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150,0</w:t>
            </w:r>
          </w:p>
        </w:tc>
      </w:tr>
      <w:tr w:rsidR="004D647E" w:rsidRPr="004D647E" w14:paraId="2CFC777C" w14:textId="77777777" w:rsidTr="004D647E">
        <w:trPr>
          <w:trHeight w:val="283"/>
        </w:trPr>
        <w:tc>
          <w:tcPr>
            <w:tcW w:w="335" w:type="pct"/>
            <w:tcBorders>
              <w:bottom w:val="single" w:sz="4" w:space="0" w:color="808080"/>
            </w:tcBorders>
            <w:shd w:val="clear" w:color="auto" w:fill="C9F9FC"/>
            <w:noWrap/>
            <w:vAlign w:val="center"/>
            <w:hideMark/>
          </w:tcPr>
          <w:p w14:paraId="061D652F"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13</w:t>
            </w:r>
          </w:p>
        </w:tc>
        <w:tc>
          <w:tcPr>
            <w:tcW w:w="317" w:type="pct"/>
            <w:tcBorders>
              <w:bottom w:val="single" w:sz="4" w:space="0" w:color="808080"/>
            </w:tcBorders>
            <w:shd w:val="clear" w:color="auto" w:fill="auto"/>
            <w:noWrap/>
            <w:vAlign w:val="center"/>
            <w:hideMark/>
          </w:tcPr>
          <w:p w14:paraId="30BF80A3"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M</w:t>
            </w:r>
          </w:p>
        </w:tc>
        <w:tc>
          <w:tcPr>
            <w:tcW w:w="395" w:type="pct"/>
            <w:tcBorders>
              <w:bottom w:val="single" w:sz="4" w:space="0" w:color="808080"/>
            </w:tcBorders>
            <w:shd w:val="clear" w:color="auto" w:fill="auto"/>
            <w:noWrap/>
            <w:vAlign w:val="center"/>
            <w:hideMark/>
          </w:tcPr>
          <w:p w14:paraId="3DB6A869"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tcBorders>
              <w:bottom w:val="single" w:sz="4" w:space="0" w:color="808080"/>
            </w:tcBorders>
            <w:shd w:val="clear" w:color="auto" w:fill="auto"/>
            <w:noWrap/>
            <w:vAlign w:val="center"/>
            <w:hideMark/>
          </w:tcPr>
          <w:p w14:paraId="23678AA7"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0,9</w:t>
            </w:r>
          </w:p>
        </w:tc>
        <w:tc>
          <w:tcPr>
            <w:tcW w:w="395" w:type="pct"/>
            <w:tcBorders>
              <w:bottom w:val="single" w:sz="4" w:space="0" w:color="808080"/>
            </w:tcBorders>
            <w:shd w:val="clear" w:color="auto" w:fill="auto"/>
            <w:noWrap/>
            <w:vAlign w:val="center"/>
            <w:hideMark/>
          </w:tcPr>
          <w:p w14:paraId="563EFF95"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14,0</w:t>
            </w:r>
          </w:p>
        </w:tc>
        <w:tc>
          <w:tcPr>
            <w:tcW w:w="395" w:type="pct"/>
            <w:tcBorders>
              <w:bottom w:val="single" w:sz="4" w:space="0" w:color="808080"/>
            </w:tcBorders>
            <w:shd w:val="clear" w:color="auto" w:fill="auto"/>
            <w:noWrap/>
            <w:vAlign w:val="center"/>
            <w:hideMark/>
          </w:tcPr>
          <w:p w14:paraId="49DFEBF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tcBorders>
              <w:bottom w:val="single" w:sz="4" w:space="0" w:color="808080"/>
            </w:tcBorders>
            <w:shd w:val="clear" w:color="auto" w:fill="auto"/>
            <w:noWrap/>
            <w:vAlign w:val="center"/>
            <w:hideMark/>
          </w:tcPr>
          <w:p w14:paraId="2E6B5D36"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38,6</w:t>
            </w:r>
          </w:p>
        </w:tc>
        <w:tc>
          <w:tcPr>
            <w:tcW w:w="395" w:type="pct"/>
            <w:tcBorders>
              <w:bottom w:val="single" w:sz="4" w:space="0" w:color="808080"/>
            </w:tcBorders>
            <w:shd w:val="clear" w:color="auto" w:fill="auto"/>
            <w:noWrap/>
            <w:vAlign w:val="center"/>
            <w:hideMark/>
          </w:tcPr>
          <w:p w14:paraId="67E3A03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21,1</w:t>
            </w:r>
          </w:p>
        </w:tc>
        <w:tc>
          <w:tcPr>
            <w:tcW w:w="395" w:type="pct"/>
            <w:tcBorders>
              <w:bottom w:val="single" w:sz="4" w:space="0" w:color="808080"/>
            </w:tcBorders>
            <w:shd w:val="clear" w:color="auto" w:fill="auto"/>
            <w:noWrap/>
            <w:vAlign w:val="center"/>
            <w:hideMark/>
          </w:tcPr>
          <w:p w14:paraId="2286D971"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7,0</w:t>
            </w:r>
          </w:p>
        </w:tc>
        <w:tc>
          <w:tcPr>
            <w:tcW w:w="395" w:type="pct"/>
            <w:tcBorders>
              <w:bottom w:val="single" w:sz="4" w:space="0" w:color="808080"/>
            </w:tcBorders>
            <w:shd w:val="clear" w:color="auto" w:fill="auto"/>
            <w:noWrap/>
            <w:vAlign w:val="center"/>
            <w:hideMark/>
          </w:tcPr>
          <w:p w14:paraId="2A508E0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tcBorders>
              <w:bottom w:val="single" w:sz="4" w:space="0" w:color="808080"/>
            </w:tcBorders>
            <w:shd w:val="clear" w:color="auto" w:fill="auto"/>
            <w:noWrap/>
            <w:vAlign w:val="center"/>
            <w:hideMark/>
          </w:tcPr>
          <w:p w14:paraId="6F64A0E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14,0</w:t>
            </w:r>
          </w:p>
        </w:tc>
        <w:tc>
          <w:tcPr>
            <w:tcW w:w="395" w:type="pct"/>
            <w:tcBorders>
              <w:bottom w:val="single" w:sz="4" w:space="0" w:color="808080"/>
            </w:tcBorders>
            <w:shd w:val="clear" w:color="auto" w:fill="auto"/>
            <w:noWrap/>
            <w:vAlign w:val="center"/>
            <w:hideMark/>
          </w:tcPr>
          <w:p w14:paraId="027E281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tcBorders>
              <w:bottom w:val="single" w:sz="4" w:space="0" w:color="808080"/>
            </w:tcBorders>
            <w:shd w:val="clear" w:color="auto" w:fill="auto"/>
            <w:noWrap/>
            <w:vAlign w:val="center"/>
            <w:hideMark/>
          </w:tcPr>
          <w:p w14:paraId="3CD4062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319,3</w:t>
            </w:r>
          </w:p>
        </w:tc>
      </w:tr>
      <w:tr w:rsidR="004D647E" w:rsidRPr="004D647E" w14:paraId="5742C6EB" w14:textId="77777777" w:rsidTr="004D647E">
        <w:trPr>
          <w:trHeight w:val="283"/>
        </w:trPr>
        <w:tc>
          <w:tcPr>
            <w:tcW w:w="653" w:type="pct"/>
            <w:gridSpan w:val="2"/>
            <w:tcBorders>
              <w:bottom w:val="single" w:sz="4" w:space="0" w:color="808080"/>
            </w:tcBorders>
            <w:shd w:val="clear" w:color="auto" w:fill="C9F9FC"/>
            <w:noWrap/>
            <w:vAlign w:val="center"/>
            <w:hideMark/>
          </w:tcPr>
          <w:p w14:paraId="6C80A9CF" w14:textId="77777777" w:rsidR="004D647E" w:rsidRPr="004D647E" w:rsidRDefault="004D647E" w:rsidP="004D647E">
            <w:pPr>
              <w:spacing w:after="0" w:line="240" w:lineRule="auto"/>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Gmina Miasto Ustka</w:t>
            </w:r>
          </w:p>
        </w:tc>
        <w:tc>
          <w:tcPr>
            <w:tcW w:w="395" w:type="pct"/>
            <w:tcBorders>
              <w:bottom w:val="single" w:sz="4" w:space="0" w:color="808080"/>
            </w:tcBorders>
            <w:shd w:val="clear" w:color="auto" w:fill="auto"/>
            <w:noWrap/>
            <w:vAlign w:val="center"/>
            <w:hideMark/>
          </w:tcPr>
          <w:p w14:paraId="1EFF5B45"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w:t>
            </w:r>
          </w:p>
        </w:tc>
        <w:tc>
          <w:tcPr>
            <w:tcW w:w="395" w:type="pct"/>
            <w:tcBorders>
              <w:bottom w:val="single" w:sz="4" w:space="0" w:color="808080"/>
            </w:tcBorders>
            <w:shd w:val="clear" w:color="auto" w:fill="auto"/>
            <w:noWrap/>
            <w:vAlign w:val="center"/>
            <w:hideMark/>
          </w:tcPr>
          <w:p w14:paraId="455D1D4A"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0,8</w:t>
            </w:r>
          </w:p>
        </w:tc>
        <w:tc>
          <w:tcPr>
            <w:tcW w:w="395" w:type="pct"/>
            <w:tcBorders>
              <w:bottom w:val="single" w:sz="4" w:space="0" w:color="808080"/>
            </w:tcBorders>
            <w:shd w:val="clear" w:color="auto" w:fill="auto"/>
            <w:noWrap/>
            <w:vAlign w:val="center"/>
            <w:hideMark/>
          </w:tcPr>
          <w:p w14:paraId="203974B4"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23,0</w:t>
            </w:r>
          </w:p>
        </w:tc>
        <w:tc>
          <w:tcPr>
            <w:tcW w:w="395" w:type="pct"/>
            <w:tcBorders>
              <w:bottom w:val="single" w:sz="4" w:space="0" w:color="808080"/>
            </w:tcBorders>
            <w:shd w:val="clear" w:color="auto" w:fill="auto"/>
            <w:noWrap/>
            <w:vAlign w:val="center"/>
            <w:hideMark/>
          </w:tcPr>
          <w:p w14:paraId="573EE88B"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0,0</w:t>
            </w:r>
          </w:p>
        </w:tc>
        <w:tc>
          <w:tcPr>
            <w:tcW w:w="395" w:type="pct"/>
            <w:tcBorders>
              <w:bottom w:val="single" w:sz="4" w:space="0" w:color="808080"/>
            </w:tcBorders>
            <w:shd w:val="clear" w:color="auto" w:fill="auto"/>
            <w:noWrap/>
            <w:vAlign w:val="center"/>
            <w:hideMark/>
          </w:tcPr>
          <w:p w14:paraId="236BFD75"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23,8</w:t>
            </w:r>
          </w:p>
        </w:tc>
        <w:tc>
          <w:tcPr>
            <w:tcW w:w="395" w:type="pct"/>
            <w:tcBorders>
              <w:bottom w:val="single" w:sz="4" w:space="0" w:color="808080"/>
            </w:tcBorders>
            <w:shd w:val="clear" w:color="auto" w:fill="auto"/>
            <w:noWrap/>
            <w:vAlign w:val="center"/>
            <w:hideMark/>
          </w:tcPr>
          <w:p w14:paraId="00E726A2"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10,0</w:t>
            </w:r>
          </w:p>
        </w:tc>
        <w:tc>
          <w:tcPr>
            <w:tcW w:w="395" w:type="pct"/>
            <w:tcBorders>
              <w:bottom w:val="single" w:sz="4" w:space="0" w:color="808080"/>
            </w:tcBorders>
            <w:shd w:val="clear" w:color="auto" w:fill="auto"/>
            <w:noWrap/>
            <w:vAlign w:val="center"/>
            <w:hideMark/>
          </w:tcPr>
          <w:p w14:paraId="3EC1C00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43,6</w:t>
            </w:r>
          </w:p>
        </w:tc>
        <w:tc>
          <w:tcPr>
            <w:tcW w:w="395" w:type="pct"/>
            <w:tcBorders>
              <w:bottom w:val="single" w:sz="4" w:space="0" w:color="808080"/>
            </w:tcBorders>
            <w:shd w:val="clear" w:color="auto" w:fill="auto"/>
            <w:noWrap/>
            <w:vAlign w:val="center"/>
            <w:hideMark/>
          </w:tcPr>
          <w:p w14:paraId="29EFFE8C"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72,6</w:t>
            </w:r>
          </w:p>
        </w:tc>
        <w:tc>
          <w:tcPr>
            <w:tcW w:w="395" w:type="pct"/>
            <w:tcBorders>
              <w:bottom w:val="single" w:sz="4" w:space="0" w:color="808080"/>
            </w:tcBorders>
            <w:shd w:val="clear" w:color="auto" w:fill="auto"/>
            <w:noWrap/>
            <w:vAlign w:val="center"/>
            <w:hideMark/>
          </w:tcPr>
          <w:p w14:paraId="7704FC6D"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34,7</w:t>
            </w:r>
          </w:p>
        </w:tc>
        <w:tc>
          <w:tcPr>
            <w:tcW w:w="395" w:type="pct"/>
            <w:tcBorders>
              <w:bottom w:val="single" w:sz="4" w:space="0" w:color="808080"/>
            </w:tcBorders>
            <w:shd w:val="clear" w:color="auto" w:fill="auto"/>
            <w:noWrap/>
            <w:vAlign w:val="center"/>
            <w:hideMark/>
          </w:tcPr>
          <w:p w14:paraId="1554CAF3"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1,9</w:t>
            </w:r>
          </w:p>
        </w:tc>
        <w:tc>
          <w:tcPr>
            <w:tcW w:w="395" w:type="pct"/>
            <w:tcBorders>
              <w:bottom w:val="single" w:sz="4" w:space="0" w:color="808080"/>
            </w:tcBorders>
            <w:shd w:val="clear" w:color="auto" w:fill="auto"/>
            <w:noWrap/>
            <w:vAlign w:val="center"/>
            <w:hideMark/>
          </w:tcPr>
          <w:p w14:paraId="70FA8EBC" w14:textId="777777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kern w:val="0"/>
                <w:sz w:val="18"/>
                <w:szCs w:val="18"/>
                <w:lang w:eastAsia="pl-PL"/>
                <w14:ligatures w14:val="none"/>
              </w:rPr>
              <w:t>194,8</w:t>
            </w:r>
          </w:p>
        </w:tc>
      </w:tr>
    </w:tbl>
    <w:p w14:paraId="15F3A2ED" w14:textId="51D100F9" w:rsidR="00E6284A" w:rsidRPr="00E6284A" w:rsidRDefault="00E6284A" w:rsidP="004D647E">
      <w:pPr>
        <w:pStyle w:val="Legenda"/>
      </w:pPr>
      <w:r>
        <w:t>Źródło: opracowanie własne.</w:t>
      </w:r>
    </w:p>
    <w:p w14:paraId="2B5BA8C2" w14:textId="1F72EB7C" w:rsidR="00E6284A" w:rsidRDefault="00E6284A" w:rsidP="00E6284A">
      <w:pPr>
        <w:pStyle w:val="Legenda"/>
        <w:keepNext/>
        <w:spacing w:after="0"/>
      </w:pPr>
      <w:bookmarkStart w:id="22" w:name="_Toc164670645"/>
      <w:r>
        <w:lastRenderedPageBreak/>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6</w:t>
      </w:r>
      <w:r w:rsidR="00E41A84">
        <w:rPr>
          <w:noProof/>
        </w:rPr>
        <w:fldChar w:fldCharType="end"/>
      </w:r>
      <w:r w:rsidRPr="00E6284A">
        <w:t xml:space="preserve"> Podsumowanie analizy obszarów - sfera społeczna – wartości zestandaryzowane</w:t>
      </w:r>
      <w:bookmarkEnd w:id="22"/>
    </w:p>
    <w:tbl>
      <w:tblPr>
        <w:tblW w:w="5000" w:type="pct"/>
        <w:tblBorders>
          <w:top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869"/>
        <w:gridCol w:w="1071"/>
        <w:gridCol w:w="992"/>
        <w:gridCol w:w="1009"/>
        <w:gridCol w:w="1008"/>
        <w:gridCol w:w="1008"/>
        <w:gridCol w:w="1008"/>
        <w:gridCol w:w="1008"/>
        <w:gridCol w:w="1008"/>
        <w:gridCol w:w="1008"/>
        <w:gridCol w:w="1008"/>
        <w:gridCol w:w="1008"/>
        <w:gridCol w:w="1008"/>
        <w:gridCol w:w="991"/>
      </w:tblGrid>
      <w:tr w:rsidR="004D647E" w:rsidRPr="004D647E" w14:paraId="5D0AC028" w14:textId="05D48433" w:rsidTr="00A54B32">
        <w:trPr>
          <w:cantSplit/>
          <w:trHeight w:val="2185"/>
        </w:trPr>
        <w:tc>
          <w:tcPr>
            <w:tcW w:w="692" w:type="pct"/>
            <w:gridSpan w:val="2"/>
            <w:shd w:val="clear" w:color="auto" w:fill="C9F9FC"/>
            <w:noWrap/>
            <w:vAlign w:val="bottom"/>
            <w:hideMark/>
          </w:tcPr>
          <w:p w14:paraId="54F248AA" w14:textId="77777777" w:rsidR="004D647E" w:rsidRPr="004D647E" w:rsidRDefault="004D647E" w:rsidP="00E41A84">
            <w:pPr>
              <w:spacing w:after="0" w:line="240" w:lineRule="auto"/>
              <w:rPr>
                <w:rFonts w:ascii="Times New Roman" w:eastAsia="Times New Roman" w:hAnsi="Times New Roman" w:cs="Times New Roman"/>
                <w:kern w:val="0"/>
                <w:sz w:val="18"/>
                <w:szCs w:val="18"/>
                <w:lang w:eastAsia="pl-PL"/>
                <w14:ligatures w14:val="none"/>
              </w:rPr>
            </w:pPr>
          </w:p>
        </w:tc>
        <w:tc>
          <w:tcPr>
            <w:tcW w:w="354" w:type="pct"/>
            <w:shd w:val="clear" w:color="auto" w:fill="C9F9FC"/>
            <w:textDirection w:val="btLr"/>
            <w:vAlign w:val="center"/>
            <w:hideMark/>
          </w:tcPr>
          <w:p w14:paraId="6DDA8077"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Dynamika liczby ludności 2018-2022</w:t>
            </w:r>
          </w:p>
        </w:tc>
        <w:tc>
          <w:tcPr>
            <w:tcW w:w="360" w:type="pct"/>
            <w:shd w:val="clear" w:color="auto" w:fill="C9F9FC"/>
            <w:textDirection w:val="btLr"/>
            <w:vAlign w:val="center"/>
            <w:hideMark/>
          </w:tcPr>
          <w:p w14:paraId="727F45D8"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Obciążenie demograficzne</w:t>
            </w:r>
          </w:p>
        </w:tc>
        <w:tc>
          <w:tcPr>
            <w:tcW w:w="360" w:type="pct"/>
            <w:shd w:val="clear" w:color="auto" w:fill="C9F9FC"/>
            <w:textDirection w:val="btLr"/>
            <w:vAlign w:val="center"/>
            <w:hideMark/>
          </w:tcPr>
          <w:p w14:paraId="17A76FF9"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 xml:space="preserve">Liczba osób bezrobotnych na 1000 mieszkańców </w:t>
            </w:r>
          </w:p>
        </w:tc>
        <w:tc>
          <w:tcPr>
            <w:tcW w:w="360" w:type="pct"/>
            <w:shd w:val="clear" w:color="auto" w:fill="C9F9FC"/>
            <w:textDirection w:val="btLr"/>
            <w:vAlign w:val="center"/>
            <w:hideMark/>
          </w:tcPr>
          <w:p w14:paraId="0D7F6AB8"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Udział bezrobotnych w liczbie ludności w wieku produkcyjnym</w:t>
            </w:r>
          </w:p>
        </w:tc>
        <w:tc>
          <w:tcPr>
            <w:tcW w:w="360" w:type="pct"/>
            <w:shd w:val="clear" w:color="auto" w:fill="C9F9FC"/>
            <w:textDirection w:val="btLr"/>
            <w:vAlign w:val="center"/>
            <w:hideMark/>
          </w:tcPr>
          <w:p w14:paraId="6C2DBE5A"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 xml:space="preserve">Liczba przestępstw na 1000 mieszkańców </w:t>
            </w:r>
          </w:p>
        </w:tc>
        <w:tc>
          <w:tcPr>
            <w:tcW w:w="360" w:type="pct"/>
            <w:shd w:val="clear" w:color="auto" w:fill="C9F9FC"/>
            <w:textDirection w:val="btLr"/>
            <w:vAlign w:val="center"/>
            <w:hideMark/>
          </w:tcPr>
          <w:p w14:paraId="31EC74AA"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 xml:space="preserve">Liczba zdarzeń drogowych na 1000 mieszkańców </w:t>
            </w:r>
          </w:p>
        </w:tc>
        <w:tc>
          <w:tcPr>
            <w:tcW w:w="360" w:type="pct"/>
            <w:shd w:val="clear" w:color="auto" w:fill="C9F9FC"/>
            <w:textDirection w:val="btLr"/>
            <w:vAlign w:val="center"/>
            <w:hideMark/>
          </w:tcPr>
          <w:p w14:paraId="57445BDF"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klientów ośrodków pomocy społecznej ogółem</w:t>
            </w:r>
          </w:p>
        </w:tc>
        <w:tc>
          <w:tcPr>
            <w:tcW w:w="360" w:type="pct"/>
            <w:shd w:val="clear" w:color="auto" w:fill="C9F9FC"/>
            <w:textDirection w:val="btLr"/>
            <w:vAlign w:val="center"/>
            <w:hideMark/>
          </w:tcPr>
          <w:p w14:paraId="74856A1A"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udzielonych świadczeń stałych na 1000 mieszkańców</w:t>
            </w:r>
          </w:p>
        </w:tc>
        <w:tc>
          <w:tcPr>
            <w:tcW w:w="360" w:type="pct"/>
            <w:shd w:val="clear" w:color="auto" w:fill="C9F9FC"/>
            <w:textDirection w:val="btLr"/>
            <w:vAlign w:val="center"/>
            <w:hideMark/>
          </w:tcPr>
          <w:p w14:paraId="3D445D75"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osób pobierających świadczenia ze względu na niepełnosprawność na 1000 mieszkańców</w:t>
            </w:r>
          </w:p>
        </w:tc>
        <w:tc>
          <w:tcPr>
            <w:tcW w:w="360" w:type="pct"/>
            <w:shd w:val="clear" w:color="auto" w:fill="C9F9FC"/>
            <w:textDirection w:val="btLr"/>
            <w:vAlign w:val="center"/>
            <w:hideMark/>
          </w:tcPr>
          <w:p w14:paraId="02C22EA5"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Liczba organizacji pozarządowych na 1000 mieszkańców</w:t>
            </w:r>
          </w:p>
        </w:tc>
        <w:tc>
          <w:tcPr>
            <w:tcW w:w="360" w:type="pct"/>
            <w:shd w:val="clear" w:color="auto" w:fill="C9F9FC"/>
            <w:textDirection w:val="btLr"/>
            <w:vAlign w:val="center"/>
            <w:hideMark/>
          </w:tcPr>
          <w:p w14:paraId="6E841AF3" w14:textId="77777777" w:rsidR="004D647E" w:rsidRPr="004D647E" w:rsidRDefault="004D647E" w:rsidP="00E41A84">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Czytelnicy bibliotek na 1000 mieszkańców</w:t>
            </w:r>
          </w:p>
        </w:tc>
        <w:tc>
          <w:tcPr>
            <w:tcW w:w="355" w:type="pct"/>
            <w:shd w:val="clear" w:color="auto" w:fill="C9F9FC"/>
            <w:textDirection w:val="btLr"/>
            <w:vAlign w:val="center"/>
          </w:tcPr>
          <w:p w14:paraId="44E0475C" w14:textId="1FC0388A" w:rsidR="004D647E" w:rsidRPr="004D647E" w:rsidRDefault="004D647E" w:rsidP="004D647E">
            <w:pPr>
              <w:spacing w:after="0" w:line="240" w:lineRule="auto"/>
              <w:ind w:left="113" w:right="113"/>
              <w:jc w:val="center"/>
              <w:rPr>
                <w:rFonts w:ascii="Calibri" w:eastAsia="Times New Roman" w:hAnsi="Calibri" w:cs="Calibri"/>
                <w:b/>
                <w:bCs/>
                <w:color w:val="000000"/>
                <w:kern w:val="0"/>
                <w:sz w:val="18"/>
                <w:szCs w:val="18"/>
                <w:lang w:eastAsia="pl-PL"/>
                <w14:ligatures w14:val="none"/>
              </w:rPr>
            </w:pPr>
            <w:r w:rsidRPr="004D647E">
              <w:rPr>
                <w:rFonts w:ascii="Calibri" w:eastAsia="Times New Roman" w:hAnsi="Calibri" w:cs="Calibri"/>
                <w:b/>
                <w:bCs/>
                <w:color w:val="000000"/>
                <w:kern w:val="0"/>
                <w:sz w:val="18"/>
                <w:szCs w:val="18"/>
                <w:lang w:eastAsia="pl-PL"/>
                <w14:ligatures w14:val="none"/>
              </w:rPr>
              <w:t>Syntetyczny wskaźnik degradacji</w:t>
            </w:r>
          </w:p>
        </w:tc>
      </w:tr>
      <w:tr w:rsidR="004D647E" w:rsidRPr="004D647E" w14:paraId="7833AC60" w14:textId="6B1E5C0D" w:rsidTr="00A54B32">
        <w:trPr>
          <w:trHeight w:val="283"/>
        </w:trPr>
        <w:tc>
          <w:tcPr>
            <w:tcW w:w="310" w:type="pct"/>
            <w:shd w:val="clear" w:color="auto" w:fill="C9F9FC"/>
            <w:noWrap/>
            <w:vAlign w:val="center"/>
            <w:hideMark/>
          </w:tcPr>
          <w:p w14:paraId="007AB43F"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w:t>
            </w:r>
          </w:p>
        </w:tc>
        <w:tc>
          <w:tcPr>
            <w:tcW w:w="381" w:type="pct"/>
            <w:shd w:val="clear" w:color="auto" w:fill="auto"/>
            <w:noWrap/>
            <w:vAlign w:val="center"/>
            <w:hideMark/>
          </w:tcPr>
          <w:p w14:paraId="7E619612"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A</w:t>
            </w:r>
          </w:p>
        </w:tc>
        <w:tc>
          <w:tcPr>
            <w:tcW w:w="354" w:type="pct"/>
            <w:shd w:val="clear" w:color="auto" w:fill="auto"/>
            <w:noWrap/>
            <w:vAlign w:val="center"/>
          </w:tcPr>
          <w:p w14:paraId="00C731CC" w14:textId="06C4150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-0,81</w:t>
            </w:r>
          </w:p>
        </w:tc>
        <w:tc>
          <w:tcPr>
            <w:tcW w:w="360" w:type="pct"/>
            <w:shd w:val="clear" w:color="auto" w:fill="auto"/>
            <w:noWrap/>
            <w:vAlign w:val="center"/>
          </w:tcPr>
          <w:p w14:paraId="74CE047F" w14:textId="2B67D51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-0,35</w:t>
            </w:r>
          </w:p>
        </w:tc>
        <w:tc>
          <w:tcPr>
            <w:tcW w:w="360" w:type="pct"/>
            <w:shd w:val="clear" w:color="auto" w:fill="auto"/>
            <w:noWrap/>
            <w:vAlign w:val="center"/>
          </w:tcPr>
          <w:p w14:paraId="1E8F6E7B" w14:textId="4966662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0,19</w:t>
            </w:r>
          </w:p>
        </w:tc>
        <w:tc>
          <w:tcPr>
            <w:tcW w:w="360" w:type="pct"/>
            <w:shd w:val="clear" w:color="auto" w:fill="auto"/>
            <w:noWrap/>
            <w:vAlign w:val="center"/>
          </w:tcPr>
          <w:p w14:paraId="7F8E2ABD" w14:textId="786A236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0,22</w:t>
            </w:r>
          </w:p>
        </w:tc>
        <w:tc>
          <w:tcPr>
            <w:tcW w:w="360" w:type="pct"/>
            <w:shd w:val="clear" w:color="auto" w:fill="auto"/>
            <w:noWrap/>
            <w:vAlign w:val="center"/>
          </w:tcPr>
          <w:p w14:paraId="0C0A8E7F" w14:textId="1ADE52C9"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0,18</w:t>
            </w:r>
          </w:p>
        </w:tc>
        <w:tc>
          <w:tcPr>
            <w:tcW w:w="360" w:type="pct"/>
            <w:shd w:val="clear" w:color="auto" w:fill="auto"/>
            <w:noWrap/>
            <w:vAlign w:val="center"/>
          </w:tcPr>
          <w:p w14:paraId="0C095F1A" w14:textId="5E1AAD6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0,16</w:t>
            </w:r>
          </w:p>
        </w:tc>
        <w:tc>
          <w:tcPr>
            <w:tcW w:w="360" w:type="pct"/>
            <w:shd w:val="clear" w:color="auto" w:fill="auto"/>
            <w:noWrap/>
            <w:vAlign w:val="center"/>
          </w:tcPr>
          <w:p w14:paraId="5E922E6D" w14:textId="407C289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-0,91</w:t>
            </w:r>
          </w:p>
        </w:tc>
        <w:tc>
          <w:tcPr>
            <w:tcW w:w="360" w:type="pct"/>
            <w:shd w:val="clear" w:color="auto" w:fill="auto"/>
            <w:noWrap/>
            <w:vAlign w:val="center"/>
          </w:tcPr>
          <w:p w14:paraId="290BFE77" w14:textId="762DAAE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-1,76</w:t>
            </w:r>
          </w:p>
        </w:tc>
        <w:tc>
          <w:tcPr>
            <w:tcW w:w="360" w:type="pct"/>
            <w:shd w:val="clear" w:color="auto" w:fill="auto"/>
            <w:noWrap/>
            <w:vAlign w:val="center"/>
          </w:tcPr>
          <w:p w14:paraId="4C2DE02A" w14:textId="51014FE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-1,22</w:t>
            </w:r>
          </w:p>
        </w:tc>
        <w:tc>
          <w:tcPr>
            <w:tcW w:w="360" w:type="pct"/>
            <w:shd w:val="clear" w:color="auto" w:fill="auto"/>
            <w:noWrap/>
            <w:vAlign w:val="center"/>
          </w:tcPr>
          <w:p w14:paraId="16FD894C" w14:textId="3A634CE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0,37</w:t>
            </w:r>
          </w:p>
        </w:tc>
        <w:tc>
          <w:tcPr>
            <w:tcW w:w="360" w:type="pct"/>
            <w:shd w:val="clear" w:color="auto" w:fill="auto"/>
            <w:noWrap/>
            <w:vAlign w:val="center"/>
          </w:tcPr>
          <w:p w14:paraId="1788DA84" w14:textId="0E8AEB2E"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0,08</w:t>
            </w:r>
          </w:p>
        </w:tc>
        <w:tc>
          <w:tcPr>
            <w:tcW w:w="355" w:type="pct"/>
            <w:shd w:val="clear" w:color="000000" w:fill="FBA776"/>
            <w:vAlign w:val="center"/>
          </w:tcPr>
          <w:p w14:paraId="06BE5171" w14:textId="026CF75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-3,8</w:t>
            </w:r>
          </w:p>
        </w:tc>
      </w:tr>
      <w:tr w:rsidR="004D647E" w:rsidRPr="004D647E" w14:paraId="45E4F0A4" w14:textId="4E47131F" w:rsidTr="00A54B32">
        <w:trPr>
          <w:trHeight w:val="283"/>
        </w:trPr>
        <w:tc>
          <w:tcPr>
            <w:tcW w:w="310" w:type="pct"/>
            <w:shd w:val="clear" w:color="auto" w:fill="C9F9FC"/>
            <w:noWrap/>
            <w:vAlign w:val="center"/>
            <w:hideMark/>
          </w:tcPr>
          <w:p w14:paraId="7168E871"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2</w:t>
            </w:r>
          </w:p>
        </w:tc>
        <w:tc>
          <w:tcPr>
            <w:tcW w:w="381" w:type="pct"/>
            <w:shd w:val="clear" w:color="auto" w:fill="auto"/>
            <w:noWrap/>
            <w:vAlign w:val="center"/>
            <w:hideMark/>
          </w:tcPr>
          <w:p w14:paraId="60AA23C5"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B</w:t>
            </w:r>
          </w:p>
        </w:tc>
        <w:tc>
          <w:tcPr>
            <w:tcW w:w="354" w:type="pct"/>
            <w:shd w:val="clear" w:color="auto" w:fill="auto"/>
            <w:noWrap/>
            <w:vAlign w:val="center"/>
          </w:tcPr>
          <w:p w14:paraId="7A2B2BFB" w14:textId="29597DD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-0,56</w:t>
            </w:r>
          </w:p>
        </w:tc>
        <w:tc>
          <w:tcPr>
            <w:tcW w:w="360" w:type="pct"/>
            <w:shd w:val="clear" w:color="auto" w:fill="auto"/>
            <w:noWrap/>
            <w:vAlign w:val="center"/>
          </w:tcPr>
          <w:p w14:paraId="65434035" w14:textId="693DE55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0,05</w:t>
            </w:r>
          </w:p>
        </w:tc>
        <w:tc>
          <w:tcPr>
            <w:tcW w:w="360" w:type="pct"/>
            <w:shd w:val="clear" w:color="auto" w:fill="auto"/>
            <w:noWrap/>
            <w:vAlign w:val="center"/>
          </w:tcPr>
          <w:p w14:paraId="60030D30" w14:textId="069446F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-0,43</w:t>
            </w:r>
          </w:p>
        </w:tc>
        <w:tc>
          <w:tcPr>
            <w:tcW w:w="360" w:type="pct"/>
            <w:shd w:val="clear" w:color="auto" w:fill="auto"/>
            <w:noWrap/>
            <w:vAlign w:val="center"/>
          </w:tcPr>
          <w:p w14:paraId="701DE5C4" w14:textId="017293E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-0,62</w:t>
            </w:r>
          </w:p>
        </w:tc>
        <w:tc>
          <w:tcPr>
            <w:tcW w:w="360" w:type="pct"/>
            <w:shd w:val="clear" w:color="auto" w:fill="auto"/>
            <w:noWrap/>
            <w:vAlign w:val="center"/>
          </w:tcPr>
          <w:p w14:paraId="46048FA8" w14:textId="23A18EB1"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0,42</w:t>
            </w:r>
          </w:p>
        </w:tc>
        <w:tc>
          <w:tcPr>
            <w:tcW w:w="360" w:type="pct"/>
            <w:shd w:val="clear" w:color="auto" w:fill="auto"/>
            <w:noWrap/>
            <w:vAlign w:val="center"/>
          </w:tcPr>
          <w:p w14:paraId="3807F8D2" w14:textId="07EBDA7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0,49</w:t>
            </w:r>
          </w:p>
        </w:tc>
        <w:tc>
          <w:tcPr>
            <w:tcW w:w="360" w:type="pct"/>
            <w:shd w:val="clear" w:color="auto" w:fill="auto"/>
            <w:noWrap/>
            <w:vAlign w:val="center"/>
          </w:tcPr>
          <w:p w14:paraId="24E1737F" w14:textId="7E29EFF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-0,35</w:t>
            </w:r>
          </w:p>
        </w:tc>
        <w:tc>
          <w:tcPr>
            <w:tcW w:w="360" w:type="pct"/>
            <w:shd w:val="clear" w:color="auto" w:fill="auto"/>
            <w:noWrap/>
            <w:vAlign w:val="center"/>
          </w:tcPr>
          <w:p w14:paraId="7818957E" w14:textId="29E7FDA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-0,39</w:t>
            </w:r>
          </w:p>
        </w:tc>
        <w:tc>
          <w:tcPr>
            <w:tcW w:w="360" w:type="pct"/>
            <w:shd w:val="clear" w:color="auto" w:fill="auto"/>
            <w:noWrap/>
            <w:vAlign w:val="center"/>
          </w:tcPr>
          <w:p w14:paraId="622BF21D" w14:textId="43FA0DB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-0,17</w:t>
            </w:r>
          </w:p>
        </w:tc>
        <w:tc>
          <w:tcPr>
            <w:tcW w:w="360" w:type="pct"/>
            <w:shd w:val="clear" w:color="auto" w:fill="auto"/>
            <w:noWrap/>
            <w:vAlign w:val="center"/>
          </w:tcPr>
          <w:p w14:paraId="4AF43FBD" w14:textId="6AEDD5F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1,43</w:t>
            </w:r>
          </w:p>
        </w:tc>
        <w:tc>
          <w:tcPr>
            <w:tcW w:w="360" w:type="pct"/>
            <w:shd w:val="clear" w:color="auto" w:fill="auto"/>
            <w:noWrap/>
            <w:vAlign w:val="center"/>
          </w:tcPr>
          <w:p w14:paraId="173E2382" w14:textId="41372BF1"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0,19</w:t>
            </w:r>
          </w:p>
        </w:tc>
        <w:tc>
          <w:tcPr>
            <w:tcW w:w="355" w:type="pct"/>
            <w:shd w:val="clear" w:color="000000" w:fill="E9E583"/>
            <w:vAlign w:val="center"/>
          </w:tcPr>
          <w:p w14:paraId="17B57983" w14:textId="7C9D9F1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w:t>
            </w:r>
          </w:p>
        </w:tc>
      </w:tr>
      <w:tr w:rsidR="004D647E" w:rsidRPr="004D647E" w14:paraId="4A58B8CA" w14:textId="280343A0" w:rsidTr="00A54B32">
        <w:trPr>
          <w:trHeight w:val="283"/>
        </w:trPr>
        <w:tc>
          <w:tcPr>
            <w:tcW w:w="310" w:type="pct"/>
            <w:shd w:val="clear" w:color="auto" w:fill="C9F9FC"/>
            <w:noWrap/>
            <w:vAlign w:val="center"/>
            <w:hideMark/>
          </w:tcPr>
          <w:p w14:paraId="7AF0A92D"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3</w:t>
            </w:r>
          </w:p>
        </w:tc>
        <w:tc>
          <w:tcPr>
            <w:tcW w:w="381" w:type="pct"/>
            <w:shd w:val="clear" w:color="auto" w:fill="auto"/>
            <w:noWrap/>
            <w:vAlign w:val="center"/>
            <w:hideMark/>
          </w:tcPr>
          <w:p w14:paraId="7D972F3C"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C</w:t>
            </w:r>
          </w:p>
        </w:tc>
        <w:tc>
          <w:tcPr>
            <w:tcW w:w="354" w:type="pct"/>
            <w:shd w:val="clear" w:color="auto" w:fill="auto"/>
            <w:noWrap/>
            <w:vAlign w:val="center"/>
          </w:tcPr>
          <w:p w14:paraId="2BFC15CC" w14:textId="45ECBD0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0,45</w:t>
            </w:r>
          </w:p>
        </w:tc>
        <w:tc>
          <w:tcPr>
            <w:tcW w:w="360" w:type="pct"/>
            <w:shd w:val="clear" w:color="auto" w:fill="auto"/>
            <w:noWrap/>
            <w:vAlign w:val="center"/>
          </w:tcPr>
          <w:p w14:paraId="00DCF679" w14:textId="261B70DC"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0,38</w:t>
            </w:r>
          </w:p>
        </w:tc>
        <w:tc>
          <w:tcPr>
            <w:tcW w:w="360" w:type="pct"/>
            <w:shd w:val="clear" w:color="auto" w:fill="auto"/>
            <w:noWrap/>
            <w:vAlign w:val="center"/>
          </w:tcPr>
          <w:p w14:paraId="37E83EBF" w14:textId="05C562D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-0,73</w:t>
            </w:r>
          </w:p>
        </w:tc>
        <w:tc>
          <w:tcPr>
            <w:tcW w:w="360" w:type="pct"/>
            <w:shd w:val="clear" w:color="auto" w:fill="auto"/>
            <w:noWrap/>
            <w:vAlign w:val="center"/>
          </w:tcPr>
          <w:p w14:paraId="63BC0778" w14:textId="006CBCE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-1,15</w:t>
            </w:r>
          </w:p>
        </w:tc>
        <w:tc>
          <w:tcPr>
            <w:tcW w:w="360" w:type="pct"/>
            <w:shd w:val="clear" w:color="auto" w:fill="auto"/>
            <w:noWrap/>
            <w:vAlign w:val="center"/>
          </w:tcPr>
          <w:p w14:paraId="3F7762FB" w14:textId="6698912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0,33</w:t>
            </w:r>
          </w:p>
        </w:tc>
        <w:tc>
          <w:tcPr>
            <w:tcW w:w="360" w:type="pct"/>
            <w:shd w:val="clear" w:color="auto" w:fill="auto"/>
            <w:noWrap/>
            <w:vAlign w:val="center"/>
          </w:tcPr>
          <w:p w14:paraId="621D0F99" w14:textId="0604B8AC"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0,26</w:t>
            </w:r>
          </w:p>
        </w:tc>
        <w:tc>
          <w:tcPr>
            <w:tcW w:w="360" w:type="pct"/>
            <w:shd w:val="clear" w:color="auto" w:fill="auto"/>
            <w:noWrap/>
            <w:vAlign w:val="center"/>
          </w:tcPr>
          <w:p w14:paraId="0FEC4750" w14:textId="7E2D4BF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0,17</w:t>
            </w:r>
          </w:p>
        </w:tc>
        <w:tc>
          <w:tcPr>
            <w:tcW w:w="360" w:type="pct"/>
            <w:shd w:val="clear" w:color="auto" w:fill="auto"/>
            <w:noWrap/>
            <w:vAlign w:val="center"/>
          </w:tcPr>
          <w:p w14:paraId="76787CA9" w14:textId="2AC8266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0,13</w:t>
            </w:r>
          </w:p>
        </w:tc>
        <w:tc>
          <w:tcPr>
            <w:tcW w:w="360" w:type="pct"/>
            <w:shd w:val="clear" w:color="auto" w:fill="auto"/>
            <w:noWrap/>
            <w:vAlign w:val="center"/>
          </w:tcPr>
          <w:p w14:paraId="07534CDE" w14:textId="5B756DE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-0,70</w:t>
            </w:r>
          </w:p>
        </w:tc>
        <w:tc>
          <w:tcPr>
            <w:tcW w:w="360" w:type="pct"/>
            <w:shd w:val="clear" w:color="auto" w:fill="auto"/>
            <w:noWrap/>
            <w:vAlign w:val="center"/>
          </w:tcPr>
          <w:p w14:paraId="21B8A2AA" w14:textId="4306B4E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-0,79</w:t>
            </w:r>
          </w:p>
        </w:tc>
        <w:tc>
          <w:tcPr>
            <w:tcW w:w="360" w:type="pct"/>
            <w:shd w:val="clear" w:color="auto" w:fill="auto"/>
            <w:noWrap/>
            <w:vAlign w:val="center"/>
          </w:tcPr>
          <w:p w14:paraId="43450835" w14:textId="7357B8C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0,27</w:t>
            </w:r>
          </w:p>
        </w:tc>
        <w:tc>
          <w:tcPr>
            <w:tcW w:w="355" w:type="pct"/>
            <w:shd w:val="clear" w:color="000000" w:fill="FEE382"/>
            <w:vAlign w:val="center"/>
          </w:tcPr>
          <w:p w14:paraId="20460AF9" w14:textId="075935A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-1,4</w:t>
            </w:r>
          </w:p>
        </w:tc>
      </w:tr>
      <w:tr w:rsidR="004D647E" w:rsidRPr="004D647E" w14:paraId="4C30D6FE" w14:textId="3A1FAEA0" w:rsidTr="00A54B32">
        <w:trPr>
          <w:trHeight w:val="283"/>
        </w:trPr>
        <w:tc>
          <w:tcPr>
            <w:tcW w:w="310" w:type="pct"/>
            <w:shd w:val="clear" w:color="auto" w:fill="C9F9FC"/>
            <w:noWrap/>
            <w:vAlign w:val="center"/>
            <w:hideMark/>
          </w:tcPr>
          <w:p w14:paraId="48B5E790"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4</w:t>
            </w:r>
          </w:p>
        </w:tc>
        <w:tc>
          <w:tcPr>
            <w:tcW w:w="381" w:type="pct"/>
            <w:shd w:val="clear" w:color="auto" w:fill="auto"/>
            <w:noWrap/>
            <w:vAlign w:val="center"/>
            <w:hideMark/>
          </w:tcPr>
          <w:p w14:paraId="05815269"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D</w:t>
            </w:r>
          </w:p>
        </w:tc>
        <w:tc>
          <w:tcPr>
            <w:tcW w:w="354" w:type="pct"/>
            <w:shd w:val="clear" w:color="auto" w:fill="auto"/>
            <w:noWrap/>
            <w:vAlign w:val="center"/>
          </w:tcPr>
          <w:p w14:paraId="4D434A7B" w14:textId="046B8BA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0,24</w:t>
            </w:r>
          </w:p>
        </w:tc>
        <w:tc>
          <w:tcPr>
            <w:tcW w:w="360" w:type="pct"/>
            <w:shd w:val="clear" w:color="auto" w:fill="auto"/>
            <w:noWrap/>
            <w:vAlign w:val="center"/>
          </w:tcPr>
          <w:p w14:paraId="298D1D56" w14:textId="2CD94C8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0,19</w:t>
            </w:r>
          </w:p>
        </w:tc>
        <w:tc>
          <w:tcPr>
            <w:tcW w:w="360" w:type="pct"/>
            <w:shd w:val="clear" w:color="auto" w:fill="auto"/>
            <w:noWrap/>
            <w:vAlign w:val="center"/>
          </w:tcPr>
          <w:p w14:paraId="25AB3F1D" w14:textId="275A909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-0,21</w:t>
            </w:r>
          </w:p>
        </w:tc>
        <w:tc>
          <w:tcPr>
            <w:tcW w:w="360" w:type="pct"/>
            <w:shd w:val="clear" w:color="auto" w:fill="auto"/>
            <w:noWrap/>
            <w:vAlign w:val="center"/>
          </w:tcPr>
          <w:p w14:paraId="35A11154" w14:textId="586ADD9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-0,45</w:t>
            </w:r>
          </w:p>
        </w:tc>
        <w:tc>
          <w:tcPr>
            <w:tcW w:w="360" w:type="pct"/>
            <w:shd w:val="clear" w:color="auto" w:fill="auto"/>
            <w:noWrap/>
            <w:vAlign w:val="center"/>
          </w:tcPr>
          <w:p w14:paraId="7F229C87" w14:textId="16C465D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0,48</w:t>
            </w:r>
          </w:p>
        </w:tc>
        <w:tc>
          <w:tcPr>
            <w:tcW w:w="360" w:type="pct"/>
            <w:shd w:val="clear" w:color="auto" w:fill="auto"/>
            <w:noWrap/>
            <w:vAlign w:val="center"/>
          </w:tcPr>
          <w:p w14:paraId="6DDBDF27" w14:textId="0783BD7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0,19</w:t>
            </w:r>
          </w:p>
        </w:tc>
        <w:tc>
          <w:tcPr>
            <w:tcW w:w="360" w:type="pct"/>
            <w:shd w:val="clear" w:color="auto" w:fill="auto"/>
            <w:noWrap/>
            <w:vAlign w:val="center"/>
          </w:tcPr>
          <w:p w14:paraId="270CBB9A" w14:textId="6408B90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0,15</w:t>
            </w:r>
          </w:p>
        </w:tc>
        <w:tc>
          <w:tcPr>
            <w:tcW w:w="360" w:type="pct"/>
            <w:shd w:val="clear" w:color="auto" w:fill="auto"/>
            <w:noWrap/>
            <w:vAlign w:val="center"/>
          </w:tcPr>
          <w:p w14:paraId="2E85D418" w14:textId="3DAF14D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-0,46</w:t>
            </w:r>
          </w:p>
        </w:tc>
        <w:tc>
          <w:tcPr>
            <w:tcW w:w="360" w:type="pct"/>
            <w:shd w:val="clear" w:color="auto" w:fill="auto"/>
            <w:noWrap/>
            <w:vAlign w:val="center"/>
          </w:tcPr>
          <w:p w14:paraId="5F266BB1" w14:textId="00C03B8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-0,44</w:t>
            </w:r>
          </w:p>
        </w:tc>
        <w:tc>
          <w:tcPr>
            <w:tcW w:w="360" w:type="pct"/>
            <w:shd w:val="clear" w:color="auto" w:fill="auto"/>
            <w:noWrap/>
            <w:vAlign w:val="center"/>
          </w:tcPr>
          <w:p w14:paraId="5FFE505F" w14:textId="69B86A5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-0,79</w:t>
            </w:r>
          </w:p>
        </w:tc>
        <w:tc>
          <w:tcPr>
            <w:tcW w:w="360" w:type="pct"/>
            <w:shd w:val="clear" w:color="auto" w:fill="auto"/>
            <w:noWrap/>
            <w:vAlign w:val="center"/>
          </w:tcPr>
          <w:p w14:paraId="3A5E3C01" w14:textId="62D412D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-0,66</w:t>
            </w:r>
          </w:p>
        </w:tc>
        <w:tc>
          <w:tcPr>
            <w:tcW w:w="355" w:type="pct"/>
            <w:shd w:val="clear" w:color="000000" w:fill="FEDA80"/>
            <w:vAlign w:val="center"/>
          </w:tcPr>
          <w:p w14:paraId="6C7B047E" w14:textId="7CE4F21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-1,8</w:t>
            </w:r>
          </w:p>
        </w:tc>
      </w:tr>
      <w:tr w:rsidR="004D647E" w:rsidRPr="004D647E" w14:paraId="68A4B2B6" w14:textId="466843D8" w:rsidTr="00A54B32">
        <w:trPr>
          <w:trHeight w:val="283"/>
        </w:trPr>
        <w:tc>
          <w:tcPr>
            <w:tcW w:w="310" w:type="pct"/>
            <w:shd w:val="clear" w:color="auto" w:fill="C9F9FC"/>
            <w:noWrap/>
            <w:vAlign w:val="center"/>
            <w:hideMark/>
          </w:tcPr>
          <w:p w14:paraId="08B4A5F1"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5</w:t>
            </w:r>
          </w:p>
        </w:tc>
        <w:tc>
          <w:tcPr>
            <w:tcW w:w="381" w:type="pct"/>
            <w:shd w:val="clear" w:color="auto" w:fill="auto"/>
            <w:noWrap/>
            <w:vAlign w:val="center"/>
            <w:hideMark/>
          </w:tcPr>
          <w:p w14:paraId="154ED5F6"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E</w:t>
            </w:r>
          </w:p>
        </w:tc>
        <w:tc>
          <w:tcPr>
            <w:tcW w:w="354" w:type="pct"/>
            <w:shd w:val="clear" w:color="auto" w:fill="auto"/>
            <w:noWrap/>
            <w:vAlign w:val="center"/>
          </w:tcPr>
          <w:p w14:paraId="0C72F5D1" w14:textId="7627561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-2,03</w:t>
            </w:r>
          </w:p>
        </w:tc>
        <w:tc>
          <w:tcPr>
            <w:tcW w:w="360" w:type="pct"/>
            <w:shd w:val="clear" w:color="auto" w:fill="auto"/>
            <w:noWrap/>
            <w:vAlign w:val="center"/>
          </w:tcPr>
          <w:p w14:paraId="314D164A" w14:textId="5E1E50A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-0,25</w:t>
            </w:r>
          </w:p>
        </w:tc>
        <w:tc>
          <w:tcPr>
            <w:tcW w:w="360" w:type="pct"/>
            <w:shd w:val="clear" w:color="auto" w:fill="auto"/>
            <w:noWrap/>
            <w:vAlign w:val="center"/>
          </w:tcPr>
          <w:p w14:paraId="755CD3AB" w14:textId="4C08D53C"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-0,33</w:t>
            </w:r>
          </w:p>
        </w:tc>
        <w:tc>
          <w:tcPr>
            <w:tcW w:w="360" w:type="pct"/>
            <w:shd w:val="clear" w:color="auto" w:fill="auto"/>
            <w:noWrap/>
            <w:vAlign w:val="center"/>
          </w:tcPr>
          <w:p w14:paraId="05314F92" w14:textId="09E92BF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-0,35</w:t>
            </w:r>
          </w:p>
        </w:tc>
        <w:tc>
          <w:tcPr>
            <w:tcW w:w="360" w:type="pct"/>
            <w:shd w:val="clear" w:color="auto" w:fill="auto"/>
            <w:noWrap/>
            <w:vAlign w:val="center"/>
          </w:tcPr>
          <w:p w14:paraId="4FC63EAC" w14:textId="5148CCBE"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0,33</w:t>
            </w:r>
          </w:p>
        </w:tc>
        <w:tc>
          <w:tcPr>
            <w:tcW w:w="360" w:type="pct"/>
            <w:shd w:val="clear" w:color="auto" w:fill="auto"/>
            <w:noWrap/>
            <w:vAlign w:val="center"/>
          </w:tcPr>
          <w:p w14:paraId="035F33E4" w14:textId="70E3745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0,47</w:t>
            </w:r>
          </w:p>
        </w:tc>
        <w:tc>
          <w:tcPr>
            <w:tcW w:w="360" w:type="pct"/>
            <w:shd w:val="clear" w:color="auto" w:fill="auto"/>
            <w:noWrap/>
            <w:vAlign w:val="center"/>
          </w:tcPr>
          <w:p w14:paraId="7656586A" w14:textId="60F2BC8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-1,49</w:t>
            </w:r>
          </w:p>
        </w:tc>
        <w:tc>
          <w:tcPr>
            <w:tcW w:w="360" w:type="pct"/>
            <w:shd w:val="clear" w:color="auto" w:fill="auto"/>
            <w:noWrap/>
            <w:vAlign w:val="center"/>
          </w:tcPr>
          <w:p w14:paraId="698AC940" w14:textId="5B36F37C"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-1,55</w:t>
            </w:r>
          </w:p>
        </w:tc>
        <w:tc>
          <w:tcPr>
            <w:tcW w:w="360" w:type="pct"/>
            <w:shd w:val="clear" w:color="auto" w:fill="auto"/>
            <w:noWrap/>
            <w:vAlign w:val="center"/>
          </w:tcPr>
          <w:p w14:paraId="0C578813" w14:textId="6627CC9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-1,13</w:t>
            </w:r>
          </w:p>
        </w:tc>
        <w:tc>
          <w:tcPr>
            <w:tcW w:w="360" w:type="pct"/>
            <w:shd w:val="clear" w:color="auto" w:fill="auto"/>
            <w:noWrap/>
            <w:vAlign w:val="center"/>
          </w:tcPr>
          <w:p w14:paraId="150C02FE" w14:textId="1FE08FF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0,43</w:t>
            </w:r>
          </w:p>
        </w:tc>
        <w:tc>
          <w:tcPr>
            <w:tcW w:w="360" w:type="pct"/>
            <w:shd w:val="clear" w:color="auto" w:fill="auto"/>
            <w:noWrap/>
            <w:vAlign w:val="center"/>
          </w:tcPr>
          <w:p w14:paraId="08DB85B2" w14:textId="04FF47F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-0,48</w:t>
            </w:r>
          </w:p>
        </w:tc>
        <w:tc>
          <w:tcPr>
            <w:tcW w:w="355" w:type="pct"/>
            <w:shd w:val="clear" w:color="000000" w:fill="F8696B"/>
            <w:vAlign w:val="center"/>
          </w:tcPr>
          <w:p w14:paraId="28FF88DE" w14:textId="50790E79"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-6,4</w:t>
            </w:r>
          </w:p>
        </w:tc>
      </w:tr>
      <w:tr w:rsidR="004D647E" w:rsidRPr="004D647E" w14:paraId="6201E9F3" w14:textId="6E32667E" w:rsidTr="00A54B32">
        <w:trPr>
          <w:trHeight w:val="283"/>
        </w:trPr>
        <w:tc>
          <w:tcPr>
            <w:tcW w:w="310" w:type="pct"/>
            <w:shd w:val="clear" w:color="auto" w:fill="C9F9FC"/>
            <w:noWrap/>
            <w:vAlign w:val="center"/>
            <w:hideMark/>
          </w:tcPr>
          <w:p w14:paraId="1168E10A"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6</w:t>
            </w:r>
          </w:p>
        </w:tc>
        <w:tc>
          <w:tcPr>
            <w:tcW w:w="381" w:type="pct"/>
            <w:shd w:val="clear" w:color="auto" w:fill="auto"/>
            <w:noWrap/>
            <w:vAlign w:val="center"/>
            <w:hideMark/>
          </w:tcPr>
          <w:p w14:paraId="7F8DE5D7"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F</w:t>
            </w:r>
          </w:p>
        </w:tc>
        <w:tc>
          <w:tcPr>
            <w:tcW w:w="354" w:type="pct"/>
            <w:shd w:val="clear" w:color="auto" w:fill="auto"/>
            <w:noWrap/>
            <w:vAlign w:val="center"/>
          </w:tcPr>
          <w:p w14:paraId="01B76591" w14:textId="4F2D0AD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0,34</w:t>
            </w:r>
          </w:p>
        </w:tc>
        <w:tc>
          <w:tcPr>
            <w:tcW w:w="360" w:type="pct"/>
            <w:shd w:val="clear" w:color="auto" w:fill="auto"/>
            <w:noWrap/>
            <w:vAlign w:val="center"/>
          </w:tcPr>
          <w:p w14:paraId="73C013E9" w14:textId="0E053CD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-0,57</w:t>
            </w:r>
          </w:p>
        </w:tc>
        <w:tc>
          <w:tcPr>
            <w:tcW w:w="360" w:type="pct"/>
            <w:shd w:val="clear" w:color="auto" w:fill="auto"/>
            <w:noWrap/>
            <w:vAlign w:val="center"/>
          </w:tcPr>
          <w:p w14:paraId="2AC8C03E" w14:textId="79FAAA3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1,01</w:t>
            </w:r>
          </w:p>
        </w:tc>
        <w:tc>
          <w:tcPr>
            <w:tcW w:w="360" w:type="pct"/>
            <w:shd w:val="clear" w:color="auto" w:fill="auto"/>
            <w:noWrap/>
            <w:vAlign w:val="center"/>
          </w:tcPr>
          <w:p w14:paraId="7283D8F8" w14:textId="2060D1B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1,12</w:t>
            </w:r>
          </w:p>
        </w:tc>
        <w:tc>
          <w:tcPr>
            <w:tcW w:w="360" w:type="pct"/>
            <w:shd w:val="clear" w:color="auto" w:fill="auto"/>
            <w:noWrap/>
            <w:vAlign w:val="center"/>
          </w:tcPr>
          <w:p w14:paraId="4727A91D" w14:textId="3D5AAD01"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-0,28</w:t>
            </w:r>
          </w:p>
        </w:tc>
        <w:tc>
          <w:tcPr>
            <w:tcW w:w="360" w:type="pct"/>
            <w:shd w:val="clear" w:color="auto" w:fill="auto"/>
            <w:noWrap/>
            <w:vAlign w:val="center"/>
          </w:tcPr>
          <w:p w14:paraId="578FA3A9" w14:textId="5AABD06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-0,23</w:t>
            </w:r>
          </w:p>
        </w:tc>
        <w:tc>
          <w:tcPr>
            <w:tcW w:w="360" w:type="pct"/>
            <w:shd w:val="clear" w:color="auto" w:fill="auto"/>
            <w:noWrap/>
            <w:vAlign w:val="center"/>
          </w:tcPr>
          <w:p w14:paraId="3C867A57" w14:textId="0C6820B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-1,17</w:t>
            </w:r>
          </w:p>
        </w:tc>
        <w:tc>
          <w:tcPr>
            <w:tcW w:w="360" w:type="pct"/>
            <w:shd w:val="clear" w:color="auto" w:fill="auto"/>
            <w:noWrap/>
            <w:vAlign w:val="center"/>
          </w:tcPr>
          <w:p w14:paraId="0E101D52" w14:textId="11BB157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0,86</w:t>
            </w:r>
          </w:p>
        </w:tc>
        <w:tc>
          <w:tcPr>
            <w:tcW w:w="360" w:type="pct"/>
            <w:shd w:val="clear" w:color="auto" w:fill="auto"/>
            <w:noWrap/>
            <w:vAlign w:val="center"/>
          </w:tcPr>
          <w:p w14:paraId="1B4191BB" w14:textId="513471E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-0,19</w:t>
            </w:r>
          </w:p>
        </w:tc>
        <w:tc>
          <w:tcPr>
            <w:tcW w:w="360" w:type="pct"/>
            <w:shd w:val="clear" w:color="auto" w:fill="auto"/>
            <w:noWrap/>
            <w:vAlign w:val="center"/>
          </w:tcPr>
          <w:p w14:paraId="3D807C97" w14:textId="64021FF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-0,79</w:t>
            </w:r>
          </w:p>
        </w:tc>
        <w:tc>
          <w:tcPr>
            <w:tcW w:w="360" w:type="pct"/>
            <w:shd w:val="clear" w:color="auto" w:fill="auto"/>
            <w:noWrap/>
            <w:vAlign w:val="center"/>
          </w:tcPr>
          <w:p w14:paraId="0538758A" w14:textId="4091A61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-0,87</w:t>
            </w:r>
          </w:p>
        </w:tc>
        <w:tc>
          <w:tcPr>
            <w:tcW w:w="355" w:type="pct"/>
            <w:shd w:val="clear" w:color="000000" w:fill="F9EA84"/>
            <w:vAlign w:val="center"/>
          </w:tcPr>
          <w:p w14:paraId="1E92D24E" w14:textId="2E9DAC41"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w:t>
            </w:r>
          </w:p>
        </w:tc>
      </w:tr>
      <w:tr w:rsidR="004D647E" w:rsidRPr="004D647E" w14:paraId="7D75A3AD" w14:textId="019ACEC9" w:rsidTr="00A54B32">
        <w:trPr>
          <w:trHeight w:val="283"/>
        </w:trPr>
        <w:tc>
          <w:tcPr>
            <w:tcW w:w="310" w:type="pct"/>
            <w:shd w:val="clear" w:color="auto" w:fill="C9F9FC"/>
            <w:noWrap/>
            <w:vAlign w:val="center"/>
            <w:hideMark/>
          </w:tcPr>
          <w:p w14:paraId="7E78FFAB"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7</w:t>
            </w:r>
          </w:p>
        </w:tc>
        <w:tc>
          <w:tcPr>
            <w:tcW w:w="381" w:type="pct"/>
            <w:shd w:val="clear" w:color="auto" w:fill="auto"/>
            <w:noWrap/>
            <w:vAlign w:val="center"/>
            <w:hideMark/>
          </w:tcPr>
          <w:p w14:paraId="02F52EA6"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G</w:t>
            </w:r>
          </w:p>
        </w:tc>
        <w:tc>
          <w:tcPr>
            <w:tcW w:w="354" w:type="pct"/>
            <w:shd w:val="clear" w:color="auto" w:fill="auto"/>
            <w:noWrap/>
            <w:vAlign w:val="center"/>
          </w:tcPr>
          <w:p w14:paraId="130B3C99" w14:textId="71E602A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0,56</w:t>
            </w:r>
          </w:p>
        </w:tc>
        <w:tc>
          <w:tcPr>
            <w:tcW w:w="360" w:type="pct"/>
            <w:shd w:val="clear" w:color="auto" w:fill="auto"/>
            <w:noWrap/>
            <w:vAlign w:val="center"/>
          </w:tcPr>
          <w:p w14:paraId="31206618" w14:textId="200137C9"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0,33</w:t>
            </w:r>
          </w:p>
        </w:tc>
        <w:tc>
          <w:tcPr>
            <w:tcW w:w="360" w:type="pct"/>
            <w:shd w:val="clear" w:color="auto" w:fill="auto"/>
            <w:noWrap/>
            <w:vAlign w:val="center"/>
          </w:tcPr>
          <w:p w14:paraId="42F96D27" w14:textId="69C5CF9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0,08</w:t>
            </w:r>
          </w:p>
        </w:tc>
        <w:tc>
          <w:tcPr>
            <w:tcW w:w="360" w:type="pct"/>
            <w:shd w:val="clear" w:color="auto" w:fill="auto"/>
            <w:noWrap/>
            <w:vAlign w:val="center"/>
          </w:tcPr>
          <w:p w14:paraId="75DD411D" w14:textId="64B9CF2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-0,18</w:t>
            </w:r>
          </w:p>
        </w:tc>
        <w:tc>
          <w:tcPr>
            <w:tcW w:w="360" w:type="pct"/>
            <w:shd w:val="clear" w:color="auto" w:fill="auto"/>
            <w:noWrap/>
            <w:vAlign w:val="center"/>
          </w:tcPr>
          <w:p w14:paraId="4417EE78" w14:textId="474E3D8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0,51</w:t>
            </w:r>
          </w:p>
        </w:tc>
        <w:tc>
          <w:tcPr>
            <w:tcW w:w="360" w:type="pct"/>
            <w:shd w:val="clear" w:color="auto" w:fill="auto"/>
            <w:noWrap/>
            <w:vAlign w:val="center"/>
          </w:tcPr>
          <w:p w14:paraId="65245206" w14:textId="1F9B3CC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0,52</w:t>
            </w:r>
          </w:p>
        </w:tc>
        <w:tc>
          <w:tcPr>
            <w:tcW w:w="360" w:type="pct"/>
            <w:shd w:val="clear" w:color="auto" w:fill="auto"/>
            <w:noWrap/>
            <w:vAlign w:val="center"/>
          </w:tcPr>
          <w:p w14:paraId="3D6BA79E" w14:textId="2176BAB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-0,61</w:t>
            </w:r>
          </w:p>
        </w:tc>
        <w:tc>
          <w:tcPr>
            <w:tcW w:w="360" w:type="pct"/>
            <w:shd w:val="clear" w:color="auto" w:fill="auto"/>
            <w:noWrap/>
            <w:vAlign w:val="center"/>
          </w:tcPr>
          <w:p w14:paraId="660A2067" w14:textId="62E5C8F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0,37</w:t>
            </w:r>
          </w:p>
        </w:tc>
        <w:tc>
          <w:tcPr>
            <w:tcW w:w="360" w:type="pct"/>
            <w:shd w:val="clear" w:color="auto" w:fill="auto"/>
            <w:noWrap/>
            <w:vAlign w:val="center"/>
          </w:tcPr>
          <w:p w14:paraId="2D89FE9D" w14:textId="245B4DF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-0,55</w:t>
            </w:r>
          </w:p>
        </w:tc>
        <w:tc>
          <w:tcPr>
            <w:tcW w:w="360" w:type="pct"/>
            <w:shd w:val="clear" w:color="auto" w:fill="auto"/>
            <w:noWrap/>
            <w:vAlign w:val="center"/>
          </w:tcPr>
          <w:p w14:paraId="21F995CB" w14:textId="5DCB23A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1,36</w:t>
            </w:r>
          </w:p>
        </w:tc>
        <w:tc>
          <w:tcPr>
            <w:tcW w:w="360" w:type="pct"/>
            <w:shd w:val="clear" w:color="auto" w:fill="auto"/>
            <w:noWrap/>
            <w:vAlign w:val="center"/>
          </w:tcPr>
          <w:p w14:paraId="7EF44E88" w14:textId="55244BA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-0,38</w:t>
            </w:r>
          </w:p>
        </w:tc>
        <w:tc>
          <w:tcPr>
            <w:tcW w:w="355" w:type="pct"/>
            <w:shd w:val="clear" w:color="000000" w:fill="C1DA81"/>
            <w:vAlign w:val="center"/>
          </w:tcPr>
          <w:p w14:paraId="2AFB9D55" w14:textId="6C7670F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2,0</w:t>
            </w:r>
          </w:p>
        </w:tc>
      </w:tr>
      <w:tr w:rsidR="004D647E" w:rsidRPr="004D647E" w14:paraId="35C2B65D" w14:textId="11CF9515" w:rsidTr="00A54B32">
        <w:trPr>
          <w:trHeight w:val="283"/>
        </w:trPr>
        <w:tc>
          <w:tcPr>
            <w:tcW w:w="310" w:type="pct"/>
            <w:shd w:val="clear" w:color="auto" w:fill="C9F9FC"/>
            <w:noWrap/>
            <w:vAlign w:val="center"/>
            <w:hideMark/>
          </w:tcPr>
          <w:p w14:paraId="25150FD2"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8</w:t>
            </w:r>
          </w:p>
        </w:tc>
        <w:tc>
          <w:tcPr>
            <w:tcW w:w="381" w:type="pct"/>
            <w:shd w:val="clear" w:color="auto" w:fill="auto"/>
            <w:noWrap/>
            <w:vAlign w:val="center"/>
            <w:hideMark/>
          </w:tcPr>
          <w:p w14:paraId="340CBB63"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H</w:t>
            </w:r>
          </w:p>
        </w:tc>
        <w:tc>
          <w:tcPr>
            <w:tcW w:w="354" w:type="pct"/>
            <w:shd w:val="clear" w:color="auto" w:fill="auto"/>
            <w:noWrap/>
            <w:vAlign w:val="center"/>
          </w:tcPr>
          <w:p w14:paraId="677DA578" w14:textId="16D9DD1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-0,81</w:t>
            </w:r>
          </w:p>
        </w:tc>
        <w:tc>
          <w:tcPr>
            <w:tcW w:w="360" w:type="pct"/>
            <w:shd w:val="clear" w:color="auto" w:fill="auto"/>
            <w:noWrap/>
            <w:vAlign w:val="center"/>
          </w:tcPr>
          <w:p w14:paraId="5A41EAFF" w14:textId="3F03E8A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-1,16</w:t>
            </w:r>
          </w:p>
        </w:tc>
        <w:tc>
          <w:tcPr>
            <w:tcW w:w="360" w:type="pct"/>
            <w:shd w:val="clear" w:color="auto" w:fill="auto"/>
            <w:noWrap/>
            <w:vAlign w:val="center"/>
          </w:tcPr>
          <w:p w14:paraId="2DE122E3" w14:textId="1401A0C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-1,67</w:t>
            </w:r>
          </w:p>
        </w:tc>
        <w:tc>
          <w:tcPr>
            <w:tcW w:w="360" w:type="pct"/>
            <w:shd w:val="clear" w:color="auto" w:fill="auto"/>
            <w:noWrap/>
            <w:vAlign w:val="center"/>
          </w:tcPr>
          <w:p w14:paraId="310427AC" w14:textId="1D81655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-1,03</w:t>
            </w:r>
          </w:p>
        </w:tc>
        <w:tc>
          <w:tcPr>
            <w:tcW w:w="360" w:type="pct"/>
            <w:shd w:val="clear" w:color="auto" w:fill="auto"/>
            <w:noWrap/>
            <w:vAlign w:val="center"/>
          </w:tcPr>
          <w:p w14:paraId="0772B6B9" w14:textId="0819377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-0,35</w:t>
            </w:r>
          </w:p>
        </w:tc>
        <w:tc>
          <w:tcPr>
            <w:tcW w:w="360" w:type="pct"/>
            <w:shd w:val="clear" w:color="auto" w:fill="auto"/>
            <w:noWrap/>
            <w:vAlign w:val="center"/>
          </w:tcPr>
          <w:p w14:paraId="56D88463" w14:textId="4A716B94"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-3,19</w:t>
            </w:r>
          </w:p>
        </w:tc>
        <w:tc>
          <w:tcPr>
            <w:tcW w:w="360" w:type="pct"/>
            <w:shd w:val="clear" w:color="auto" w:fill="auto"/>
            <w:noWrap/>
            <w:vAlign w:val="center"/>
          </w:tcPr>
          <w:p w14:paraId="4B5BB81C" w14:textId="7C38F211"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1,35</w:t>
            </w:r>
          </w:p>
        </w:tc>
        <w:tc>
          <w:tcPr>
            <w:tcW w:w="360" w:type="pct"/>
            <w:shd w:val="clear" w:color="auto" w:fill="auto"/>
            <w:noWrap/>
            <w:vAlign w:val="center"/>
          </w:tcPr>
          <w:p w14:paraId="18B2E477" w14:textId="2FAB663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1,01</w:t>
            </w:r>
          </w:p>
        </w:tc>
        <w:tc>
          <w:tcPr>
            <w:tcW w:w="360" w:type="pct"/>
            <w:shd w:val="clear" w:color="auto" w:fill="auto"/>
            <w:noWrap/>
            <w:vAlign w:val="center"/>
          </w:tcPr>
          <w:p w14:paraId="21F357FD" w14:textId="5D7C54E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1,82</w:t>
            </w:r>
          </w:p>
        </w:tc>
        <w:tc>
          <w:tcPr>
            <w:tcW w:w="360" w:type="pct"/>
            <w:shd w:val="clear" w:color="auto" w:fill="auto"/>
            <w:noWrap/>
            <w:vAlign w:val="center"/>
          </w:tcPr>
          <w:p w14:paraId="0F834594" w14:textId="05D2A38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-0,79</w:t>
            </w:r>
          </w:p>
        </w:tc>
        <w:tc>
          <w:tcPr>
            <w:tcW w:w="360" w:type="pct"/>
            <w:shd w:val="clear" w:color="auto" w:fill="auto"/>
            <w:noWrap/>
            <w:vAlign w:val="center"/>
          </w:tcPr>
          <w:p w14:paraId="3A10E8E0" w14:textId="7CD8119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1,76</w:t>
            </w:r>
          </w:p>
        </w:tc>
        <w:tc>
          <w:tcPr>
            <w:tcW w:w="355" w:type="pct"/>
            <w:shd w:val="clear" w:color="000000" w:fill="FCBA7A"/>
            <w:vAlign w:val="center"/>
          </w:tcPr>
          <w:p w14:paraId="63970561" w14:textId="0827936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-3,1</w:t>
            </w:r>
          </w:p>
        </w:tc>
      </w:tr>
      <w:tr w:rsidR="004D647E" w:rsidRPr="004D647E" w14:paraId="01537C68" w14:textId="33B64C05" w:rsidTr="00A54B32">
        <w:trPr>
          <w:trHeight w:val="283"/>
        </w:trPr>
        <w:tc>
          <w:tcPr>
            <w:tcW w:w="310" w:type="pct"/>
            <w:shd w:val="clear" w:color="auto" w:fill="C9F9FC"/>
            <w:noWrap/>
            <w:vAlign w:val="center"/>
            <w:hideMark/>
          </w:tcPr>
          <w:p w14:paraId="09DAD139"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9</w:t>
            </w:r>
          </w:p>
        </w:tc>
        <w:tc>
          <w:tcPr>
            <w:tcW w:w="381" w:type="pct"/>
            <w:shd w:val="clear" w:color="auto" w:fill="auto"/>
            <w:noWrap/>
            <w:vAlign w:val="center"/>
            <w:hideMark/>
          </w:tcPr>
          <w:p w14:paraId="2A993D78"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I</w:t>
            </w:r>
          </w:p>
        </w:tc>
        <w:tc>
          <w:tcPr>
            <w:tcW w:w="354" w:type="pct"/>
            <w:shd w:val="clear" w:color="auto" w:fill="auto"/>
            <w:noWrap/>
            <w:vAlign w:val="center"/>
          </w:tcPr>
          <w:p w14:paraId="53D7DC31" w14:textId="714E2C61"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0,89</w:t>
            </w:r>
          </w:p>
        </w:tc>
        <w:tc>
          <w:tcPr>
            <w:tcW w:w="360" w:type="pct"/>
            <w:shd w:val="clear" w:color="auto" w:fill="auto"/>
            <w:noWrap/>
            <w:vAlign w:val="center"/>
          </w:tcPr>
          <w:p w14:paraId="1B27151A" w14:textId="5F09894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-0,80</w:t>
            </w:r>
          </w:p>
        </w:tc>
        <w:tc>
          <w:tcPr>
            <w:tcW w:w="360" w:type="pct"/>
            <w:shd w:val="clear" w:color="auto" w:fill="auto"/>
            <w:noWrap/>
            <w:vAlign w:val="center"/>
          </w:tcPr>
          <w:p w14:paraId="45613CFE" w14:textId="0BE3AB4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-0,14</w:t>
            </w:r>
          </w:p>
        </w:tc>
        <w:tc>
          <w:tcPr>
            <w:tcW w:w="360" w:type="pct"/>
            <w:shd w:val="clear" w:color="auto" w:fill="auto"/>
            <w:noWrap/>
            <w:vAlign w:val="center"/>
          </w:tcPr>
          <w:p w14:paraId="3E6DBF1B" w14:textId="382E97C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0,11</w:t>
            </w:r>
          </w:p>
        </w:tc>
        <w:tc>
          <w:tcPr>
            <w:tcW w:w="360" w:type="pct"/>
            <w:shd w:val="clear" w:color="auto" w:fill="auto"/>
            <w:noWrap/>
            <w:vAlign w:val="center"/>
          </w:tcPr>
          <w:p w14:paraId="134938B1" w14:textId="6E80ECE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0,52</w:t>
            </w:r>
          </w:p>
        </w:tc>
        <w:tc>
          <w:tcPr>
            <w:tcW w:w="360" w:type="pct"/>
            <w:shd w:val="clear" w:color="auto" w:fill="auto"/>
            <w:noWrap/>
            <w:vAlign w:val="center"/>
          </w:tcPr>
          <w:p w14:paraId="7B109585" w14:textId="630E3F2D"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0,52</w:t>
            </w:r>
          </w:p>
        </w:tc>
        <w:tc>
          <w:tcPr>
            <w:tcW w:w="360" w:type="pct"/>
            <w:shd w:val="clear" w:color="auto" w:fill="auto"/>
            <w:noWrap/>
            <w:vAlign w:val="center"/>
          </w:tcPr>
          <w:p w14:paraId="46450A80" w14:textId="349A7D9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0,63</w:t>
            </w:r>
          </w:p>
        </w:tc>
        <w:tc>
          <w:tcPr>
            <w:tcW w:w="360" w:type="pct"/>
            <w:shd w:val="clear" w:color="auto" w:fill="auto"/>
            <w:noWrap/>
            <w:vAlign w:val="center"/>
          </w:tcPr>
          <w:p w14:paraId="61B09BA7" w14:textId="25D0ADF9"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0,60</w:t>
            </w:r>
          </w:p>
        </w:tc>
        <w:tc>
          <w:tcPr>
            <w:tcW w:w="360" w:type="pct"/>
            <w:shd w:val="clear" w:color="auto" w:fill="auto"/>
            <w:noWrap/>
            <w:vAlign w:val="center"/>
          </w:tcPr>
          <w:p w14:paraId="4F5036A0" w14:textId="51AEF21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-0,42</w:t>
            </w:r>
          </w:p>
        </w:tc>
        <w:tc>
          <w:tcPr>
            <w:tcW w:w="360" w:type="pct"/>
            <w:shd w:val="clear" w:color="auto" w:fill="auto"/>
            <w:noWrap/>
            <w:vAlign w:val="center"/>
          </w:tcPr>
          <w:p w14:paraId="534C739D" w14:textId="3F892A0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0,12</w:t>
            </w:r>
          </w:p>
        </w:tc>
        <w:tc>
          <w:tcPr>
            <w:tcW w:w="360" w:type="pct"/>
            <w:shd w:val="clear" w:color="auto" w:fill="auto"/>
            <w:noWrap/>
            <w:vAlign w:val="center"/>
          </w:tcPr>
          <w:p w14:paraId="36FC1F8F" w14:textId="0C1E1CB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-0,94</w:t>
            </w:r>
          </w:p>
        </w:tc>
        <w:tc>
          <w:tcPr>
            <w:tcW w:w="355" w:type="pct"/>
            <w:shd w:val="clear" w:color="000000" w:fill="D4DF82"/>
            <w:vAlign w:val="center"/>
          </w:tcPr>
          <w:p w14:paraId="738F1BA7" w14:textId="7A3F9D7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1,1</w:t>
            </w:r>
          </w:p>
        </w:tc>
      </w:tr>
      <w:tr w:rsidR="004D647E" w:rsidRPr="004D647E" w14:paraId="4D5389DA" w14:textId="5424CC94" w:rsidTr="00A54B32">
        <w:trPr>
          <w:trHeight w:val="283"/>
        </w:trPr>
        <w:tc>
          <w:tcPr>
            <w:tcW w:w="310" w:type="pct"/>
            <w:shd w:val="clear" w:color="auto" w:fill="C9F9FC"/>
            <w:noWrap/>
            <w:vAlign w:val="center"/>
            <w:hideMark/>
          </w:tcPr>
          <w:p w14:paraId="7AD851E2"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10</w:t>
            </w:r>
          </w:p>
        </w:tc>
        <w:tc>
          <w:tcPr>
            <w:tcW w:w="381" w:type="pct"/>
            <w:shd w:val="clear" w:color="auto" w:fill="auto"/>
            <w:noWrap/>
            <w:vAlign w:val="center"/>
            <w:hideMark/>
          </w:tcPr>
          <w:p w14:paraId="57CA3C78"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J</w:t>
            </w:r>
          </w:p>
        </w:tc>
        <w:tc>
          <w:tcPr>
            <w:tcW w:w="354" w:type="pct"/>
            <w:shd w:val="clear" w:color="auto" w:fill="auto"/>
            <w:noWrap/>
            <w:vAlign w:val="center"/>
          </w:tcPr>
          <w:p w14:paraId="047EA63B" w14:textId="758814D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1,92</w:t>
            </w:r>
          </w:p>
        </w:tc>
        <w:tc>
          <w:tcPr>
            <w:tcW w:w="360" w:type="pct"/>
            <w:shd w:val="clear" w:color="auto" w:fill="auto"/>
            <w:noWrap/>
            <w:vAlign w:val="center"/>
          </w:tcPr>
          <w:p w14:paraId="09BBE8B9" w14:textId="0095B5F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-0,40</w:t>
            </w:r>
          </w:p>
        </w:tc>
        <w:tc>
          <w:tcPr>
            <w:tcW w:w="360" w:type="pct"/>
            <w:shd w:val="clear" w:color="auto" w:fill="auto"/>
            <w:noWrap/>
            <w:vAlign w:val="center"/>
          </w:tcPr>
          <w:p w14:paraId="08DBB908" w14:textId="0A72571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-1,31</w:t>
            </w:r>
          </w:p>
        </w:tc>
        <w:tc>
          <w:tcPr>
            <w:tcW w:w="360" w:type="pct"/>
            <w:shd w:val="clear" w:color="auto" w:fill="auto"/>
            <w:noWrap/>
            <w:vAlign w:val="center"/>
          </w:tcPr>
          <w:p w14:paraId="705627BE" w14:textId="5F83D41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-1,27</w:t>
            </w:r>
          </w:p>
        </w:tc>
        <w:tc>
          <w:tcPr>
            <w:tcW w:w="360" w:type="pct"/>
            <w:shd w:val="clear" w:color="auto" w:fill="auto"/>
            <w:noWrap/>
            <w:vAlign w:val="center"/>
          </w:tcPr>
          <w:p w14:paraId="343F9AF0" w14:textId="5F6C475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0,38</w:t>
            </w:r>
          </w:p>
        </w:tc>
        <w:tc>
          <w:tcPr>
            <w:tcW w:w="360" w:type="pct"/>
            <w:shd w:val="clear" w:color="auto" w:fill="auto"/>
            <w:noWrap/>
            <w:vAlign w:val="center"/>
          </w:tcPr>
          <w:p w14:paraId="0727A6DB" w14:textId="57F8BF3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-0,16</w:t>
            </w:r>
          </w:p>
        </w:tc>
        <w:tc>
          <w:tcPr>
            <w:tcW w:w="360" w:type="pct"/>
            <w:shd w:val="clear" w:color="auto" w:fill="auto"/>
            <w:noWrap/>
            <w:vAlign w:val="center"/>
          </w:tcPr>
          <w:p w14:paraId="1738E5D8" w14:textId="7CCBDA0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-1,05</w:t>
            </w:r>
          </w:p>
        </w:tc>
        <w:tc>
          <w:tcPr>
            <w:tcW w:w="360" w:type="pct"/>
            <w:shd w:val="clear" w:color="auto" w:fill="auto"/>
            <w:noWrap/>
            <w:vAlign w:val="center"/>
          </w:tcPr>
          <w:p w14:paraId="7CD6517A" w14:textId="3377F17F"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-1,27</w:t>
            </w:r>
          </w:p>
        </w:tc>
        <w:tc>
          <w:tcPr>
            <w:tcW w:w="360" w:type="pct"/>
            <w:shd w:val="clear" w:color="auto" w:fill="auto"/>
            <w:noWrap/>
            <w:vAlign w:val="center"/>
          </w:tcPr>
          <w:p w14:paraId="4500B67F" w14:textId="1B785C6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-0,37</w:t>
            </w:r>
          </w:p>
        </w:tc>
        <w:tc>
          <w:tcPr>
            <w:tcW w:w="360" w:type="pct"/>
            <w:shd w:val="clear" w:color="auto" w:fill="auto"/>
            <w:noWrap/>
            <w:vAlign w:val="center"/>
          </w:tcPr>
          <w:p w14:paraId="476605AC" w14:textId="737D5E9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-0,79</w:t>
            </w:r>
          </w:p>
        </w:tc>
        <w:tc>
          <w:tcPr>
            <w:tcW w:w="360" w:type="pct"/>
            <w:shd w:val="clear" w:color="auto" w:fill="auto"/>
            <w:noWrap/>
            <w:vAlign w:val="center"/>
          </w:tcPr>
          <w:p w14:paraId="2FF461AA" w14:textId="2BA1AC4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0,09</w:t>
            </w:r>
          </w:p>
        </w:tc>
        <w:tc>
          <w:tcPr>
            <w:tcW w:w="355" w:type="pct"/>
            <w:shd w:val="clear" w:color="000000" w:fill="FA9D75"/>
            <w:vAlign w:val="center"/>
          </w:tcPr>
          <w:p w14:paraId="22C92DCC" w14:textId="745B044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-4,2</w:t>
            </w:r>
          </w:p>
        </w:tc>
      </w:tr>
      <w:tr w:rsidR="004D647E" w:rsidRPr="004D647E" w14:paraId="4E2D252F" w14:textId="1AEEB165" w:rsidTr="00A54B32">
        <w:trPr>
          <w:trHeight w:val="283"/>
        </w:trPr>
        <w:tc>
          <w:tcPr>
            <w:tcW w:w="310" w:type="pct"/>
            <w:shd w:val="clear" w:color="auto" w:fill="C9F9FC"/>
            <w:noWrap/>
            <w:vAlign w:val="center"/>
            <w:hideMark/>
          </w:tcPr>
          <w:p w14:paraId="18DC5AE5"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11</w:t>
            </w:r>
          </w:p>
        </w:tc>
        <w:tc>
          <w:tcPr>
            <w:tcW w:w="381" w:type="pct"/>
            <w:shd w:val="clear" w:color="auto" w:fill="auto"/>
            <w:noWrap/>
            <w:vAlign w:val="center"/>
            <w:hideMark/>
          </w:tcPr>
          <w:p w14:paraId="5897CFD8"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K</w:t>
            </w:r>
          </w:p>
        </w:tc>
        <w:tc>
          <w:tcPr>
            <w:tcW w:w="354" w:type="pct"/>
            <w:shd w:val="clear" w:color="auto" w:fill="auto"/>
            <w:noWrap/>
            <w:vAlign w:val="center"/>
          </w:tcPr>
          <w:p w14:paraId="530D6457" w14:textId="62BFBB2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-0,07</w:t>
            </w:r>
          </w:p>
        </w:tc>
        <w:tc>
          <w:tcPr>
            <w:tcW w:w="360" w:type="pct"/>
            <w:shd w:val="clear" w:color="auto" w:fill="auto"/>
            <w:noWrap/>
            <w:vAlign w:val="center"/>
          </w:tcPr>
          <w:p w14:paraId="43CF3366" w14:textId="707BE38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-0,55</w:t>
            </w:r>
          </w:p>
        </w:tc>
        <w:tc>
          <w:tcPr>
            <w:tcW w:w="360" w:type="pct"/>
            <w:shd w:val="clear" w:color="auto" w:fill="auto"/>
            <w:noWrap/>
            <w:vAlign w:val="center"/>
          </w:tcPr>
          <w:p w14:paraId="7EF3A911" w14:textId="5BD5288E"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0,67</w:t>
            </w:r>
          </w:p>
        </w:tc>
        <w:tc>
          <w:tcPr>
            <w:tcW w:w="360" w:type="pct"/>
            <w:shd w:val="clear" w:color="auto" w:fill="auto"/>
            <w:noWrap/>
            <w:vAlign w:val="center"/>
          </w:tcPr>
          <w:p w14:paraId="64A9E949" w14:textId="1B81C081"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0,78</w:t>
            </w:r>
          </w:p>
        </w:tc>
        <w:tc>
          <w:tcPr>
            <w:tcW w:w="360" w:type="pct"/>
            <w:shd w:val="clear" w:color="auto" w:fill="auto"/>
            <w:noWrap/>
            <w:vAlign w:val="center"/>
          </w:tcPr>
          <w:p w14:paraId="656775F3" w14:textId="5BC2E47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0,42</w:t>
            </w:r>
          </w:p>
        </w:tc>
        <w:tc>
          <w:tcPr>
            <w:tcW w:w="360" w:type="pct"/>
            <w:shd w:val="clear" w:color="auto" w:fill="auto"/>
            <w:noWrap/>
            <w:vAlign w:val="center"/>
          </w:tcPr>
          <w:p w14:paraId="4D24E2B6" w14:textId="5EC272C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0,41</w:t>
            </w:r>
          </w:p>
        </w:tc>
        <w:tc>
          <w:tcPr>
            <w:tcW w:w="360" w:type="pct"/>
            <w:shd w:val="clear" w:color="auto" w:fill="auto"/>
            <w:noWrap/>
            <w:vAlign w:val="center"/>
          </w:tcPr>
          <w:p w14:paraId="1B1A4E7D" w14:textId="64BA312E"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0,87</w:t>
            </w:r>
          </w:p>
        </w:tc>
        <w:tc>
          <w:tcPr>
            <w:tcW w:w="360" w:type="pct"/>
            <w:shd w:val="clear" w:color="auto" w:fill="auto"/>
            <w:noWrap/>
            <w:vAlign w:val="center"/>
          </w:tcPr>
          <w:p w14:paraId="5B41DA3D" w14:textId="55FD9956"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0,43</w:t>
            </w:r>
          </w:p>
        </w:tc>
        <w:tc>
          <w:tcPr>
            <w:tcW w:w="360" w:type="pct"/>
            <w:shd w:val="clear" w:color="auto" w:fill="auto"/>
            <w:noWrap/>
            <w:vAlign w:val="center"/>
          </w:tcPr>
          <w:p w14:paraId="085E4548" w14:textId="7CF05A1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0,68</w:t>
            </w:r>
          </w:p>
        </w:tc>
        <w:tc>
          <w:tcPr>
            <w:tcW w:w="360" w:type="pct"/>
            <w:shd w:val="clear" w:color="auto" w:fill="auto"/>
            <w:noWrap/>
            <w:vAlign w:val="center"/>
          </w:tcPr>
          <w:p w14:paraId="23949CF2" w14:textId="2BBD537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1,83</w:t>
            </w:r>
          </w:p>
        </w:tc>
        <w:tc>
          <w:tcPr>
            <w:tcW w:w="360" w:type="pct"/>
            <w:shd w:val="clear" w:color="auto" w:fill="auto"/>
            <w:noWrap/>
            <w:vAlign w:val="center"/>
          </w:tcPr>
          <w:p w14:paraId="1755B5D3" w14:textId="1937C2BE"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-0,12</w:t>
            </w:r>
          </w:p>
        </w:tc>
        <w:tc>
          <w:tcPr>
            <w:tcW w:w="355" w:type="pct"/>
            <w:shd w:val="clear" w:color="000000" w:fill="7EC67D"/>
            <w:vAlign w:val="center"/>
          </w:tcPr>
          <w:p w14:paraId="521831B4" w14:textId="0B36A39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5,4</w:t>
            </w:r>
          </w:p>
        </w:tc>
      </w:tr>
      <w:tr w:rsidR="004D647E" w:rsidRPr="004D647E" w14:paraId="6868C3AC" w14:textId="0537A135" w:rsidTr="00A54B32">
        <w:trPr>
          <w:trHeight w:val="283"/>
        </w:trPr>
        <w:tc>
          <w:tcPr>
            <w:tcW w:w="310" w:type="pct"/>
            <w:shd w:val="clear" w:color="auto" w:fill="C9F9FC"/>
            <w:noWrap/>
            <w:vAlign w:val="center"/>
            <w:hideMark/>
          </w:tcPr>
          <w:p w14:paraId="34F86B7E"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12</w:t>
            </w:r>
          </w:p>
        </w:tc>
        <w:tc>
          <w:tcPr>
            <w:tcW w:w="381" w:type="pct"/>
            <w:shd w:val="clear" w:color="auto" w:fill="auto"/>
            <w:noWrap/>
            <w:vAlign w:val="center"/>
            <w:hideMark/>
          </w:tcPr>
          <w:p w14:paraId="39409E6F"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L</w:t>
            </w:r>
          </w:p>
        </w:tc>
        <w:tc>
          <w:tcPr>
            <w:tcW w:w="354" w:type="pct"/>
            <w:tcBorders>
              <w:bottom w:val="single" w:sz="4" w:space="0" w:color="808080"/>
            </w:tcBorders>
            <w:shd w:val="clear" w:color="auto" w:fill="auto"/>
            <w:noWrap/>
            <w:vAlign w:val="center"/>
          </w:tcPr>
          <w:p w14:paraId="7F0AE41C" w14:textId="4A2E333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-0,81</w:t>
            </w:r>
          </w:p>
        </w:tc>
        <w:tc>
          <w:tcPr>
            <w:tcW w:w="360" w:type="pct"/>
            <w:tcBorders>
              <w:bottom w:val="single" w:sz="4" w:space="0" w:color="808080"/>
            </w:tcBorders>
            <w:shd w:val="clear" w:color="auto" w:fill="auto"/>
            <w:noWrap/>
            <w:vAlign w:val="center"/>
          </w:tcPr>
          <w:p w14:paraId="5FDDF391" w14:textId="696FA5A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2,95</w:t>
            </w:r>
          </w:p>
        </w:tc>
        <w:tc>
          <w:tcPr>
            <w:tcW w:w="360" w:type="pct"/>
            <w:tcBorders>
              <w:bottom w:val="single" w:sz="4" w:space="0" w:color="808080"/>
            </w:tcBorders>
            <w:shd w:val="clear" w:color="auto" w:fill="auto"/>
            <w:noWrap/>
            <w:vAlign w:val="center"/>
          </w:tcPr>
          <w:p w14:paraId="60D5E302" w14:textId="7B32443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2,15</w:t>
            </w:r>
          </w:p>
        </w:tc>
        <w:tc>
          <w:tcPr>
            <w:tcW w:w="360" w:type="pct"/>
            <w:tcBorders>
              <w:bottom w:val="single" w:sz="4" w:space="0" w:color="808080"/>
            </w:tcBorders>
            <w:shd w:val="clear" w:color="auto" w:fill="auto"/>
            <w:noWrap/>
            <w:vAlign w:val="center"/>
          </w:tcPr>
          <w:p w14:paraId="08729BB2" w14:textId="526EEDCE"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2,23</w:t>
            </w:r>
          </w:p>
        </w:tc>
        <w:tc>
          <w:tcPr>
            <w:tcW w:w="360" w:type="pct"/>
            <w:tcBorders>
              <w:bottom w:val="single" w:sz="4" w:space="0" w:color="808080"/>
            </w:tcBorders>
            <w:shd w:val="clear" w:color="auto" w:fill="auto"/>
            <w:noWrap/>
            <w:vAlign w:val="center"/>
          </w:tcPr>
          <w:p w14:paraId="2FCBB895" w14:textId="04A5E82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-3,20</w:t>
            </w:r>
          </w:p>
        </w:tc>
        <w:tc>
          <w:tcPr>
            <w:tcW w:w="360" w:type="pct"/>
            <w:tcBorders>
              <w:bottom w:val="single" w:sz="4" w:space="0" w:color="808080"/>
            </w:tcBorders>
            <w:shd w:val="clear" w:color="auto" w:fill="auto"/>
            <w:noWrap/>
            <w:vAlign w:val="center"/>
          </w:tcPr>
          <w:p w14:paraId="3574F975" w14:textId="6BC804B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0,65</w:t>
            </w:r>
          </w:p>
        </w:tc>
        <w:tc>
          <w:tcPr>
            <w:tcW w:w="360" w:type="pct"/>
            <w:tcBorders>
              <w:bottom w:val="single" w:sz="4" w:space="0" w:color="808080"/>
            </w:tcBorders>
            <w:shd w:val="clear" w:color="auto" w:fill="auto"/>
            <w:noWrap/>
            <w:vAlign w:val="center"/>
          </w:tcPr>
          <w:p w14:paraId="6392C25C" w14:textId="7369FDE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1,35</w:t>
            </w:r>
          </w:p>
        </w:tc>
        <w:tc>
          <w:tcPr>
            <w:tcW w:w="360" w:type="pct"/>
            <w:tcBorders>
              <w:bottom w:val="single" w:sz="4" w:space="0" w:color="808080"/>
            </w:tcBorders>
            <w:shd w:val="clear" w:color="auto" w:fill="auto"/>
            <w:noWrap/>
            <w:vAlign w:val="center"/>
          </w:tcPr>
          <w:p w14:paraId="103740DB" w14:textId="443E78E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1,01</w:t>
            </w:r>
          </w:p>
        </w:tc>
        <w:tc>
          <w:tcPr>
            <w:tcW w:w="360" w:type="pct"/>
            <w:tcBorders>
              <w:bottom w:val="single" w:sz="4" w:space="0" w:color="808080"/>
            </w:tcBorders>
            <w:shd w:val="clear" w:color="auto" w:fill="auto"/>
            <w:noWrap/>
            <w:vAlign w:val="center"/>
          </w:tcPr>
          <w:p w14:paraId="32BFC795" w14:textId="2BB05A9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1,82</w:t>
            </w:r>
          </w:p>
        </w:tc>
        <w:tc>
          <w:tcPr>
            <w:tcW w:w="360" w:type="pct"/>
            <w:tcBorders>
              <w:bottom w:val="single" w:sz="4" w:space="0" w:color="808080"/>
            </w:tcBorders>
            <w:shd w:val="clear" w:color="auto" w:fill="auto"/>
            <w:noWrap/>
            <w:vAlign w:val="center"/>
          </w:tcPr>
          <w:p w14:paraId="0258778C" w14:textId="278FCFDC"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-0,79</w:t>
            </w:r>
          </w:p>
        </w:tc>
        <w:tc>
          <w:tcPr>
            <w:tcW w:w="360" w:type="pct"/>
            <w:tcBorders>
              <w:bottom w:val="single" w:sz="4" w:space="0" w:color="808080"/>
            </w:tcBorders>
            <w:shd w:val="clear" w:color="auto" w:fill="auto"/>
            <w:noWrap/>
            <w:vAlign w:val="center"/>
          </w:tcPr>
          <w:p w14:paraId="16EEF63A" w14:textId="5325FA92"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-1,17</w:t>
            </w:r>
          </w:p>
        </w:tc>
        <w:tc>
          <w:tcPr>
            <w:tcW w:w="355" w:type="pct"/>
            <w:tcBorders>
              <w:bottom w:val="single" w:sz="4" w:space="0" w:color="808080"/>
            </w:tcBorders>
            <w:shd w:val="clear" w:color="000000" w:fill="6DC17C"/>
            <w:vAlign w:val="center"/>
          </w:tcPr>
          <w:p w14:paraId="4230276D" w14:textId="730A9019"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6,2</w:t>
            </w:r>
          </w:p>
        </w:tc>
      </w:tr>
      <w:tr w:rsidR="004D647E" w:rsidRPr="004D647E" w14:paraId="1093FC7A" w14:textId="4C654AC7" w:rsidTr="00A54B32">
        <w:trPr>
          <w:trHeight w:val="283"/>
        </w:trPr>
        <w:tc>
          <w:tcPr>
            <w:tcW w:w="310" w:type="pct"/>
            <w:tcBorders>
              <w:bottom w:val="single" w:sz="4" w:space="0" w:color="808080"/>
            </w:tcBorders>
            <w:shd w:val="clear" w:color="auto" w:fill="C9F9FC"/>
            <w:noWrap/>
            <w:vAlign w:val="center"/>
            <w:hideMark/>
          </w:tcPr>
          <w:p w14:paraId="16277B99"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Obszar 13</w:t>
            </w:r>
          </w:p>
        </w:tc>
        <w:tc>
          <w:tcPr>
            <w:tcW w:w="381" w:type="pct"/>
            <w:tcBorders>
              <w:bottom w:val="single" w:sz="4" w:space="0" w:color="808080"/>
            </w:tcBorders>
            <w:shd w:val="clear" w:color="auto" w:fill="auto"/>
            <w:noWrap/>
            <w:vAlign w:val="center"/>
            <w:hideMark/>
          </w:tcPr>
          <w:p w14:paraId="03BD5575" w14:textId="77777777" w:rsidR="004D647E" w:rsidRPr="004D647E" w:rsidRDefault="004D647E" w:rsidP="004D647E">
            <w:pPr>
              <w:spacing w:after="0" w:line="240" w:lineRule="auto"/>
              <w:jc w:val="center"/>
              <w:rPr>
                <w:rFonts w:ascii="Calibri" w:eastAsia="Times New Roman" w:hAnsi="Calibri" w:cs="Calibri"/>
                <w:color w:val="000000"/>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Jednostka M</w:t>
            </w:r>
          </w:p>
        </w:tc>
        <w:tc>
          <w:tcPr>
            <w:tcW w:w="354" w:type="pct"/>
            <w:tcBorders>
              <w:bottom w:val="single" w:sz="4" w:space="0" w:color="808080"/>
            </w:tcBorders>
            <w:shd w:val="clear" w:color="auto" w:fill="auto"/>
            <w:noWrap/>
            <w:vAlign w:val="center"/>
          </w:tcPr>
          <w:p w14:paraId="118417D0" w14:textId="7746FFD9"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0,67</w:t>
            </w:r>
          </w:p>
        </w:tc>
        <w:tc>
          <w:tcPr>
            <w:tcW w:w="360" w:type="pct"/>
            <w:tcBorders>
              <w:bottom w:val="single" w:sz="4" w:space="0" w:color="808080"/>
            </w:tcBorders>
            <w:shd w:val="clear" w:color="auto" w:fill="auto"/>
            <w:noWrap/>
            <w:vAlign w:val="center"/>
          </w:tcPr>
          <w:p w14:paraId="139243C8" w14:textId="79D20FE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0,18</w:t>
            </w:r>
          </w:p>
        </w:tc>
        <w:tc>
          <w:tcPr>
            <w:tcW w:w="360" w:type="pct"/>
            <w:tcBorders>
              <w:bottom w:val="single" w:sz="4" w:space="0" w:color="808080"/>
            </w:tcBorders>
            <w:shd w:val="clear" w:color="auto" w:fill="auto"/>
            <w:noWrap/>
            <w:vAlign w:val="center"/>
          </w:tcPr>
          <w:p w14:paraId="6D3F127D" w14:textId="0AB91CA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0,70</w:t>
            </w:r>
          </w:p>
        </w:tc>
        <w:tc>
          <w:tcPr>
            <w:tcW w:w="360" w:type="pct"/>
            <w:tcBorders>
              <w:bottom w:val="single" w:sz="4" w:space="0" w:color="808080"/>
            </w:tcBorders>
            <w:shd w:val="clear" w:color="auto" w:fill="auto"/>
            <w:noWrap/>
            <w:vAlign w:val="center"/>
          </w:tcPr>
          <w:p w14:paraId="27B54683" w14:textId="7A8D5017"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0,59</w:t>
            </w:r>
          </w:p>
        </w:tc>
        <w:tc>
          <w:tcPr>
            <w:tcW w:w="360" w:type="pct"/>
            <w:tcBorders>
              <w:bottom w:val="single" w:sz="4" w:space="0" w:color="808080"/>
            </w:tcBorders>
            <w:shd w:val="clear" w:color="auto" w:fill="auto"/>
            <w:noWrap/>
            <w:vAlign w:val="center"/>
          </w:tcPr>
          <w:p w14:paraId="705EE83A" w14:textId="1A467440"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0,26</w:t>
            </w:r>
          </w:p>
        </w:tc>
        <w:tc>
          <w:tcPr>
            <w:tcW w:w="360" w:type="pct"/>
            <w:tcBorders>
              <w:bottom w:val="single" w:sz="4" w:space="0" w:color="808080"/>
            </w:tcBorders>
            <w:shd w:val="clear" w:color="auto" w:fill="auto"/>
            <w:noWrap/>
            <w:vAlign w:val="center"/>
          </w:tcPr>
          <w:p w14:paraId="03FFF4B5" w14:textId="1BE6725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-0,08</w:t>
            </w:r>
          </w:p>
        </w:tc>
        <w:tc>
          <w:tcPr>
            <w:tcW w:w="360" w:type="pct"/>
            <w:tcBorders>
              <w:bottom w:val="single" w:sz="4" w:space="0" w:color="808080"/>
            </w:tcBorders>
            <w:shd w:val="clear" w:color="auto" w:fill="auto"/>
            <w:noWrap/>
            <w:vAlign w:val="center"/>
          </w:tcPr>
          <w:p w14:paraId="0D5B6C25" w14:textId="72BCA108"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1,06</w:t>
            </w:r>
          </w:p>
        </w:tc>
        <w:tc>
          <w:tcPr>
            <w:tcW w:w="360" w:type="pct"/>
            <w:tcBorders>
              <w:bottom w:val="single" w:sz="4" w:space="0" w:color="808080"/>
            </w:tcBorders>
            <w:shd w:val="clear" w:color="auto" w:fill="auto"/>
            <w:noWrap/>
            <w:vAlign w:val="center"/>
          </w:tcPr>
          <w:p w14:paraId="07507740" w14:textId="497AA9A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1,01</w:t>
            </w:r>
          </w:p>
        </w:tc>
        <w:tc>
          <w:tcPr>
            <w:tcW w:w="360" w:type="pct"/>
            <w:tcBorders>
              <w:bottom w:val="single" w:sz="4" w:space="0" w:color="808080"/>
            </w:tcBorders>
            <w:shd w:val="clear" w:color="auto" w:fill="auto"/>
            <w:noWrap/>
            <w:vAlign w:val="center"/>
          </w:tcPr>
          <w:p w14:paraId="34FB8162" w14:textId="01CBBF0B"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0,86</w:t>
            </w:r>
          </w:p>
        </w:tc>
        <w:tc>
          <w:tcPr>
            <w:tcW w:w="360" w:type="pct"/>
            <w:tcBorders>
              <w:bottom w:val="single" w:sz="4" w:space="0" w:color="808080"/>
            </w:tcBorders>
            <w:shd w:val="clear" w:color="auto" w:fill="auto"/>
            <w:noWrap/>
            <w:vAlign w:val="center"/>
          </w:tcPr>
          <w:p w14:paraId="2F9F49BF" w14:textId="006CCC23"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-0,79</w:t>
            </w:r>
          </w:p>
        </w:tc>
        <w:tc>
          <w:tcPr>
            <w:tcW w:w="360" w:type="pct"/>
            <w:tcBorders>
              <w:bottom w:val="single" w:sz="4" w:space="0" w:color="808080"/>
            </w:tcBorders>
            <w:shd w:val="clear" w:color="auto" w:fill="auto"/>
            <w:noWrap/>
            <w:vAlign w:val="center"/>
          </w:tcPr>
          <w:p w14:paraId="0CDCE042" w14:textId="68E0049A"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2,22</w:t>
            </w:r>
          </w:p>
        </w:tc>
        <w:tc>
          <w:tcPr>
            <w:tcW w:w="355" w:type="pct"/>
            <w:tcBorders>
              <w:bottom w:val="single" w:sz="4" w:space="0" w:color="808080"/>
            </w:tcBorders>
            <w:shd w:val="clear" w:color="000000" w:fill="63BE7B"/>
            <w:vAlign w:val="center"/>
          </w:tcPr>
          <w:p w14:paraId="64F28763" w14:textId="751D6705" w:rsidR="004D647E" w:rsidRPr="004D647E" w:rsidRDefault="004D647E" w:rsidP="004D647E">
            <w:pPr>
              <w:spacing w:after="0" w:line="240" w:lineRule="auto"/>
              <w:jc w:val="center"/>
              <w:rPr>
                <w:rFonts w:ascii="Calibri" w:eastAsia="Times New Roman" w:hAnsi="Calibri" w:cs="Calibri"/>
                <w:kern w:val="0"/>
                <w:sz w:val="18"/>
                <w:szCs w:val="18"/>
                <w:lang w:eastAsia="pl-PL"/>
                <w14:ligatures w14:val="none"/>
              </w:rPr>
            </w:pPr>
            <w:r w:rsidRPr="004D647E">
              <w:rPr>
                <w:rFonts w:ascii="Calibri" w:eastAsia="Times New Roman" w:hAnsi="Calibri" w:cs="Calibri"/>
                <w:color w:val="000000"/>
                <w:kern w:val="0"/>
                <w:sz w:val="18"/>
                <w:szCs w:val="18"/>
                <w:lang w:eastAsia="pl-PL"/>
                <w14:ligatures w14:val="none"/>
              </w:rPr>
              <w:t>6,7</w:t>
            </w:r>
          </w:p>
        </w:tc>
      </w:tr>
    </w:tbl>
    <w:p w14:paraId="40F969B4" w14:textId="2449F05F" w:rsidR="00826DBF" w:rsidRDefault="00E6284A" w:rsidP="00826DBF">
      <w:pPr>
        <w:pStyle w:val="Legenda"/>
        <w:sectPr w:rsidR="00826DBF" w:rsidSect="006129E0">
          <w:pgSz w:w="16838" w:h="11906" w:orient="landscape" w:code="9"/>
          <w:pgMar w:top="1417" w:right="1417" w:bottom="1417" w:left="1417" w:header="708" w:footer="708" w:gutter="0"/>
          <w:cols w:space="708"/>
          <w:docGrid w:linePitch="360"/>
        </w:sectPr>
      </w:pPr>
      <w:r>
        <w:t>Źródło: opracowanie włas</w:t>
      </w:r>
      <w:r w:rsidR="00826DBF">
        <w:t>ne.</w:t>
      </w:r>
    </w:p>
    <w:p w14:paraId="013FCE9C" w14:textId="6E49971C" w:rsidR="005C2A70" w:rsidRDefault="00E511D4" w:rsidP="009E152D">
      <w:pPr>
        <w:spacing w:line="360" w:lineRule="auto"/>
        <w:jc w:val="both"/>
      </w:pPr>
      <w:r>
        <w:lastRenderedPageBreak/>
        <w:t xml:space="preserve">Biorąc pod uwagę syntetyczny wskaźnik degradacji w sferze społecznej, największą koncentracją problemów wyróżnia się jednostka </w:t>
      </w:r>
      <w:r w:rsidR="00A34D3D">
        <w:t>„</w:t>
      </w:r>
      <w:r>
        <w:t>E</w:t>
      </w:r>
      <w:r w:rsidR="00A34D3D">
        <w:t>”</w:t>
      </w:r>
      <w:r>
        <w:t xml:space="preserve"> i </w:t>
      </w:r>
      <w:r w:rsidR="00A34D3D">
        <w:t>„</w:t>
      </w:r>
      <w:r>
        <w:t>J</w:t>
      </w:r>
      <w:r w:rsidR="00A34D3D">
        <w:t>”</w:t>
      </w:r>
      <w:r>
        <w:t>.</w:t>
      </w:r>
      <w:r w:rsidR="00F62A70" w:rsidRPr="00F62A70">
        <w:rPr>
          <w:rFonts w:cstheme="minorHAnsi"/>
        </w:rPr>
        <w:t xml:space="preserve"> </w:t>
      </w:r>
      <w:r w:rsidR="00F62A70" w:rsidRPr="008423F1">
        <w:rPr>
          <w:rFonts w:cstheme="minorHAnsi"/>
        </w:rPr>
        <w:t>Dodatkową przesłanką, która została wzięta pod uwagę w</w:t>
      </w:r>
      <w:r w:rsidR="00F62A70">
        <w:rPr>
          <w:rFonts w:cstheme="minorHAnsi"/>
        </w:rPr>
        <w:t> </w:t>
      </w:r>
      <w:r w:rsidR="00F62A70" w:rsidRPr="008423F1">
        <w:rPr>
          <w:rFonts w:cstheme="minorHAnsi"/>
        </w:rPr>
        <w:t>wyznaczeniu obszaru zdegradowanego były wyniki w pozostałych sferach</w:t>
      </w:r>
      <w:r w:rsidR="00F62A70">
        <w:rPr>
          <w:rFonts w:cstheme="minorHAnsi"/>
        </w:rPr>
        <w:t xml:space="preserve">. </w:t>
      </w:r>
      <w:r w:rsidR="00F62A70" w:rsidRPr="008423F1">
        <w:rPr>
          <w:rFonts w:cstheme="minorHAnsi"/>
        </w:rPr>
        <w:t xml:space="preserve">Poniżej </w:t>
      </w:r>
      <w:r w:rsidR="00F62A70">
        <w:rPr>
          <w:rFonts w:cstheme="minorHAnsi"/>
        </w:rPr>
        <w:t xml:space="preserve">przedstawiono liczbę problemów występujących w sferach pozaspołecznych, a </w:t>
      </w:r>
      <w:r w:rsidR="00577EFB">
        <w:rPr>
          <w:rFonts w:cstheme="minorHAnsi"/>
        </w:rPr>
        <w:t>w dalszej części</w:t>
      </w:r>
      <w:r w:rsidR="00F62A70">
        <w:rPr>
          <w:rFonts w:cstheme="minorHAnsi"/>
        </w:rPr>
        <w:t xml:space="preserve"> </w:t>
      </w:r>
      <w:r w:rsidR="00826586">
        <w:rPr>
          <w:rFonts w:cstheme="minorHAnsi"/>
        </w:rPr>
        <w:t xml:space="preserve">szczegółowe </w:t>
      </w:r>
      <w:r w:rsidR="00F62A70">
        <w:rPr>
          <w:rFonts w:cstheme="minorHAnsi"/>
        </w:rPr>
        <w:t>zestawienie wskaźników dotyczących tych sfer</w:t>
      </w:r>
      <w:r w:rsidR="00826586">
        <w:rPr>
          <w:rFonts w:cstheme="minorHAnsi"/>
        </w:rPr>
        <w:t>.</w:t>
      </w:r>
    </w:p>
    <w:p w14:paraId="15C970CA" w14:textId="5ABFEB68" w:rsidR="00E511D4" w:rsidRDefault="00826586" w:rsidP="009E152D">
      <w:pPr>
        <w:spacing w:line="360" w:lineRule="auto"/>
        <w:jc w:val="both"/>
      </w:pPr>
      <w:r>
        <w:t xml:space="preserve">Najwięcej problemów w sferze pozaspołecznej dotyczy </w:t>
      </w:r>
      <w:r w:rsidRPr="00D5647E">
        <w:t xml:space="preserve">jednostki L, jednakże pod względem społecznym jednostka ta cechuje się pozytywną wartością wskaźnika. Problemy pozaspołeczne zauważono także w jednostkach </w:t>
      </w:r>
      <w:r w:rsidR="00A34D3D">
        <w:t>„</w:t>
      </w:r>
      <w:r w:rsidRPr="00D5647E">
        <w:t>E</w:t>
      </w:r>
      <w:r w:rsidR="00A34D3D">
        <w:t>”</w:t>
      </w:r>
      <w:r w:rsidRPr="00D5647E">
        <w:t xml:space="preserve"> i </w:t>
      </w:r>
      <w:r w:rsidR="00A34D3D">
        <w:t>„</w:t>
      </w:r>
      <w:r w:rsidRPr="00D5647E">
        <w:t>J</w:t>
      </w:r>
      <w:r w:rsidR="00A34D3D">
        <w:t>”</w:t>
      </w:r>
      <w:r w:rsidRPr="00D5647E">
        <w:t xml:space="preserve"> – </w:t>
      </w:r>
      <w:r w:rsidR="00630794" w:rsidRPr="00D5647E">
        <w:t xml:space="preserve">zatem można </w:t>
      </w:r>
      <w:r w:rsidR="00A938E9" w:rsidRPr="00D5647E">
        <w:t>utrzymać</w:t>
      </w:r>
      <w:r w:rsidR="00630794" w:rsidRPr="00D5647E">
        <w:t xml:space="preserve"> ten obszar jako </w:t>
      </w:r>
      <w:r w:rsidR="00A938E9" w:rsidRPr="00D5647E">
        <w:t xml:space="preserve">obszar </w:t>
      </w:r>
      <w:r w:rsidR="00630794" w:rsidRPr="00D5647E">
        <w:t>zdegradowany.</w:t>
      </w:r>
      <w:r w:rsidR="00A938E9" w:rsidRPr="00D5647E">
        <w:t xml:space="preserve"> Wyniki </w:t>
      </w:r>
      <w:r w:rsidR="004C7963" w:rsidRPr="00D5647E">
        <w:t>aktualizacji danych do</w:t>
      </w:r>
      <w:r w:rsidR="00A938E9" w:rsidRPr="00D5647E">
        <w:t xml:space="preserve"> diagnozy potwierdziły konieczność dalszego prowadzenia procesu rewitalizacji w jednostce </w:t>
      </w:r>
      <w:r w:rsidR="00A34D3D">
        <w:t>„</w:t>
      </w:r>
      <w:r w:rsidR="00A938E9" w:rsidRPr="00D5647E">
        <w:t>E</w:t>
      </w:r>
      <w:r w:rsidR="00A34D3D">
        <w:t>”</w:t>
      </w:r>
      <w:r w:rsidR="00A938E9" w:rsidRPr="00D5647E">
        <w:t xml:space="preserve"> i </w:t>
      </w:r>
      <w:r w:rsidR="00A34D3D">
        <w:t>„</w:t>
      </w:r>
      <w:r w:rsidR="00A938E9" w:rsidRPr="00D5647E">
        <w:t>J</w:t>
      </w:r>
      <w:r w:rsidR="00A34D3D">
        <w:t>”</w:t>
      </w:r>
      <w:r w:rsidR="00A938E9" w:rsidRPr="00D5647E">
        <w:t>.</w:t>
      </w:r>
    </w:p>
    <w:p w14:paraId="682ACAAD" w14:textId="1911F07C" w:rsidR="00BD26BC" w:rsidRDefault="00BD26BC" w:rsidP="00BD26BC">
      <w:pPr>
        <w:pStyle w:val="Legenda"/>
        <w:keepNext/>
        <w:spacing w:after="0"/>
      </w:pPr>
      <w:bookmarkStart w:id="23" w:name="_Toc164670646"/>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7</w:t>
      </w:r>
      <w:r w:rsidR="00E41A84">
        <w:rPr>
          <w:noProof/>
        </w:rPr>
        <w:fldChar w:fldCharType="end"/>
      </w:r>
      <w:r>
        <w:t xml:space="preserve"> </w:t>
      </w:r>
      <w:r w:rsidRPr="00BD26BC">
        <w:t>Obszary porównawcze - występowanie problemów społecznych i pozaspołecznych</w:t>
      </w:r>
      <w:bookmarkEnd w:id="23"/>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2265"/>
        <w:gridCol w:w="2265"/>
        <w:gridCol w:w="2266"/>
        <w:gridCol w:w="2266"/>
      </w:tblGrid>
      <w:tr w:rsidR="005C2A70" w:rsidRPr="001A585C" w14:paraId="75B06F9B" w14:textId="77777777" w:rsidTr="00F62A70">
        <w:tc>
          <w:tcPr>
            <w:tcW w:w="4530" w:type="dxa"/>
            <w:gridSpan w:val="2"/>
            <w:shd w:val="clear" w:color="auto" w:fill="96F3F8"/>
            <w:vAlign w:val="center"/>
          </w:tcPr>
          <w:p w14:paraId="3280B189" w14:textId="087ACCDE" w:rsidR="005C2A70" w:rsidRPr="001A585C" w:rsidRDefault="005C2A70" w:rsidP="005C2A70">
            <w:pPr>
              <w:pStyle w:val="Bezodstpw"/>
              <w:jc w:val="center"/>
              <w:rPr>
                <w:sz w:val="20"/>
                <w:szCs w:val="20"/>
              </w:rPr>
            </w:pPr>
            <w:r w:rsidRPr="001A585C">
              <w:rPr>
                <w:sz w:val="20"/>
                <w:szCs w:val="20"/>
              </w:rPr>
              <w:t>Obszar porównawczy</w:t>
            </w:r>
          </w:p>
        </w:tc>
        <w:tc>
          <w:tcPr>
            <w:tcW w:w="2266" w:type="dxa"/>
            <w:shd w:val="clear" w:color="auto" w:fill="96F3F8"/>
            <w:vAlign w:val="center"/>
          </w:tcPr>
          <w:p w14:paraId="0E27AFD0" w14:textId="59F12B7D" w:rsidR="005C2A70" w:rsidRPr="001A585C" w:rsidRDefault="005C2A70" w:rsidP="005C2A70">
            <w:pPr>
              <w:pStyle w:val="Bezodstpw"/>
              <w:jc w:val="center"/>
              <w:rPr>
                <w:sz w:val="20"/>
                <w:szCs w:val="20"/>
              </w:rPr>
            </w:pPr>
            <w:r w:rsidRPr="001A585C">
              <w:rPr>
                <w:sz w:val="20"/>
                <w:szCs w:val="20"/>
              </w:rPr>
              <w:t>Syntetyczny wskaźnik degradacji w sferze społecznej</w:t>
            </w:r>
          </w:p>
        </w:tc>
        <w:tc>
          <w:tcPr>
            <w:tcW w:w="2266" w:type="dxa"/>
            <w:shd w:val="clear" w:color="auto" w:fill="96F3F8"/>
            <w:vAlign w:val="center"/>
          </w:tcPr>
          <w:p w14:paraId="23906647" w14:textId="141E3AEC" w:rsidR="005C2A70" w:rsidRPr="001A585C" w:rsidRDefault="005C2A70" w:rsidP="005C2A70">
            <w:pPr>
              <w:pStyle w:val="Bezodstpw"/>
              <w:jc w:val="center"/>
              <w:rPr>
                <w:sz w:val="20"/>
                <w:szCs w:val="20"/>
              </w:rPr>
            </w:pPr>
            <w:r w:rsidRPr="001A585C">
              <w:rPr>
                <w:sz w:val="20"/>
                <w:szCs w:val="20"/>
              </w:rPr>
              <w:t>Liczba problemów występujących w sferach pozaspołecznych</w:t>
            </w:r>
          </w:p>
        </w:tc>
      </w:tr>
      <w:tr w:rsidR="00826586" w:rsidRPr="001A585C" w14:paraId="3D0E730C" w14:textId="77777777" w:rsidTr="00E41A84">
        <w:tc>
          <w:tcPr>
            <w:tcW w:w="2265" w:type="dxa"/>
            <w:shd w:val="clear" w:color="auto" w:fill="auto"/>
            <w:vAlign w:val="center"/>
          </w:tcPr>
          <w:p w14:paraId="0CB687E5" w14:textId="4348F716"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1</w:t>
            </w:r>
          </w:p>
        </w:tc>
        <w:tc>
          <w:tcPr>
            <w:tcW w:w="2265" w:type="dxa"/>
            <w:shd w:val="clear" w:color="auto" w:fill="auto"/>
            <w:vAlign w:val="center"/>
          </w:tcPr>
          <w:p w14:paraId="518815F6" w14:textId="613BE780"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A</w:t>
            </w:r>
          </w:p>
        </w:tc>
        <w:tc>
          <w:tcPr>
            <w:tcW w:w="2266" w:type="dxa"/>
            <w:shd w:val="clear" w:color="auto" w:fill="auto"/>
            <w:vAlign w:val="center"/>
          </w:tcPr>
          <w:p w14:paraId="6CBF59ED" w14:textId="5EA3D1E1"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-3,8</w:t>
            </w:r>
          </w:p>
        </w:tc>
        <w:tc>
          <w:tcPr>
            <w:tcW w:w="2266" w:type="dxa"/>
            <w:shd w:val="clear" w:color="auto" w:fill="auto"/>
          </w:tcPr>
          <w:p w14:paraId="03E9D7F5" w14:textId="6941C8F8" w:rsidR="00826586" w:rsidRPr="001A585C" w:rsidRDefault="00826586" w:rsidP="00826586">
            <w:pPr>
              <w:pStyle w:val="Bezodstpw"/>
              <w:jc w:val="center"/>
              <w:rPr>
                <w:sz w:val="20"/>
                <w:szCs w:val="20"/>
              </w:rPr>
            </w:pPr>
            <w:r w:rsidRPr="001A585C">
              <w:rPr>
                <w:sz w:val="20"/>
                <w:szCs w:val="20"/>
              </w:rPr>
              <w:t>8/16</w:t>
            </w:r>
          </w:p>
        </w:tc>
      </w:tr>
      <w:tr w:rsidR="00826586" w:rsidRPr="001A585C" w14:paraId="36E3A5C7" w14:textId="77777777" w:rsidTr="00826586">
        <w:tc>
          <w:tcPr>
            <w:tcW w:w="2265" w:type="dxa"/>
            <w:shd w:val="clear" w:color="auto" w:fill="auto"/>
            <w:vAlign w:val="center"/>
          </w:tcPr>
          <w:p w14:paraId="565B039C" w14:textId="522CF18A"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2</w:t>
            </w:r>
          </w:p>
        </w:tc>
        <w:tc>
          <w:tcPr>
            <w:tcW w:w="2265" w:type="dxa"/>
            <w:shd w:val="clear" w:color="auto" w:fill="auto"/>
            <w:vAlign w:val="center"/>
          </w:tcPr>
          <w:p w14:paraId="7CA6557B" w14:textId="213B2562"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B</w:t>
            </w:r>
          </w:p>
        </w:tc>
        <w:tc>
          <w:tcPr>
            <w:tcW w:w="2266" w:type="dxa"/>
            <w:shd w:val="clear" w:color="auto" w:fill="auto"/>
            <w:vAlign w:val="center"/>
          </w:tcPr>
          <w:p w14:paraId="142A3969" w14:textId="4DB78864"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0,1</w:t>
            </w:r>
          </w:p>
        </w:tc>
        <w:tc>
          <w:tcPr>
            <w:tcW w:w="2266" w:type="dxa"/>
            <w:shd w:val="clear" w:color="auto" w:fill="DFECEB" w:themeFill="accent6" w:themeFillTint="33"/>
          </w:tcPr>
          <w:p w14:paraId="32E93003" w14:textId="65A60B3E" w:rsidR="00826586" w:rsidRPr="001A585C" w:rsidRDefault="00826586" w:rsidP="00826586">
            <w:pPr>
              <w:pStyle w:val="Bezodstpw"/>
              <w:jc w:val="center"/>
              <w:rPr>
                <w:sz w:val="20"/>
                <w:szCs w:val="20"/>
              </w:rPr>
            </w:pPr>
            <w:r w:rsidRPr="001A585C">
              <w:rPr>
                <w:sz w:val="20"/>
                <w:szCs w:val="20"/>
              </w:rPr>
              <w:t>6/16</w:t>
            </w:r>
          </w:p>
        </w:tc>
      </w:tr>
      <w:tr w:rsidR="00826586" w:rsidRPr="001A585C" w14:paraId="437E4214" w14:textId="77777777" w:rsidTr="00826586">
        <w:tc>
          <w:tcPr>
            <w:tcW w:w="2265" w:type="dxa"/>
            <w:shd w:val="clear" w:color="auto" w:fill="auto"/>
            <w:vAlign w:val="center"/>
          </w:tcPr>
          <w:p w14:paraId="33FDF538" w14:textId="7515E9CE"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3</w:t>
            </w:r>
          </w:p>
        </w:tc>
        <w:tc>
          <w:tcPr>
            <w:tcW w:w="2265" w:type="dxa"/>
            <w:shd w:val="clear" w:color="auto" w:fill="auto"/>
            <w:vAlign w:val="center"/>
          </w:tcPr>
          <w:p w14:paraId="30B5287B" w14:textId="64B76F6E"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C</w:t>
            </w:r>
          </w:p>
        </w:tc>
        <w:tc>
          <w:tcPr>
            <w:tcW w:w="2266" w:type="dxa"/>
            <w:shd w:val="clear" w:color="auto" w:fill="auto"/>
            <w:vAlign w:val="center"/>
          </w:tcPr>
          <w:p w14:paraId="30DEC6EF" w14:textId="14F85480"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-1,4</w:t>
            </w:r>
          </w:p>
        </w:tc>
        <w:tc>
          <w:tcPr>
            <w:tcW w:w="2266" w:type="dxa"/>
            <w:shd w:val="clear" w:color="auto" w:fill="DFECEB" w:themeFill="accent6" w:themeFillTint="33"/>
          </w:tcPr>
          <w:p w14:paraId="6D8286E7" w14:textId="3322C45D" w:rsidR="00826586" w:rsidRPr="001A585C" w:rsidRDefault="00826586" w:rsidP="00826586">
            <w:pPr>
              <w:pStyle w:val="Bezodstpw"/>
              <w:jc w:val="center"/>
              <w:rPr>
                <w:sz w:val="20"/>
                <w:szCs w:val="20"/>
              </w:rPr>
            </w:pPr>
            <w:r w:rsidRPr="001A585C">
              <w:rPr>
                <w:sz w:val="20"/>
                <w:szCs w:val="20"/>
              </w:rPr>
              <w:t>5/16</w:t>
            </w:r>
          </w:p>
        </w:tc>
      </w:tr>
      <w:tr w:rsidR="00826586" w:rsidRPr="001A585C" w14:paraId="004923B5" w14:textId="77777777" w:rsidTr="00E41A84">
        <w:tc>
          <w:tcPr>
            <w:tcW w:w="2265" w:type="dxa"/>
            <w:shd w:val="clear" w:color="auto" w:fill="auto"/>
            <w:vAlign w:val="center"/>
          </w:tcPr>
          <w:p w14:paraId="1E84077A" w14:textId="6C3AC8DE"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4</w:t>
            </w:r>
          </w:p>
        </w:tc>
        <w:tc>
          <w:tcPr>
            <w:tcW w:w="2265" w:type="dxa"/>
            <w:shd w:val="clear" w:color="auto" w:fill="auto"/>
            <w:vAlign w:val="center"/>
          </w:tcPr>
          <w:p w14:paraId="4A1F94E2" w14:textId="2638DACC"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D</w:t>
            </w:r>
          </w:p>
        </w:tc>
        <w:tc>
          <w:tcPr>
            <w:tcW w:w="2266" w:type="dxa"/>
            <w:shd w:val="clear" w:color="auto" w:fill="auto"/>
            <w:vAlign w:val="center"/>
          </w:tcPr>
          <w:p w14:paraId="389F7978" w14:textId="15CE62C2"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-1,8</w:t>
            </w:r>
          </w:p>
        </w:tc>
        <w:tc>
          <w:tcPr>
            <w:tcW w:w="2266" w:type="dxa"/>
            <w:shd w:val="clear" w:color="auto" w:fill="auto"/>
          </w:tcPr>
          <w:p w14:paraId="5903C27D" w14:textId="0A84A6CC" w:rsidR="00826586" w:rsidRPr="001A585C" w:rsidRDefault="00826586" w:rsidP="00826586">
            <w:pPr>
              <w:pStyle w:val="Bezodstpw"/>
              <w:jc w:val="center"/>
              <w:rPr>
                <w:sz w:val="20"/>
                <w:szCs w:val="20"/>
              </w:rPr>
            </w:pPr>
            <w:r w:rsidRPr="001A585C">
              <w:rPr>
                <w:sz w:val="20"/>
                <w:szCs w:val="20"/>
              </w:rPr>
              <w:t>8/16</w:t>
            </w:r>
          </w:p>
        </w:tc>
      </w:tr>
      <w:tr w:rsidR="00826586" w:rsidRPr="001A585C" w14:paraId="4D6C2082" w14:textId="77777777" w:rsidTr="00826586">
        <w:tc>
          <w:tcPr>
            <w:tcW w:w="2265" w:type="dxa"/>
            <w:shd w:val="clear" w:color="auto" w:fill="auto"/>
            <w:vAlign w:val="center"/>
          </w:tcPr>
          <w:p w14:paraId="78904A28" w14:textId="6E2E782F"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5</w:t>
            </w:r>
          </w:p>
        </w:tc>
        <w:tc>
          <w:tcPr>
            <w:tcW w:w="2265" w:type="dxa"/>
            <w:shd w:val="clear" w:color="auto" w:fill="auto"/>
            <w:vAlign w:val="center"/>
          </w:tcPr>
          <w:p w14:paraId="5279E71A" w14:textId="07C58622"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E</w:t>
            </w:r>
          </w:p>
        </w:tc>
        <w:tc>
          <w:tcPr>
            <w:tcW w:w="2266" w:type="dxa"/>
            <w:shd w:val="clear" w:color="auto" w:fill="D0E6F6" w:themeFill="accent2" w:themeFillTint="33"/>
            <w:vAlign w:val="center"/>
          </w:tcPr>
          <w:p w14:paraId="29A3B2FA" w14:textId="29AF5F0E"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-6,4</w:t>
            </w:r>
          </w:p>
        </w:tc>
        <w:tc>
          <w:tcPr>
            <w:tcW w:w="2266" w:type="dxa"/>
            <w:shd w:val="clear" w:color="auto" w:fill="D0E6F6" w:themeFill="accent2" w:themeFillTint="33"/>
          </w:tcPr>
          <w:p w14:paraId="0815F531" w14:textId="53AB0B15" w:rsidR="00826586" w:rsidRPr="001A585C" w:rsidRDefault="00826586" w:rsidP="00826586">
            <w:pPr>
              <w:pStyle w:val="Bezodstpw"/>
              <w:jc w:val="center"/>
              <w:rPr>
                <w:sz w:val="20"/>
                <w:szCs w:val="20"/>
              </w:rPr>
            </w:pPr>
            <w:r w:rsidRPr="001A585C">
              <w:rPr>
                <w:sz w:val="20"/>
                <w:szCs w:val="20"/>
              </w:rPr>
              <w:t>10/16</w:t>
            </w:r>
          </w:p>
        </w:tc>
      </w:tr>
      <w:tr w:rsidR="00826586" w:rsidRPr="001A585C" w14:paraId="41213115" w14:textId="77777777" w:rsidTr="00E41A84">
        <w:tc>
          <w:tcPr>
            <w:tcW w:w="2265" w:type="dxa"/>
            <w:shd w:val="clear" w:color="auto" w:fill="auto"/>
            <w:vAlign w:val="center"/>
          </w:tcPr>
          <w:p w14:paraId="700D00C8" w14:textId="3FB77EEC"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6</w:t>
            </w:r>
          </w:p>
        </w:tc>
        <w:tc>
          <w:tcPr>
            <w:tcW w:w="2265" w:type="dxa"/>
            <w:shd w:val="clear" w:color="auto" w:fill="auto"/>
            <w:vAlign w:val="center"/>
          </w:tcPr>
          <w:p w14:paraId="3DE3F4E3" w14:textId="7D8D02E4"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F</w:t>
            </w:r>
          </w:p>
        </w:tc>
        <w:tc>
          <w:tcPr>
            <w:tcW w:w="2266" w:type="dxa"/>
            <w:shd w:val="clear" w:color="auto" w:fill="auto"/>
            <w:vAlign w:val="center"/>
          </w:tcPr>
          <w:p w14:paraId="6D368898" w14:textId="47DE66DD"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-0,8</w:t>
            </w:r>
          </w:p>
        </w:tc>
        <w:tc>
          <w:tcPr>
            <w:tcW w:w="2266" w:type="dxa"/>
            <w:shd w:val="clear" w:color="auto" w:fill="auto"/>
          </w:tcPr>
          <w:p w14:paraId="60233125" w14:textId="6C6A631F" w:rsidR="00826586" w:rsidRPr="001A585C" w:rsidRDefault="00826586" w:rsidP="00826586">
            <w:pPr>
              <w:pStyle w:val="Bezodstpw"/>
              <w:jc w:val="center"/>
              <w:rPr>
                <w:sz w:val="20"/>
                <w:szCs w:val="20"/>
              </w:rPr>
            </w:pPr>
            <w:r w:rsidRPr="001A585C">
              <w:rPr>
                <w:sz w:val="20"/>
                <w:szCs w:val="20"/>
              </w:rPr>
              <w:t>8/16</w:t>
            </w:r>
          </w:p>
        </w:tc>
      </w:tr>
      <w:tr w:rsidR="00826586" w:rsidRPr="001A585C" w14:paraId="5E6FFAEE" w14:textId="77777777" w:rsidTr="00E41A84">
        <w:tc>
          <w:tcPr>
            <w:tcW w:w="2265" w:type="dxa"/>
            <w:shd w:val="clear" w:color="auto" w:fill="auto"/>
            <w:vAlign w:val="center"/>
          </w:tcPr>
          <w:p w14:paraId="6E60712B" w14:textId="25B4D8E5"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7</w:t>
            </w:r>
          </w:p>
        </w:tc>
        <w:tc>
          <w:tcPr>
            <w:tcW w:w="2265" w:type="dxa"/>
            <w:shd w:val="clear" w:color="auto" w:fill="auto"/>
            <w:vAlign w:val="center"/>
          </w:tcPr>
          <w:p w14:paraId="04E26859" w14:textId="25F18A9B"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G</w:t>
            </w:r>
          </w:p>
        </w:tc>
        <w:tc>
          <w:tcPr>
            <w:tcW w:w="2266" w:type="dxa"/>
            <w:shd w:val="clear" w:color="auto" w:fill="auto"/>
            <w:vAlign w:val="center"/>
          </w:tcPr>
          <w:p w14:paraId="7CC9DD32" w14:textId="3A1D10C4"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2,0</w:t>
            </w:r>
          </w:p>
        </w:tc>
        <w:tc>
          <w:tcPr>
            <w:tcW w:w="2266" w:type="dxa"/>
            <w:shd w:val="clear" w:color="auto" w:fill="auto"/>
          </w:tcPr>
          <w:p w14:paraId="6737B036" w14:textId="2775A82D" w:rsidR="00826586" w:rsidRPr="001A585C" w:rsidRDefault="00826586" w:rsidP="00826586">
            <w:pPr>
              <w:pStyle w:val="Bezodstpw"/>
              <w:jc w:val="center"/>
              <w:rPr>
                <w:sz w:val="20"/>
                <w:szCs w:val="20"/>
              </w:rPr>
            </w:pPr>
            <w:r w:rsidRPr="001A585C">
              <w:rPr>
                <w:sz w:val="20"/>
                <w:szCs w:val="20"/>
              </w:rPr>
              <w:t>7/16</w:t>
            </w:r>
          </w:p>
        </w:tc>
      </w:tr>
      <w:tr w:rsidR="00826586" w:rsidRPr="001A585C" w14:paraId="0ED87684" w14:textId="77777777" w:rsidTr="00E41A84">
        <w:tc>
          <w:tcPr>
            <w:tcW w:w="2265" w:type="dxa"/>
            <w:shd w:val="clear" w:color="auto" w:fill="auto"/>
            <w:vAlign w:val="center"/>
          </w:tcPr>
          <w:p w14:paraId="08FA6B35" w14:textId="3E5F25BD"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8</w:t>
            </w:r>
          </w:p>
        </w:tc>
        <w:tc>
          <w:tcPr>
            <w:tcW w:w="2265" w:type="dxa"/>
            <w:shd w:val="clear" w:color="auto" w:fill="auto"/>
            <w:vAlign w:val="center"/>
          </w:tcPr>
          <w:p w14:paraId="09EF9591" w14:textId="63379DCC"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H</w:t>
            </w:r>
          </w:p>
        </w:tc>
        <w:tc>
          <w:tcPr>
            <w:tcW w:w="2266" w:type="dxa"/>
            <w:shd w:val="clear" w:color="auto" w:fill="auto"/>
            <w:vAlign w:val="center"/>
          </w:tcPr>
          <w:p w14:paraId="47498FD3" w14:textId="0818F8F0"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-3,1</w:t>
            </w:r>
          </w:p>
        </w:tc>
        <w:tc>
          <w:tcPr>
            <w:tcW w:w="2266" w:type="dxa"/>
            <w:shd w:val="clear" w:color="auto" w:fill="auto"/>
          </w:tcPr>
          <w:p w14:paraId="6C1F7BAC" w14:textId="72FB5087" w:rsidR="00826586" w:rsidRPr="001A585C" w:rsidRDefault="00826586" w:rsidP="00826586">
            <w:pPr>
              <w:pStyle w:val="Bezodstpw"/>
              <w:jc w:val="center"/>
              <w:rPr>
                <w:sz w:val="20"/>
                <w:szCs w:val="20"/>
              </w:rPr>
            </w:pPr>
            <w:r w:rsidRPr="001A585C">
              <w:rPr>
                <w:sz w:val="20"/>
                <w:szCs w:val="20"/>
              </w:rPr>
              <w:t>8/16</w:t>
            </w:r>
          </w:p>
        </w:tc>
      </w:tr>
      <w:tr w:rsidR="00826586" w:rsidRPr="001A585C" w14:paraId="4B970EFE" w14:textId="77777777" w:rsidTr="00E41A84">
        <w:tc>
          <w:tcPr>
            <w:tcW w:w="2265" w:type="dxa"/>
            <w:shd w:val="clear" w:color="auto" w:fill="auto"/>
            <w:vAlign w:val="center"/>
          </w:tcPr>
          <w:p w14:paraId="6248C0E0" w14:textId="67AD88A7"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9</w:t>
            </w:r>
          </w:p>
        </w:tc>
        <w:tc>
          <w:tcPr>
            <w:tcW w:w="2265" w:type="dxa"/>
            <w:shd w:val="clear" w:color="auto" w:fill="auto"/>
            <w:vAlign w:val="center"/>
          </w:tcPr>
          <w:p w14:paraId="1C1C2C6A" w14:textId="07605DF1"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I</w:t>
            </w:r>
          </w:p>
        </w:tc>
        <w:tc>
          <w:tcPr>
            <w:tcW w:w="2266" w:type="dxa"/>
            <w:shd w:val="clear" w:color="auto" w:fill="auto"/>
            <w:vAlign w:val="center"/>
          </w:tcPr>
          <w:p w14:paraId="7FE0AC94" w14:textId="4112B879"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1,1</w:t>
            </w:r>
          </w:p>
        </w:tc>
        <w:tc>
          <w:tcPr>
            <w:tcW w:w="2266" w:type="dxa"/>
            <w:shd w:val="clear" w:color="auto" w:fill="auto"/>
          </w:tcPr>
          <w:p w14:paraId="6949B44E" w14:textId="16B58CDF" w:rsidR="00826586" w:rsidRPr="001A585C" w:rsidRDefault="00826586" w:rsidP="00826586">
            <w:pPr>
              <w:pStyle w:val="Bezodstpw"/>
              <w:jc w:val="center"/>
              <w:rPr>
                <w:sz w:val="20"/>
                <w:szCs w:val="20"/>
              </w:rPr>
            </w:pPr>
            <w:r w:rsidRPr="001A585C">
              <w:rPr>
                <w:sz w:val="20"/>
                <w:szCs w:val="20"/>
              </w:rPr>
              <w:t>7/16</w:t>
            </w:r>
          </w:p>
        </w:tc>
      </w:tr>
      <w:tr w:rsidR="00826586" w:rsidRPr="001A585C" w14:paraId="6A0FEFEA" w14:textId="77777777" w:rsidTr="00826586">
        <w:tc>
          <w:tcPr>
            <w:tcW w:w="2265" w:type="dxa"/>
            <w:shd w:val="clear" w:color="auto" w:fill="auto"/>
            <w:vAlign w:val="center"/>
          </w:tcPr>
          <w:p w14:paraId="7E1D87E1" w14:textId="17008FEA"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10</w:t>
            </w:r>
          </w:p>
        </w:tc>
        <w:tc>
          <w:tcPr>
            <w:tcW w:w="2265" w:type="dxa"/>
            <w:shd w:val="clear" w:color="auto" w:fill="auto"/>
            <w:vAlign w:val="center"/>
          </w:tcPr>
          <w:p w14:paraId="4DF2B4C7" w14:textId="0B9DC1AD"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J</w:t>
            </w:r>
          </w:p>
        </w:tc>
        <w:tc>
          <w:tcPr>
            <w:tcW w:w="2266" w:type="dxa"/>
            <w:shd w:val="clear" w:color="auto" w:fill="D0E6F6" w:themeFill="accent2" w:themeFillTint="33"/>
            <w:vAlign w:val="center"/>
          </w:tcPr>
          <w:p w14:paraId="730E21D0" w14:textId="063BD706"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-4,2</w:t>
            </w:r>
          </w:p>
        </w:tc>
        <w:tc>
          <w:tcPr>
            <w:tcW w:w="2266" w:type="dxa"/>
            <w:shd w:val="clear" w:color="auto" w:fill="auto"/>
          </w:tcPr>
          <w:p w14:paraId="00341B82" w14:textId="656288FD" w:rsidR="00826586" w:rsidRPr="001A585C" w:rsidRDefault="00826586" w:rsidP="00826586">
            <w:pPr>
              <w:pStyle w:val="Bezodstpw"/>
              <w:jc w:val="center"/>
              <w:rPr>
                <w:sz w:val="20"/>
                <w:szCs w:val="20"/>
              </w:rPr>
            </w:pPr>
            <w:r w:rsidRPr="001A585C">
              <w:rPr>
                <w:sz w:val="20"/>
                <w:szCs w:val="20"/>
              </w:rPr>
              <w:t>8/16</w:t>
            </w:r>
          </w:p>
        </w:tc>
      </w:tr>
      <w:tr w:rsidR="00826586" w:rsidRPr="001A585C" w14:paraId="7575F4AE" w14:textId="77777777" w:rsidTr="00826586">
        <w:tc>
          <w:tcPr>
            <w:tcW w:w="2265" w:type="dxa"/>
            <w:shd w:val="clear" w:color="auto" w:fill="auto"/>
            <w:vAlign w:val="center"/>
          </w:tcPr>
          <w:p w14:paraId="41A1E4A7" w14:textId="3E1BD021"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11</w:t>
            </w:r>
          </w:p>
        </w:tc>
        <w:tc>
          <w:tcPr>
            <w:tcW w:w="2265" w:type="dxa"/>
            <w:shd w:val="clear" w:color="auto" w:fill="auto"/>
            <w:vAlign w:val="center"/>
          </w:tcPr>
          <w:p w14:paraId="7ACDA9B7" w14:textId="4C0C6A5D"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K</w:t>
            </w:r>
          </w:p>
        </w:tc>
        <w:tc>
          <w:tcPr>
            <w:tcW w:w="2266" w:type="dxa"/>
            <w:shd w:val="clear" w:color="auto" w:fill="auto"/>
            <w:vAlign w:val="center"/>
          </w:tcPr>
          <w:p w14:paraId="3EF4C386" w14:textId="40B4A538"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5,4</w:t>
            </w:r>
          </w:p>
        </w:tc>
        <w:tc>
          <w:tcPr>
            <w:tcW w:w="2266" w:type="dxa"/>
            <w:shd w:val="clear" w:color="auto" w:fill="DFECEB" w:themeFill="accent6" w:themeFillTint="33"/>
          </w:tcPr>
          <w:p w14:paraId="4EFDB0D7" w14:textId="5342AC6C" w:rsidR="00826586" w:rsidRPr="001A585C" w:rsidRDefault="00826586" w:rsidP="00826586">
            <w:pPr>
              <w:pStyle w:val="Bezodstpw"/>
              <w:jc w:val="center"/>
              <w:rPr>
                <w:sz w:val="20"/>
                <w:szCs w:val="20"/>
              </w:rPr>
            </w:pPr>
            <w:r w:rsidRPr="001A585C">
              <w:rPr>
                <w:sz w:val="20"/>
                <w:szCs w:val="20"/>
              </w:rPr>
              <w:t>6/16</w:t>
            </w:r>
          </w:p>
        </w:tc>
      </w:tr>
      <w:tr w:rsidR="00826586" w:rsidRPr="001A585C" w14:paraId="3D376630" w14:textId="77777777" w:rsidTr="00826586">
        <w:tc>
          <w:tcPr>
            <w:tcW w:w="2265" w:type="dxa"/>
            <w:shd w:val="clear" w:color="auto" w:fill="auto"/>
            <w:vAlign w:val="center"/>
          </w:tcPr>
          <w:p w14:paraId="6145E340" w14:textId="13594C9A"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12</w:t>
            </w:r>
          </w:p>
        </w:tc>
        <w:tc>
          <w:tcPr>
            <w:tcW w:w="2265" w:type="dxa"/>
            <w:shd w:val="clear" w:color="auto" w:fill="auto"/>
            <w:vAlign w:val="center"/>
          </w:tcPr>
          <w:p w14:paraId="512BEBD6" w14:textId="63DC691D"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L</w:t>
            </w:r>
          </w:p>
        </w:tc>
        <w:tc>
          <w:tcPr>
            <w:tcW w:w="2266" w:type="dxa"/>
            <w:tcBorders>
              <w:bottom w:val="single" w:sz="4" w:space="0" w:color="808080"/>
            </w:tcBorders>
            <w:shd w:val="clear" w:color="auto" w:fill="DFECEB" w:themeFill="accent6" w:themeFillTint="33"/>
            <w:vAlign w:val="center"/>
          </w:tcPr>
          <w:p w14:paraId="1D034590" w14:textId="6D333D57"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6,2</w:t>
            </w:r>
          </w:p>
        </w:tc>
        <w:tc>
          <w:tcPr>
            <w:tcW w:w="2266" w:type="dxa"/>
            <w:shd w:val="clear" w:color="auto" w:fill="D0E6F6" w:themeFill="accent2" w:themeFillTint="33"/>
          </w:tcPr>
          <w:p w14:paraId="21907078" w14:textId="72B10FBC" w:rsidR="00826586" w:rsidRPr="001A585C" w:rsidRDefault="00826586" w:rsidP="00826586">
            <w:pPr>
              <w:pStyle w:val="Bezodstpw"/>
              <w:jc w:val="center"/>
              <w:rPr>
                <w:sz w:val="20"/>
                <w:szCs w:val="20"/>
              </w:rPr>
            </w:pPr>
            <w:r w:rsidRPr="001A585C">
              <w:rPr>
                <w:sz w:val="20"/>
                <w:szCs w:val="20"/>
              </w:rPr>
              <w:t>12/16</w:t>
            </w:r>
          </w:p>
        </w:tc>
      </w:tr>
      <w:tr w:rsidR="00826586" w:rsidRPr="001A585C" w14:paraId="6974B7A6" w14:textId="77777777" w:rsidTr="00826586">
        <w:tc>
          <w:tcPr>
            <w:tcW w:w="2265" w:type="dxa"/>
            <w:tcBorders>
              <w:bottom w:val="single" w:sz="4" w:space="0" w:color="808080"/>
            </w:tcBorders>
            <w:shd w:val="clear" w:color="auto" w:fill="auto"/>
            <w:vAlign w:val="center"/>
          </w:tcPr>
          <w:p w14:paraId="21475157" w14:textId="19B96E15"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Obszar 13</w:t>
            </w:r>
          </w:p>
        </w:tc>
        <w:tc>
          <w:tcPr>
            <w:tcW w:w="2265" w:type="dxa"/>
            <w:tcBorders>
              <w:bottom w:val="single" w:sz="4" w:space="0" w:color="808080"/>
            </w:tcBorders>
            <w:shd w:val="clear" w:color="auto" w:fill="auto"/>
            <w:vAlign w:val="center"/>
          </w:tcPr>
          <w:p w14:paraId="4808309A" w14:textId="79C0C85C"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Jednostka M</w:t>
            </w:r>
          </w:p>
        </w:tc>
        <w:tc>
          <w:tcPr>
            <w:tcW w:w="2266" w:type="dxa"/>
            <w:tcBorders>
              <w:bottom w:val="single" w:sz="4" w:space="0" w:color="808080"/>
            </w:tcBorders>
            <w:shd w:val="clear" w:color="auto" w:fill="DFECEB" w:themeFill="accent6" w:themeFillTint="33"/>
            <w:vAlign w:val="center"/>
          </w:tcPr>
          <w:p w14:paraId="7D3D4E0C" w14:textId="61C5374D" w:rsidR="00826586" w:rsidRPr="001A585C" w:rsidRDefault="00826586" w:rsidP="00826586">
            <w:pPr>
              <w:pStyle w:val="Bezodstpw"/>
              <w:jc w:val="center"/>
              <w:rPr>
                <w:sz w:val="20"/>
                <w:szCs w:val="20"/>
              </w:rPr>
            </w:pPr>
            <w:r w:rsidRPr="001A585C">
              <w:rPr>
                <w:rFonts w:ascii="Calibri" w:eastAsia="Times New Roman" w:hAnsi="Calibri" w:cs="Calibri"/>
                <w:color w:val="000000"/>
                <w:kern w:val="0"/>
                <w:sz w:val="20"/>
                <w:szCs w:val="20"/>
                <w:lang w:eastAsia="pl-PL"/>
                <w14:ligatures w14:val="none"/>
              </w:rPr>
              <w:t>6,7</w:t>
            </w:r>
          </w:p>
        </w:tc>
        <w:tc>
          <w:tcPr>
            <w:tcW w:w="2266" w:type="dxa"/>
            <w:shd w:val="clear" w:color="auto" w:fill="auto"/>
          </w:tcPr>
          <w:p w14:paraId="33E814DA" w14:textId="28F59B03" w:rsidR="00826586" w:rsidRPr="001A585C" w:rsidRDefault="00826586" w:rsidP="00826586">
            <w:pPr>
              <w:pStyle w:val="Bezodstpw"/>
              <w:jc w:val="center"/>
              <w:rPr>
                <w:sz w:val="20"/>
                <w:szCs w:val="20"/>
              </w:rPr>
            </w:pPr>
            <w:r w:rsidRPr="001A585C">
              <w:rPr>
                <w:sz w:val="20"/>
                <w:szCs w:val="20"/>
              </w:rPr>
              <w:t>7/16</w:t>
            </w:r>
          </w:p>
        </w:tc>
      </w:tr>
    </w:tbl>
    <w:p w14:paraId="2B8C13B0" w14:textId="58B19114" w:rsidR="005C2A70" w:rsidRPr="00826586" w:rsidRDefault="00BD26BC" w:rsidP="00826586">
      <w:pPr>
        <w:pStyle w:val="Legenda"/>
        <w:rPr>
          <w:sz w:val="20"/>
          <w:szCs w:val="20"/>
        </w:rPr>
        <w:sectPr w:rsidR="005C2A70" w:rsidRPr="00826586" w:rsidSect="006129E0">
          <w:pgSz w:w="11906" w:h="16838" w:code="9"/>
          <w:pgMar w:top="1417" w:right="1417" w:bottom="1417" w:left="1417" w:header="708" w:footer="708" w:gutter="0"/>
          <w:cols w:space="708"/>
          <w:docGrid w:linePitch="360"/>
        </w:sectPr>
      </w:pPr>
      <w:r w:rsidRPr="00826586">
        <w:rPr>
          <w:sz w:val="20"/>
          <w:szCs w:val="20"/>
        </w:rPr>
        <w:t>Źródło: opracowanie własne.</w:t>
      </w:r>
    </w:p>
    <w:p w14:paraId="6A61B5A1" w14:textId="3ED26913" w:rsidR="007E109A" w:rsidRDefault="007E109A" w:rsidP="007E109A">
      <w:pPr>
        <w:pStyle w:val="Legenda"/>
        <w:keepNext/>
        <w:spacing w:after="0"/>
      </w:pPr>
      <w:bookmarkStart w:id="24" w:name="_Toc164670647"/>
      <w:r>
        <w:lastRenderedPageBreak/>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8</w:t>
      </w:r>
      <w:r w:rsidR="00E41A84">
        <w:rPr>
          <w:noProof/>
        </w:rPr>
        <w:fldChar w:fldCharType="end"/>
      </w:r>
      <w:r w:rsidRPr="007E109A">
        <w:t xml:space="preserve"> Podsumowanie analizy obszarów – pozostałe sfery</w:t>
      </w:r>
      <w:r w:rsidR="0007286F">
        <w:t xml:space="preserve"> cz.1</w:t>
      </w:r>
      <w:bookmarkEnd w:id="24"/>
    </w:p>
    <w:tbl>
      <w:tblPr>
        <w:tblW w:w="5000" w:type="pct"/>
        <w:tblBorders>
          <w:bottom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1303"/>
        <w:gridCol w:w="1412"/>
        <w:gridCol w:w="1411"/>
        <w:gridCol w:w="1686"/>
        <w:gridCol w:w="1418"/>
        <w:gridCol w:w="1129"/>
        <w:gridCol w:w="1411"/>
        <w:gridCol w:w="1411"/>
        <w:gridCol w:w="1411"/>
        <w:gridCol w:w="1412"/>
      </w:tblGrid>
      <w:tr w:rsidR="00826586" w:rsidRPr="00826586" w14:paraId="27EADD78" w14:textId="77777777" w:rsidTr="00826586">
        <w:trPr>
          <w:trHeight w:val="1304"/>
        </w:trPr>
        <w:tc>
          <w:tcPr>
            <w:tcW w:w="1303" w:type="dxa"/>
            <w:shd w:val="clear" w:color="auto" w:fill="C9F9FC"/>
            <w:noWrap/>
            <w:vAlign w:val="center"/>
            <w:hideMark/>
          </w:tcPr>
          <w:p w14:paraId="0F2DD271" w14:textId="77777777" w:rsidR="00826586" w:rsidRPr="00826586" w:rsidRDefault="00826586" w:rsidP="00826586">
            <w:pPr>
              <w:spacing w:after="0" w:line="240" w:lineRule="auto"/>
              <w:rPr>
                <w:rFonts w:ascii="Times New Roman" w:eastAsia="Times New Roman" w:hAnsi="Times New Roman" w:cs="Times New Roman"/>
                <w:kern w:val="0"/>
                <w:sz w:val="18"/>
                <w:szCs w:val="24"/>
                <w:lang w:eastAsia="pl-PL"/>
                <w14:ligatures w14:val="none"/>
              </w:rPr>
            </w:pPr>
          </w:p>
        </w:tc>
        <w:tc>
          <w:tcPr>
            <w:tcW w:w="1412" w:type="dxa"/>
            <w:shd w:val="clear" w:color="auto" w:fill="C9F9FC"/>
            <w:noWrap/>
            <w:vAlign w:val="center"/>
            <w:hideMark/>
          </w:tcPr>
          <w:p w14:paraId="6BEF0387" w14:textId="77777777" w:rsidR="00826586" w:rsidRPr="00826586" w:rsidRDefault="00826586" w:rsidP="00826586">
            <w:pPr>
              <w:spacing w:after="0" w:line="240" w:lineRule="auto"/>
              <w:jc w:val="center"/>
              <w:rPr>
                <w:rFonts w:ascii="Times New Roman" w:eastAsia="Times New Roman" w:hAnsi="Times New Roman" w:cs="Times New Roman"/>
                <w:kern w:val="0"/>
                <w:sz w:val="18"/>
                <w:szCs w:val="20"/>
                <w:lang w:eastAsia="pl-PL"/>
                <w14:ligatures w14:val="none"/>
              </w:rPr>
            </w:pPr>
          </w:p>
        </w:tc>
        <w:tc>
          <w:tcPr>
            <w:tcW w:w="1411" w:type="dxa"/>
            <w:shd w:val="clear" w:color="auto" w:fill="C9F9FC"/>
            <w:vAlign w:val="center"/>
            <w:hideMark/>
          </w:tcPr>
          <w:p w14:paraId="4B674103"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 xml:space="preserve">Liczba podmiotów gospodarczych na 1000 mieszkańców </w:t>
            </w:r>
          </w:p>
        </w:tc>
        <w:tc>
          <w:tcPr>
            <w:tcW w:w="1686" w:type="dxa"/>
            <w:shd w:val="clear" w:color="auto" w:fill="C9F9FC"/>
            <w:vAlign w:val="center"/>
            <w:hideMark/>
          </w:tcPr>
          <w:p w14:paraId="5335EA61" w14:textId="6AF1AF69"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 xml:space="preserve">Różnica pomiędzy nowo zarejestrowanymi </w:t>
            </w:r>
            <w:r w:rsidR="001A585C">
              <w:rPr>
                <w:rFonts w:ascii="Calibri" w:eastAsia="Times New Roman" w:hAnsi="Calibri" w:cs="Calibri"/>
                <w:color w:val="000000"/>
                <w:kern w:val="0"/>
                <w:sz w:val="18"/>
                <w:szCs w:val="20"/>
                <w:lang w:eastAsia="pl-PL"/>
                <w14:ligatures w14:val="none"/>
              </w:rPr>
              <w:br/>
            </w:r>
            <w:r w:rsidRPr="00826586">
              <w:rPr>
                <w:rFonts w:ascii="Calibri" w:eastAsia="Times New Roman" w:hAnsi="Calibri" w:cs="Calibri"/>
                <w:color w:val="000000"/>
                <w:kern w:val="0"/>
                <w:sz w:val="18"/>
                <w:szCs w:val="20"/>
                <w:lang w:eastAsia="pl-PL"/>
                <w14:ligatures w14:val="none"/>
              </w:rPr>
              <w:t>a wyrejestrowanymi podmiotami gospodarczymi na 1000 mieszkańców</w:t>
            </w:r>
          </w:p>
        </w:tc>
        <w:tc>
          <w:tcPr>
            <w:tcW w:w="1418" w:type="dxa"/>
            <w:shd w:val="clear" w:color="auto" w:fill="C9F9FC"/>
            <w:vAlign w:val="center"/>
            <w:hideMark/>
          </w:tcPr>
          <w:p w14:paraId="566D605B"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 xml:space="preserve">Ilość wyrobów/ mieszkańca [kg/mieszkańca] </w:t>
            </w:r>
          </w:p>
        </w:tc>
        <w:tc>
          <w:tcPr>
            <w:tcW w:w="1129" w:type="dxa"/>
            <w:shd w:val="clear" w:color="auto" w:fill="C9F9FC"/>
            <w:vAlign w:val="center"/>
            <w:hideMark/>
          </w:tcPr>
          <w:p w14:paraId="3D166A16"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 xml:space="preserve">Udział budynków mieszkalnych znajdujących się w strefie zagrożenia hałasem drogowym i kolejowym </w:t>
            </w:r>
          </w:p>
        </w:tc>
        <w:tc>
          <w:tcPr>
            <w:tcW w:w="1411" w:type="dxa"/>
            <w:shd w:val="clear" w:color="auto" w:fill="C9F9FC"/>
            <w:vAlign w:val="center"/>
            <w:hideMark/>
          </w:tcPr>
          <w:p w14:paraId="1FF09E78"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Średnie roczne stężenie PM2.5</w:t>
            </w:r>
          </w:p>
        </w:tc>
        <w:tc>
          <w:tcPr>
            <w:tcW w:w="1411" w:type="dxa"/>
            <w:shd w:val="clear" w:color="auto" w:fill="C9F9FC"/>
            <w:vAlign w:val="center"/>
            <w:hideMark/>
          </w:tcPr>
          <w:p w14:paraId="6CFC1837"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Udział gospodarstw domowych ogrzewanych kotłami na paliwo stałe</w:t>
            </w:r>
          </w:p>
        </w:tc>
        <w:tc>
          <w:tcPr>
            <w:tcW w:w="1411" w:type="dxa"/>
            <w:shd w:val="clear" w:color="auto" w:fill="C9F9FC"/>
            <w:vAlign w:val="center"/>
            <w:hideMark/>
          </w:tcPr>
          <w:p w14:paraId="1E39DFC8"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Dostępność punktów usług publicznych</w:t>
            </w:r>
          </w:p>
        </w:tc>
        <w:tc>
          <w:tcPr>
            <w:tcW w:w="1412" w:type="dxa"/>
            <w:shd w:val="clear" w:color="auto" w:fill="C9F9FC"/>
            <w:vAlign w:val="center"/>
            <w:hideMark/>
          </w:tcPr>
          <w:p w14:paraId="2D4AC16A" w14:textId="54E331FA"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 xml:space="preserve">Stosunek terenów rekreacyjnych </w:t>
            </w:r>
            <w:r w:rsidR="001A585C">
              <w:rPr>
                <w:rFonts w:ascii="Calibri" w:eastAsia="Times New Roman" w:hAnsi="Calibri" w:cs="Calibri"/>
                <w:color w:val="000000"/>
                <w:kern w:val="0"/>
                <w:sz w:val="18"/>
                <w:szCs w:val="20"/>
                <w:lang w:eastAsia="pl-PL"/>
                <w14:ligatures w14:val="none"/>
              </w:rPr>
              <w:br/>
            </w:r>
            <w:r w:rsidRPr="00826586">
              <w:rPr>
                <w:rFonts w:ascii="Calibri" w:eastAsia="Times New Roman" w:hAnsi="Calibri" w:cs="Calibri"/>
                <w:color w:val="000000"/>
                <w:kern w:val="0"/>
                <w:sz w:val="18"/>
                <w:szCs w:val="20"/>
                <w:lang w:eastAsia="pl-PL"/>
                <w14:ligatures w14:val="none"/>
              </w:rPr>
              <w:t>w powierzchni ogółem</w:t>
            </w:r>
          </w:p>
        </w:tc>
      </w:tr>
      <w:tr w:rsidR="00826586" w:rsidRPr="00826586" w14:paraId="0E7480AB" w14:textId="77777777" w:rsidTr="00826586">
        <w:trPr>
          <w:trHeight w:val="288"/>
        </w:trPr>
        <w:tc>
          <w:tcPr>
            <w:tcW w:w="1303" w:type="dxa"/>
            <w:shd w:val="clear" w:color="auto" w:fill="C9F9FC"/>
            <w:noWrap/>
            <w:vAlign w:val="center"/>
            <w:hideMark/>
          </w:tcPr>
          <w:p w14:paraId="783F15E3"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1</w:t>
            </w:r>
          </w:p>
        </w:tc>
        <w:tc>
          <w:tcPr>
            <w:tcW w:w="1412" w:type="dxa"/>
            <w:shd w:val="clear" w:color="auto" w:fill="auto"/>
            <w:noWrap/>
            <w:vAlign w:val="center"/>
            <w:hideMark/>
          </w:tcPr>
          <w:p w14:paraId="2737A8BE"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A</w:t>
            </w:r>
          </w:p>
        </w:tc>
        <w:tc>
          <w:tcPr>
            <w:tcW w:w="1411" w:type="dxa"/>
            <w:shd w:val="clear" w:color="auto" w:fill="auto"/>
            <w:vAlign w:val="center"/>
            <w:hideMark/>
          </w:tcPr>
          <w:p w14:paraId="1D513D7E"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207,2</w:t>
            </w:r>
          </w:p>
        </w:tc>
        <w:tc>
          <w:tcPr>
            <w:tcW w:w="1686" w:type="dxa"/>
            <w:shd w:val="clear" w:color="auto" w:fill="auto"/>
            <w:vAlign w:val="center"/>
            <w:hideMark/>
          </w:tcPr>
          <w:p w14:paraId="50B0D4A7"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11,98</w:t>
            </w:r>
          </w:p>
        </w:tc>
        <w:tc>
          <w:tcPr>
            <w:tcW w:w="1418" w:type="dxa"/>
            <w:shd w:val="clear" w:color="auto" w:fill="auto"/>
            <w:noWrap/>
            <w:vAlign w:val="center"/>
            <w:hideMark/>
          </w:tcPr>
          <w:p w14:paraId="2ADAE841"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4,4</w:t>
            </w:r>
          </w:p>
        </w:tc>
        <w:tc>
          <w:tcPr>
            <w:tcW w:w="1129" w:type="dxa"/>
            <w:shd w:val="clear" w:color="auto" w:fill="auto"/>
            <w:noWrap/>
            <w:vAlign w:val="center"/>
            <w:hideMark/>
          </w:tcPr>
          <w:p w14:paraId="2B0CDA6F"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1,2%</w:t>
            </w:r>
          </w:p>
        </w:tc>
        <w:tc>
          <w:tcPr>
            <w:tcW w:w="1411" w:type="dxa"/>
            <w:shd w:val="clear" w:color="000000" w:fill="FFEB9C"/>
            <w:noWrap/>
            <w:vAlign w:val="center"/>
            <w:hideMark/>
          </w:tcPr>
          <w:p w14:paraId="27249F7B"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8,6</w:t>
            </w:r>
          </w:p>
        </w:tc>
        <w:tc>
          <w:tcPr>
            <w:tcW w:w="1411" w:type="dxa"/>
            <w:shd w:val="clear" w:color="000000" w:fill="FFEB9C"/>
            <w:noWrap/>
            <w:vAlign w:val="center"/>
            <w:hideMark/>
          </w:tcPr>
          <w:p w14:paraId="4306EC47"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26,2%</w:t>
            </w:r>
          </w:p>
        </w:tc>
        <w:tc>
          <w:tcPr>
            <w:tcW w:w="1411" w:type="dxa"/>
            <w:shd w:val="clear" w:color="auto" w:fill="auto"/>
            <w:noWrap/>
            <w:vAlign w:val="center"/>
            <w:hideMark/>
          </w:tcPr>
          <w:p w14:paraId="7BA33B47"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9,9</w:t>
            </w:r>
          </w:p>
        </w:tc>
        <w:tc>
          <w:tcPr>
            <w:tcW w:w="1412" w:type="dxa"/>
            <w:shd w:val="clear" w:color="auto" w:fill="auto"/>
            <w:noWrap/>
            <w:vAlign w:val="center"/>
            <w:hideMark/>
          </w:tcPr>
          <w:p w14:paraId="40260AAE"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33,97</w:t>
            </w:r>
          </w:p>
        </w:tc>
      </w:tr>
      <w:tr w:rsidR="00826586" w:rsidRPr="00826586" w14:paraId="03AA3022" w14:textId="77777777" w:rsidTr="00826586">
        <w:trPr>
          <w:trHeight w:val="288"/>
        </w:trPr>
        <w:tc>
          <w:tcPr>
            <w:tcW w:w="1303" w:type="dxa"/>
            <w:shd w:val="clear" w:color="auto" w:fill="C9F9FC"/>
            <w:noWrap/>
            <w:vAlign w:val="center"/>
            <w:hideMark/>
          </w:tcPr>
          <w:p w14:paraId="2678D03A"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2</w:t>
            </w:r>
          </w:p>
        </w:tc>
        <w:tc>
          <w:tcPr>
            <w:tcW w:w="1412" w:type="dxa"/>
            <w:shd w:val="clear" w:color="auto" w:fill="auto"/>
            <w:noWrap/>
            <w:vAlign w:val="center"/>
            <w:hideMark/>
          </w:tcPr>
          <w:p w14:paraId="03D90C14"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B</w:t>
            </w:r>
          </w:p>
        </w:tc>
        <w:tc>
          <w:tcPr>
            <w:tcW w:w="1411" w:type="dxa"/>
            <w:shd w:val="clear" w:color="auto" w:fill="auto"/>
            <w:vAlign w:val="center"/>
            <w:hideMark/>
          </w:tcPr>
          <w:p w14:paraId="38B107EC"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100,8</w:t>
            </w:r>
          </w:p>
        </w:tc>
        <w:tc>
          <w:tcPr>
            <w:tcW w:w="1686" w:type="dxa"/>
            <w:shd w:val="clear" w:color="auto" w:fill="auto"/>
            <w:vAlign w:val="center"/>
            <w:hideMark/>
          </w:tcPr>
          <w:p w14:paraId="7A89CC76"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5,65</w:t>
            </w:r>
          </w:p>
        </w:tc>
        <w:tc>
          <w:tcPr>
            <w:tcW w:w="1418" w:type="dxa"/>
            <w:shd w:val="clear" w:color="auto" w:fill="auto"/>
            <w:noWrap/>
            <w:vAlign w:val="center"/>
            <w:hideMark/>
          </w:tcPr>
          <w:p w14:paraId="1375C202"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9,7</w:t>
            </w:r>
          </w:p>
        </w:tc>
        <w:tc>
          <w:tcPr>
            <w:tcW w:w="1129" w:type="dxa"/>
            <w:shd w:val="clear" w:color="auto" w:fill="auto"/>
            <w:noWrap/>
            <w:vAlign w:val="center"/>
            <w:hideMark/>
          </w:tcPr>
          <w:p w14:paraId="27A07303"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000000" w:fill="FFEB9C"/>
            <w:noWrap/>
            <w:vAlign w:val="center"/>
            <w:hideMark/>
          </w:tcPr>
          <w:p w14:paraId="5168FAFA"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8,6</w:t>
            </w:r>
          </w:p>
        </w:tc>
        <w:tc>
          <w:tcPr>
            <w:tcW w:w="1411" w:type="dxa"/>
            <w:shd w:val="clear" w:color="000000" w:fill="FFEB9C"/>
            <w:noWrap/>
            <w:vAlign w:val="center"/>
            <w:hideMark/>
          </w:tcPr>
          <w:p w14:paraId="43712E33"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30,1%</w:t>
            </w:r>
          </w:p>
        </w:tc>
        <w:tc>
          <w:tcPr>
            <w:tcW w:w="1411" w:type="dxa"/>
            <w:shd w:val="clear" w:color="auto" w:fill="auto"/>
            <w:noWrap/>
            <w:vAlign w:val="center"/>
            <w:hideMark/>
          </w:tcPr>
          <w:p w14:paraId="68062B26"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7,3</w:t>
            </w:r>
          </w:p>
        </w:tc>
        <w:tc>
          <w:tcPr>
            <w:tcW w:w="1412" w:type="dxa"/>
            <w:shd w:val="clear" w:color="auto" w:fill="auto"/>
            <w:noWrap/>
            <w:vAlign w:val="center"/>
            <w:hideMark/>
          </w:tcPr>
          <w:p w14:paraId="4FB23BBA"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16,46</w:t>
            </w:r>
          </w:p>
        </w:tc>
      </w:tr>
      <w:tr w:rsidR="00826586" w:rsidRPr="00826586" w14:paraId="54FFAD68" w14:textId="77777777" w:rsidTr="00826586">
        <w:trPr>
          <w:trHeight w:val="288"/>
        </w:trPr>
        <w:tc>
          <w:tcPr>
            <w:tcW w:w="1303" w:type="dxa"/>
            <w:shd w:val="clear" w:color="auto" w:fill="C9F9FC"/>
            <w:noWrap/>
            <w:vAlign w:val="center"/>
            <w:hideMark/>
          </w:tcPr>
          <w:p w14:paraId="3305287F"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3</w:t>
            </w:r>
          </w:p>
        </w:tc>
        <w:tc>
          <w:tcPr>
            <w:tcW w:w="1412" w:type="dxa"/>
            <w:shd w:val="clear" w:color="auto" w:fill="auto"/>
            <w:noWrap/>
            <w:vAlign w:val="center"/>
            <w:hideMark/>
          </w:tcPr>
          <w:p w14:paraId="67EF670D"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C</w:t>
            </w:r>
          </w:p>
        </w:tc>
        <w:tc>
          <w:tcPr>
            <w:tcW w:w="1411" w:type="dxa"/>
            <w:shd w:val="clear" w:color="auto" w:fill="auto"/>
            <w:vAlign w:val="center"/>
            <w:hideMark/>
          </w:tcPr>
          <w:p w14:paraId="6651528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115,3</w:t>
            </w:r>
          </w:p>
        </w:tc>
        <w:tc>
          <w:tcPr>
            <w:tcW w:w="1686" w:type="dxa"/>
            <w:shd w:val="clear" w:color="000000" w:fill="FFEB9C"/>
            <w:vAlign w:val="center"/>
            <w:hideMark/>
          </w:tcPr>
          <w:p w14:paraId="58D8326D"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3,80</w:t>
            </w:r>
          </w:p>
        </w:tc>
        <w:tc>
          <w:tcPr>
            <w:tcW w:w="1418" w:type="dxa"/>
            <w:shd w:val="clear" w:color="auto" w:fill="auto"/>
            <w:noWrap/>
            <w:vAlign w:val="center"/>
            <w:hideMark/>
          </w:tcPr>
          <w:p w14:paraId="79136592"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6,0</w:t>
            </w:r>
          </w:p>
        </w:tc>
        <w:tc>
          <w:tcPr>
            <w:tcW w:w="1129" w:type="dxa"/>
            <w:shd w:val="clear" w:color="auto" w:fill="auto"/>
            <w:noWrap/>
            <w:vAlign w:val="center"/>
            <w:hideMark/>
          </w:tcPr>
          <w:p w14:paraId="782C9A68"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000000" w:fill="FFEB9C"/>
            <w:noWrap/>
            <w:vAlign w:val="center"/>
            <w:hideMark/>
          </w:tcPr>
          <w:p w14:paraId="622C7819"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8,7</w:t>
            </w:r>
          </w:p>
        </w:tc>
        <w:tc>
          <w:tcPr>
            <w:tcW w:w="1411" w:type="dxa"/>
            <w:shd w:val="clear" w:color="auto" w:fill="auto"/>
            <w:noWrap/>
            <w:vAlign w:val="center"/>
            <w:hideMark/>
          </w:tcPr>
          <w:p w14:paraId="5F083BB6"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19,0%</w:t>
            </w:r>
          </w:p>
        </w:tc>
        <w:tc>
          <w:tcPr>
            <w:tcW w:w="1411" w:type="dxa"/>
            <w:shd w:val="clear" w:color="000000" w:fill="FFEB9C"/>
            <w:noWrap/>
            <w:vAlign w:val="center"/>
            <w:hideMark/>
          </w:tcPr>
          <w:p w14:paraId="59E78CC8"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w:t>
            </w:r>
          </w:p>
        </w:tc>
        <w:tc>
          <w:tcPr>
            <w:tcW w:w="1412" w:type="dxa"/>
            <w:shd w:val="clear" w:color="auto" w:fill="auto"/>
            <w:noWrap/>
            <w:vAlign w:val="center"/>
            <w:hideMark/>
          </w:tcPr>
          <w:p w14:paraId="2310C26E"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6,05</w:t>
            </w:r>
          </w:p>
        </w:tc>
      </w:tr>
      <w:tr w:rsidR="00826586" w:rsidRPr="00826586" w14:paraId="13763C0C" w14:textId="77777777" w:rsidTr="00826586">
        <w:trPr>
          <w:trHeight w:val="288"/>
        </w:trPr>
        <w:tc>
          <w:tcPr>
            <w:tcW w:w="1303" w:type="dxa"/>
            <w:shd w:val="clear" w:color="auto" w:fill="C9F9FC"/>
            <w:noWrap/>
            <w:vAlign w:val="center"/>
            <w:hideMark/>
          </w:tcPr>
          <w:p w14:paraId="6FAC5881"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4</w:t>
            </w:r>
          </w:p>
        </w:tc>
        <w:tc>
          <w:tcPr>
            <w:tcW w:w="1412" w:type="dxa"/>
            <w:shd w:val="clear" w:color="auto" w:fill="auto"/>
            <w:noWrap/>
            <w:vAlign w:val="center"/>
            <w:hideMark/>
          </w:tcPr>
          <w:p w14:paraId="41CC3204"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D</w:t>
            </w:r>
          </w:p>
        </w:tc>
        <w:tc>
          <w:tcPr>
            <w:tcW w:w="1411" w:type="dxa"/>
            <w:shd w:val="clear" w:color="000000" w:fill="FFEB9C"/>
            <w:vAlign w:val="center"/>
            <w:hideMark/>
          </w:tcPr>
          <w:p w14:paraId="51A7A5AF"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63,6</w:t>
            </w:r>
          </w:p>
        </w:tc>
        <w:tc>
          <w:tcPr>
            <w:tcW w:w="1686" w:type="dxa"/>
            <w:shd w:val="clear" w:color="000000" w:fill="FFEB9C"/>
            <w:vAlign w:val="center"/>
            <w:hideMark/>
          </w:tcPr>
          <w:p w14:paraId="278C096F"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4,46</w:t>
            </w:r>
          </w:p>
        </w:tc>
        <w:tc>
          <w:tcPr>
            <w:tcW w:w="1418" w:type="dxa"/>
            <w:shd w:val="clear" w:color="000000" w:fill="FFEB9C"/>
            <w:noWrap/>
            <w:vAlign w:val="center"/>
            <w:hideMark/>
          </w:tcPr>
          <w:p w14:paraId="4252BF84"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17,3</w:t>
            </w:r>
          </w:p>
        </w:tc>
        <w:tc>
          <w:tcPr>
            <w:tcW w:w="1129" w:type="dxa"/>
            <w:shd w:val="clear" w:color="000000" w:fill="FFEB9C"/>
            <w:noWrap/>
            <w:vAlign w:val="center"/>
            <w:hideMark/>
          </w:tcPr>
          <w:p w14:paraId="7B89FCC6"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20,0%</w:t>
            </w:r>
          </w:p>
        </w:tc>
        <w:tc>
          <w:tcPr>
            <w:tcW w:w="1411" w:type="dxa"/>
            <w:shd w:val="clear" w:color="000000" w:fill="FFEB9C"/>
            <w:noWrap/>
            <w:vAlign w:val="center"/>
            <w:hideMark/>
          </w:tcPr>
          <w:p w14:paraId="77B31F41"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8,6</w:t>
            </w:r>
          </w:p>
        </w:tc>
        <w:tc>
          <w:tcPr>
            <w:tcW w:w="1411" w:type="dxa"/>
            <w:shd w:val="clear" w:color="auto" w:fill="auto"/>
            <w:noWrap/>
            <w:vAlign w:val="center"/>
            <w:hideMark/>
          </w:tcPr>
          <w:p w14:paraId="2DC2ED0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000000" w:fill="FFEB9C"/>
            <w:noWrap/>
            <w:vAlign w:val="center"/>
            <w:hideMark/>
          </w:tcPr>
          <w:p w14:paraId="2A0C45D1"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0,6</w:t>
            </w:r>
          </w:p>
        </w:tc>
        <w:tc>
          <w:tcPr>
            <w:tcW w:w="1412" w:type="dxa"/>
            <w:shd w:val="clear" w:color="auto" w:fill="auto"/>
            <w:noWrap/>
            <w:vAlign w:val="center"/>
            <w:hideMark/>
          </w:tcPr>
          <w:p w14:paraId="33DF2AB5"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21,62</w:t>
            </w:r>
          </w:p>
        </w:tc>
      </w:tr>
      <w:tr w:rsidR="00826586" w:rsidRPr="00826586" w14:paraId="712D394B" w14:textId="77777777" w:rsidTr="00826586">
        <w:trPr>
          <w:trHeight w:val="288"/>
        </w:trPr>
        <w:tc>
          <w:tcPr>
            <w:tcW w:w="1303" w:type="dxa"/>
            <w:shd w:val="clear" w:color="auto" w:fill="C9F9FC"/>
            <w:noWrap/>
            <w:vAlign w:val="center"/>
            <w:hideMark/>
          </w:tcPr>
          <w:p w14:paraId="39EA471E"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5</w:t>
            </w:r>
          </w:p>
        </w:tc>
        <w:tc>
          <w:tcPr>
            <w:tcW w:w="1412" w:type="dxa"/>
            <w:shd w:val="clear" w:color="auto" w:fill="auto"/>
            <w:noWrap/>
            <w:vAlign w:val="center"/>
            <w:hideMark/>
          </w:tcPr>
          <w:p w14:paraId="6BB70A8F"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E</w:t>
            </w:r>
          </w:p>
        </w:tc>
        <w:tc>
          <w:tcPr>
            <w:tcW w:w="1411" w:type="dxa"/>
            <w:shd w:val="clear" w:color="000000" w:fill="FFEB9C"/>
            <w:vAlign w:val="center"/>
            <w:hideMark/>
          </w:tcPr>
          <w:p w14:paraId="681D06C9"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54,2</w:t>
            </w:r>
          </w:p>
        </w:tc>
        <w:tc>
          <w:tcPr>
            <w:tcW w:w="1686" w:type="dxa"/>
            <w:shd w:val="clear" w:color="000000" w:fill="FFEB9C"/>
            <w:vAlign w:val="center"/>
            <w:hideMark/>
          </w:tcPr>
          <w:p w14:paraId="3C9A2A28"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1,33</w:t>
            </w:r>
          </w:p>
        </w:tc>
        <w:tc>
          <w:tcPr>
            <w:tcW w:w="1418" w:type="dxa"/>
            <w:shd w:val="clear" w:color="000000" w:fill="FFEB9C"/>
            <w:noWrap/>
            <w:vAlign w:val="center"/>
            <w:hideMark/>
          </w:tcPr>
          <w:p w14:paraId="015011E8"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23,7</w:t>
            </w:r>
          </w:p>
        </w:tc>
        <w:tc>
          <w:tcPr>
            <w:tcW w:w="1129" w:type="dxa"/>
            <w:shd w:val="clear" w:color="auto" w:fill="auto"/>
            <w:noWrap/>
            <w:vAlign w:val="center"/>
            <w:hideMark/>
          </w:tcPr>
          <w:p w14:paraId="77CBAECB"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000000" w:fill="FFEB9C"/>
            <w:noWrap/>
            <w:vAlign w:val="center"/>
            <w:hideMark/>
          </w:tcPr>
          <w:p w14:paraId="5BFDA6D2"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8,7</w:t>
            </w:r>
          </w:p>
        </w:tc>
        <w:tc>
          <w:tcPr>
            <w:tcW w:w="1411" w:type="dxa"/>
            <w:shd w:val="clear" w:color="auto" w:fill="auto"/>
            <w:noWrap/>
            <w:vAlign w:val="center"/>
            <w:hideMark/>
          </w:tcPr>
          <w:p w14:paraId="2CF59C15"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18,0%</w:t>
            </w:r>
          </w:p>
        </w:tc>
        <w:tc>
          <w:tcPr>
            <w:tcW w:w="1411" w:type="dxa"/>
            <w:shd w:val="clear" w:color="000000" w:fill="FFEB9C"/>
            <w:noWrap/>
            <w:vAlign w:val="center"/>
            <w:hideMark/>
          </w:tcPr>
          <w:p w14:paraId="6571AAA4"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1,3</w:t>
            </w:r>
          </w:p>
        </w:tc>
        <w:tc>
          <w:tcPr>
            <w:tcW w:w="1412" w:type="dxa"/>
            <w:shd w:val="clear" w:color="auto" w:fill="auto"/>
            <w:noWrap/>
            <w:vAlign w:val="center"/>
            <w:hideMark/>
          </w:tcPr>
          <w:p w14:paraId="54AC4DB0"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36,01</w:t>
            </w:r>
          </w:p>
        </w:tc>
      </w:tr>
      <w:tr w:rsidR="00826586" w:rsidRPr="00826586" w14:paraId="53C042BA" w14:textId="77777777" w:rsidTr="00826586">
        <w:trPr>
          <w:trHeight w:val="288"/>
        </w:trPr>
        <w:tc>
          <w:tcPr>
            <w:tcW w:w="1303" w:type="dxa"/>
            <w:shd w:val="clear" w:color="auto" w:fill="C9F9FC"/>
            <w:noWrap/>
            <w:vAlign w:val="center"/>
            <w:hideMark/>
          </w:tcPr>
          <w:p w14:paraId="6EFBE2B6"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6</w:t>
            </w:r>
          </w:p>
        </w:tc>
        <w:tc>
          <w:tcPr>
            <w:tcW w:w="1412" w:type="dxa"/>
            <w:shd w:val="clear" w:color="auto" w:fill="auto"/>
            <w:noWrap/>
            <w:vAlign w:val="center"/>
            <w:hideMark/>
          </w:tcPr>
          <w:p w14:paraId="503552AF"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F</w:t>
            </w:r>
          </w:p>
        </w:tc>
        <w:tc>
          <w:tcPr>
            <w:tcW w:w="1411" w:type="dxa"/>
            <w:shd w:val="clear" w:color="auto" w:fill="auto"/>
            <w:vAlign w:val="center"/>
            <w:hideMark/>
          </w:tcPr>
          <w:p w14:paraId="28B1D313"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168,5</w:t>
            </w:r>
          </w:p>
        </w:tc>
        <w:tc>
          <w:tcPr>
            <w:tcW w:w="1686" w:type="dxa"/>
            <w:shd w:val="clear" w:color="auto" w:fill="auto"/>
            <w:vAlign w:val="center"/>
            <w:hideMark/>
          </w:tcPr>
          <w:p w14:paraId="48FB4F07"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14,65</w:t>
            </w:r>
          </w:p>
        </w:tc>
        <w:tc>
          <w:tcPr>
            <w:tcW w:w="1418" w:type="dxa"/>
            <w:shd w:val="clear" w:color="000000" w:fill="FFEB9C"/>
            <w:noWrap/>
            <w:vAlign w:val="center"/>
            <w:hideMark/>
          </w:tcPr>
          <w:p w14:paraId="6C139230"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101,2</w:t>
            </w:r>
          </w:p>
        </w:tc>
        <w:tc>
          <w:tcPr>
            <w:tcW w:w="1129" w:type="dxa"/>
            <w:shd w:val="clear" w:color="auto" w:fill="auto"/>
            <w:noWrap/>
            <w:vAlign w:val="center"/>
            <w:hideMark/>
          </w:tcPr>
          <w:p w14:paraId="45DC22B0"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000000" w:fill="FFEB9C"/>
            <w:noWrap/>
            <w:vAlign w:val="center"/>
            <w:hideMark/>
          </w:tcPr>
          <w:p w14:paraId="292B9F78"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8,6</w:t>
            </w:r>
          </w:p>
        </w:tc>
        <w:tc>
          <w:tcPr>
            <w:tcW w:w="1411" w:type="dxa"/>
            <w:shd w:val="clear" w:color="auto" w:fill="auto"/>
            <w:noWrap/>
            <w:vAlign w:val="center"/>
            <w:hideMark/>
          </w:tcPr>
          <w:p w14:paraId="099176CB"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000000" w:fill="FFEB9C"/>
            <w:noWrap/>
            <w:vAlign w:val="center"/>
            <w:hideMark/>
          </w:tcPr>
          <w:p w14:paraId="2C870611"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w:t>
            </w:r>
          </w:p>
        </w:tc>
        <w:tc>
          <w:tcPr>
            <w:tcW w:w="1412" w:type="dxa"/>
            <w:shd w:val="clear" w:color="000000" w:fill="FFEB9C"/>
            <w:noWrap/>
            <w:vAlign w:val="center"/>
            <w:hideMark/>
          </w:tcPr>
          <w:p w14:paraId="5300761E"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0,00</w:t>
            </w:r>
          </w:p>
        </w:tc>
      </w:tr>
      <w:tr w:rsidR="00826586" w:rsidRPr="00826586" w14:paraId="4CB8EE00" w14:textId="77777777" w:rsidTr="00826586">
        <w:trPr>
          <w:trHeight w:val="288"/>
        </w:trPr>
        <w:tc>
          <w:tcPr>
            <w:tcW w:w="1303" w:type="dxa"/>
            <w:shd w:val="clear" w:color="auto" w:fill="C9F9FC"/>
            <w:noWrap/>
            <w:vAlign w:val="center"/>
            <w:hideMark/>
          </w:tcPr>
          <w:p w14:paraId="11CCADA5"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7</w:t>
            </w:r>
          </w:p>
        </w:tc>
        <w:tc>
          <w:tcPr>
            <w:tcW w:w="1412" w:type="dxa"/>
            <w:shd w:val="clear" w:color="auto" w:fill="auto"/>
            <w:noWrap/>
            <w:vAlign w:val="center"/>
            <w:hideMark/>
          </w:tcPr>
          <w:p w14:paraId="742E3EC6"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G</w:t>
            </w:r>
          </w:p>
        </w:tc>
        <w:tc>
          <w:tcPr>
            <w:tcW w:w="1411" w:type="dxa"/>
            <w:shd w:val="clear" w:color="000000" w:fill="FFEB9C"/>
            <w:vAlign w:val="center"/>
            <w:hideMark/>
          </w:tcPr>
          <w:p w14:paraId="2D2B15BC"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84,0</w:t>
            </w:r>
          </w:p>
        </w:tc>
        <w:tc>
          <w:tcPr>
            <w:tcW w:w="1686" w:type="dxa"/>
            <w:shd w:val="clear" w:color="auto" w:fill="auto"/>
            <w:vAlign w:val="center"/>
            <w:hideMark/>
          </w:tcPr>
          <w:p w14:paraId="68EDA50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6,12</w:t>
            </w:r>
          </w:p>
        </w:tc>
        <w:tc>
          <w:tcPr>
            <w:tcW w:w="1418" w:type="dxa"/>
            <w:shd w:val="clear" w:color="auto" w:fill="auto"/>
            <w:noWrap/>
            <w:vAlign w:val="center"/>
            <w:hideMark/>
          </w:tcPr>
          <w:p w14:paraId="7FE13F01"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1,3</w:t>
            </w:r>
          </w:p>
        </w:tc>
        <w:tc>
          <w:tcPr>
            <w:tcW w:w="1129" w:type="dxa"/>
            <w:shd w:val="clear" w:color="000000" w:fill="FFEB9C"/>
            <w:noWrap/>
            <w:vAlign w:val="center"/>
            <w:hideMark/>
          </w:tcPr>
          <w:p w14:paraId="7F3B096A"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2,7%</w:t>
            </w:r>
          </w:p>
        </w:tc>
        <w:tc>
          <w:tcPr>
            <w:tcW w:w="1411" w:type="dxa"/>
            <w:shd w:val="clear" w:color="000000" w:fill="FFEB9C"/>
            <w:noWrap/>
            <w:vAlign w:val="center"/>
            <w:hideMark/>
          </w:tcPr>
          <w:p w14:paraId="16E511AF"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8,6</w:t>
            </w:r>
          </w:p>
        </w:tc>
        <w:tc>
          <w:tcPr>
            <w:tcW w:w="1411" w:type="dxa"/>
            <w:shd w:val="clear" w:color="000000" w:fill="FFEB9C"/>
            <w:noWrap/>
            <w:vAlign w:val="center"/>
            <w:hideMark/>
          </w:tcPr>
          <w:p w14:paraId="6CE428E2"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28,0%</w:t>
            </w:r>
          </w:p>
        </w:tc>
        <w:tc>
          <w:tcPr>
            <w:tcW w:w="1411" w:type="dxa"/>
            <w:shd w:val="clear" w:color="000000" w:fill="FFEB9C"/>
            <w:noWrap/>
            <w:vAlign w:val="center"/>
            <w:hideMark/>
          </w:tcPr>
          <w:p w14:paraId="08015CCB"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1,7</w:t>
            </w:r>
          </w:p>
        </w:tc>
        <w:tc>
          <w:tcPr>
            <w:tcW w:w="1412" w:type="dxa"/>
            <w:shd w:val="clear" w:color="auto" w:fill="auto"/>
            <w:noWrap/>
            <w:vAlign w:val="center"/>
            <w:hideMark/>
          </w:tcPr>
          <w:p w14:paraId="3751806F"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12,25</w:t>
            </w:r>
          </w:p>
        </w:tc>
      </w:tr>
      <w:tr w:rsidR="00826586" w:rsidRPr="00826586" w14:paraId="42CB7A75" w14:textId="77777777" w:rsidTr="00826586">
        <w:trPr>
          <w:trHeight w:val="288"/>
        </w:trPr>
        <w:tc>
          <w:tcPr>
            <w:tcW w:w="1303" w:type="dxa"/>
            <w:shd w:val="clear" w:color="auto" w:fill="C9F9FC"/>
            <w:noWrap/>
            <w:vAlign w:val="center"/>
            <w:hideMark/>
          </w:tcPr>
          <w:p w14:paraId="6D8F615F"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8</w:t>
            </w:r>
          </w:p>
        </w:tc>
        <w:tc>
          <w:tcPr>
            <w:tcW w:w="1412" w:type="dxa"/>
            <w:shd w:val="clear" w:color="auto" w:fill="auto"/>
            <w:noWrap/>
            <w:vAlign w:val="center"/>
            <w:hideMark/>
          </w:tcPr>
          <w:p w14:paraId="30975E84"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H</w:t>
            </w:r>
          </w:p>
        </w:tc>
        <w:tc>
          <w:tcPr>
            <w:tcW w:w="1411" w:type="dxa"/>
            <w:shd w:val="clear" w:color="auto" w:fill="auto"/>
            <w:vAlign w:val="center"/>
            <w:hideMark/>
          </w:tcPr>
          <w:p w14:paraId="3A11C21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111,1</w:t>
            </w:r>
          </w:p>
        </w:tc>
        <w:tc>
          <w:tcPr>
            <w:tcW w:w="1686" w:type="dxa"/>
            <w:shd w:val="clear" w:color="000000" w:fill="FFEB9C"/>
            <w:vAlign w:val="center"/>
            <w:hideMark/>
          </w:tcPr>
          <w:p w14:paraId="5650123F"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0,00</w:t>
            </w:r>
          </w:p>
        </w:tc>
        <w:tc>
          <w:tcPr>
            <w:tcW w:w="1418" w:type="dxa"/>
            <w:shd w:val="clear" w:color="auto" w:fill="auto"/>
            <w:noWrap/>
            <w:vAlign w:val="center"/>
            <w:hideMark/>
          </w:tcPr>
          <w:p w14:paraId="58D8DA92"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129" w:type="dxa"/>
            <w:shd w:val="clear" w:color="auto" w:fill="auto"/>
            <w:noWrap/>
            <w:vAlign w:val="center"/>
            <w:hideMark/>
          </w:tcPr>
          <w:p w14:paraId="1245EB28"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auto" w:fill="auto"/>
            <w:noWrap/>
            <w:vAlign w:val="center"/>
            <w:hideMark/>
          </w:tcPr>
          <w:p w14:paraId="1F5B2863"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7,2</w:t>
            </w:r>
          </w:p>
        </w:tc>
        <w:tc>
          <w:tcPr>
            <w:tcW w:w="1411" w:type="dxa"/>
            <w:shd w:val="clear" w:color="000000" w:fill="FFEB9C"/>
            <w:noWrap/>
            <w:vAlign w:val="center"/>
            <w:hideMark/>
          </w:tcPr>
          <w:p w14:paraId="0729230D"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33,3%</w:t>
            </w:r>
          </w:p>
        </w:tc>
        <w:tc>
          <w:tcPr>
            <w:tcW w:w="1411" w:type="dxa"/>
            <w:shd w:val="clear" w:color="000000" w:fill="FFEB9C"/>
            <w:noWrap/>
            <w:vAlign w:val="center"/>
            <w:hideMark/>
          </w:tcPr>
          <w:p w14:paraId="50326F55"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w:t>
            </w:r>
          </w:p>
        </w:tc>
        <w:tc>
          <w:tcPr>
            <w:tcW w:w="1412" w:type="dxa"/>
            <w:shd w:val="clear" w:color="000000" w:fill="FFEB9C"/>
            <w:noWrap/>
            <w:vAlign w:val="center"/>
            <w:hideMark/>
          </w:tcPr>
          <w:p w14:paraId="39E5DFE7"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0,31</w:t>
            </w:r>
          </w:p>
        </w:tc>
      </w:tr>
      <w:tr w:rsidR="00826586" w:rsidRPr="00826586" w14:paraId="3CC1921F" w14:textId="77777777" w:rsidTr="00826586">
        <w:trPr>
          <w:trHeight w:val="288"/>
        </w:trPr>
        <w:tc>
          <w:tcPr>
            <w:tcW w:w="1303" w:type="dxa"/>
            <w:shd w:val="clear" w:color="auto" w:fill="C9F9FC"/>
            <w:noWrap/>
            <w:vAlign w:val="center"/>
            <w:hideMark/>
          </w:tcPr>
          <w:p w14:paraId="1325B6AB"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9</w:t>
            </w:r>
          </w:p>
        </w:tc>
        <w:tc>
          <w:tcPr>
            <w:tcW w:w="1412" w:type="dxa"/>
            <w:shd w:val="clear" w:color="auto" w:fill="auto"/>
            <w:noWrap/>
            <w:vAlign w:val="center"/>
            <w:hideMark/>
          </w:tcPr>
          <w:p w14:paraId="28DD81A2"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I</w:t>
            </w:r>
          </w:p>
        </w:tc>
        <w:tc>
          <w:tcPr>
            <w:tcW w:w="1411" w:type="dxa"/>
            <w:shd w:val="clear" w:color="000000" w:fill="FFEB9C"/>
            <w:vAlign w:val="center"/>
            <w:hideMark/>
          </w:tcPr>
          <w:p w14:paraId="54C2F094"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65,3</w:t>
            </w:r>
          </w:p>
        </w:tc>
        <w:tc>
          <w:tcPr>
            <w:tcW w:w="1686" w:type="dxa"/>
            <w:shd w:val="clear" w:color="000000" w:fill="FFEB9C"/>
            <w:vAlign w:val="center"/>
            <w:hideMark/>
          </w:tcPr>
          <w:p w14:paraId="5594379B"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1,66</w:t>
            </w:r>
          </w:p>
        </w:tc>
        <w:tc>
          <w:tcPr>
            <w:tcW w:w="1418" w:type="dxa"/>
            <w:shd w:val="clear" w:color="auto" w:fill="auto"/>
            <w:noWrap/>
            <w:vAlign w:val="center"/>
            <w:hideMark/>
          </w:tcPr>
          <w:p w14:paraId="322606FB"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3,1</w:t>
            </w:r>
          </w:p>
        </w:tc>
        <w:tc>
          <w:tcPr>
            <w:tcW w:w="1129" w:type="dxa"/>
            <w:shd w:val="clear" w:color="auto" w:fill="auto"/>
            <w:noWrap/>
            <w:vAlign w:val="center"/>
            <w:hideMark/>
          </w:tcPr>
          <w:p w14:paraId="77E6A492"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0,8%</w:t>
            </w:r>
          </w:p>
        </w:tc>
        <w:tc>
          <w:tcPr>
            <w:tcW w:w="1411" w:type="dxa"/>
            <w:shd w:val="clear" w:color="auto" w:fill="auto"/>
            <w:noWrap/>
            <w:vAlign w:val="center"/>
            <w:hideMark/>
          </w:tcPr>
          <w:p w14:paraId="664469A0"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7,4</w:t>
            </w:r>
          </w:p>
        </w:tc>
        <w:tc>
          <w:tcPr>
            <w:tcW w:w="1411" w:type="dxa"/>
            <w:shd w:val="clear" w:color="000000" w:fill="FFEB9C"/>
            <w:noWrap/>
            <w:vAlign w:val="center"/>
            <w:hideMark/>
          </w:tcPr>
          <w:p w14:paraId="6995113D"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26,8%</w:t>
            </w:r>
          </w:p>
        </w:tc>
        <w:tc>
          <w:tcPr>
            <w:tcW w:w="1411" w:type="dxa"/>
            <w:shd w:val="clear" w:color="000000" w:fill="FFEB9C"/>
            <w:noWrap/>
            <w:vAlign w:val="center"/>
            <w:hideMark/>
          </w:tcPr>
          <w:p w14:paraId="16C34381"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0,6</w:t>
            </w:r>
          </w:p>
        </w:tc>
        <w:tc>
          <w:tcPr>
            <w:tcW w:w="1412" w:type="dxa"/>
            <w:shd w:val="clear" w:color="auto" w:fill="auto"/>
            <w:noWrap/>
            <w:vAlign w:val="center"/>
            <w:hideMark/>
          </w:tcPr>
          <w:p w14:paraId="5C016662"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47,08</w:t>
            </w:r>
          </w:p>
        </w:tc>
      </w:tr>
      <w:tr w:rsidR="00826586" w:rsidRPr="00826586" w14:paraId="20A70C5D" w14:textId="77777777" w:rsidTr="00826586">
        <w:trPr>
          <w:trHeight w:val="288"/>
        </w:trPr>
        <w:tc>
          <w:tcPr>
            <w:tcW w:w="1303" w:type="dxa"/>
            <w:shd w:val="clear" w:color="auto" w:fill="C9F9FC"/>
            <w:noWrap/>
            <w:vAlign w:val="center"/>
            <w:hideMark/>
          </w:tcPr>
          <w:p w14:paraId="690F84E7"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10</w:t>
            </w:r>
          </w:p>
        </w:tc>
        <w:tc>
          <w:tcPr>
            <w:tcW w:w="1412" w:type="dxa"/>
            <w:shd w:val="clear" w:color="auto" w:fill="auto"/>
            <w:noWrap/>
            <w:vAlign w:val="center"/>
            <w:hideMark/>
          </w:tcPr>
          <w:p w14:paraId="136A835D"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J</w:t>
            </w:r>
          </w:p>
        </w:tc>
        <w:tc>
          <w:tcPr>
            <w:tcW w:w="1411" w:type="dxa"/>
            <w:shd w:val="clear" w:color="000000" w:fill="FFEB9C"/>
            <w:vAlign w:val="center"/>
            <w:hideMark/>
          </w:tcPr>
          <w:p w14:paraId="783E3A68"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48,4</w:t>
            </w:r>
          </w:p>
        </w:tc>
        <w:tc>
          <w:tcPr>
            <w:tcW w:w="1686" w:type="dxa"/>
            <w:shd w:val="clear" w:color="000000" w:fill="FFEB9C"/>
            <w:vAlign w:val="center"/>
            <w:hideMark/>
          </w:tcPr>
          <w:p w14:paraId="0653ADC2"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4,68</w:t>
            </w:r>
          </w:p>
        </w:tc>
        <w:tc>
          <w:tcPr>
            <w:tcW w:w="1418" w:type="dxa"/>
            <w:shd w:val="clear" w:color="000000" w:fill="FFEB9C"/>
            <w:noWrap/>
            <w:vAlign w:val="center"/>
            <w:hideMark/>
          </w:tcPr>
          <w:p w14:paraId="533D9643"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15,3</w:t>
            </w:r>
          </w:p>
        </w:tc>
        <w:tc>
          <w:tcPr>
            <w:tcW w:w="1129" w:type="dxa"/>
            <w:shd w:val="clear" w:color="auto" w:fill="auto"/>
            <w:noWrap/>
            <w:vAlign w:val="center"/>
            <w:hideMark/>
          </w:tcPr>
          <w:p w14:paraId="7CBA5750"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000000" w:fill="FFEB9C"/>
            <w:noWrap/>
            <w:vAlign w:val="center"/>
            <w:hideMark/>
          </w:tcPr>
          <w:p w14:paraId="13B48323"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8,6</w:t>
            </w:r>
          </w:p>
        </w:tc>
        <w:tc>
          <w:tcPr>
            <w:tcW w:w="1411" w:type="dxa"/>
            <w:shd w:val="clear" w:color="auto" w:fill="auto"/>
            <w:noWrap/>
            <w:vAlign w:val="center"/>
            <w:hideMark/>
          </w:tcPr>
          <w:p w14:paraId="0F179EEC"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w:t>
            </w:r>
          </w:p>
        </w:tc>
        <w:tc>
          <w:tcPr>
            <w:tcW w:w="1411" w:type="dxa"/>
            <w:shd w:val="clear" w:color="auto" w:fill="auto"/>
            <w:noWrap/>
            <w:vAlign w:val="center"/>
            <w:hideMark/>
          </w:tcPr>
          <w:p w14:paraId="183888F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6,2</w:t>
            </w:r>
          </w:p>
        </w:tc>
        <w:tc>
          <w:tcPr>
            <w:tcW w:w="1412" w:type="dxa"/>
            <w:shd w:val="clear" w:color="auto" w:fill="auto"/>
            <w:noWrap/>
            <w:vAlign w:val="center"/>
            <w:hideMark/>
          </w:tcPr>
          <w:p w14:paraId="4BEB65A3"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7,39</w:t>
            </w:r>
          </w:p>
        </w:tc>
      </w:tr>
      <w:tr w:rsidR="00826586" w:rsidRPr="00826586" w14:paraId="7D51DA9A" w14:textId="77777777" w:rsidTr="00826586">
        <w:trPr>
          <w:trHeight w:val="288"/>
        </w:trPr>
        <w:tc>
          <w:tcPr>
            <w:tcW w:w="1303" w:type="dxa"/>
            <w:shd w:val="clear" w:color="auto" w:fill="C9F9FC"/>
            <w:noWrap/>
            <w:vAlign w:val="center"/>
            <w:hideMark/>
          </w:tcPr>
          <w:p w14:paraId="4391FFB6"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11</w:t>
            </w:r>
          </w:p>
        </w:tc>
        <w:tc>
          <w:tcPr>
            <w:tcW w:w="1412" w:type="dxa"/>
            <w:shd w:val="clear" w:color="auto" w:fill="auto"/>
            <w:noWrap/>
            <w:vAlign w:val="center"/>
            <w:hideMark/>
          </w:tcPr>
          <w:p w14:paraId="530BBE3C"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K</w:t>
            </w:r>
          </w:p>
        </w:tc>
        <w:tc>
          <w:tcPr>
            <w:tcW w:w="1411" w:type="dxa"/>
            <w:shd w:val="clear" w:color="auto" w:fill="auto"/>
            <w:vAlign w:val="center"/>
            <w:hideMark/>
          </w:tcPr>
          <w:p w14:paraId="048DEAD4"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154,8</w:t>
            </w:r>
          </w:p>
        </w:tc>
        <w:tc>
          <w:tcPr>
            <w:tcW w:w="1686" w:type="dxa"/>
            <w:shd w:val="clear" w:color="000000" w:fill="FFEB9C"/>
            <w:vAlign w:val="center"/>
            <w:hideMark/>
          </w:tcPr>
          <w:p w14:paraId="53767120"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4,76</w:t>
            </w:r>
          </w:p>
        </w:tc>
        <w:tc>
          <w:tcPr>
            <w:tcW w:w="1418" w:type="dxa"/>
            <w:shd w:val="clear" w:color="auto" w:fill="auto"/>
            <w:noWrap/>
            <w:vAlign w:val="center"/>
            <w:hideMark/>
          </w:tcPr>
          <w:p w14:paraId="01DEB59D"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3,8</w:t>
            </w:r>
          </w:p>
        </w:tc>
        <w:tc>
          <w:tcPr>
            <w:tcW w:w="1129" w:type="dxa"/>
            <w:shd w:val="clear" w:color="auto" w:fill="auto"/>
            <w:noWrap/>
            <w:vAlign w:val="center"/>
            <w:hideMark/>
          </w:tcPr>
          <w:p w14:paraId="57EA0B78"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411" w:type="dxa"/>
            <w:shd w:val="clear" w:color="auto" w:fill="auto"/>
            <w:noWrap/>
            <w:vAlign w:val="center"/>
            <w:hideMark/>
          </w:tcPr>
          <w:p w14:paraId="48C6E6B8"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7,9</w:t>
            </w:r>
          </w:p>
        </w:tc>
        <w:tc>
          <w:tcPr>
            <w:tcW w:w="1411" w:type="dxa"/>
            <w:shd w:val="clear" w:color="auto" w:fill="auto"/>
            <w:noWrap/>
            <w:vAlign w:val="center"/>
            <w:hideMark/>
          </w:tcPr>
          <w:p w14:paraId="118DEF72"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w:t>
            </w:r>
          </w:p>
        </w:tc>
        <w:tc>
          <w:tcPr>
            <w:tcW w:w="1411" w:type="dxa"/>
            <w:shd w:val="clear" w:color="000000" w:fill="FFEB9C"/>
            <w:noWrap/>
            <w:vAlign w:val="center"/>
            <w:hideMark/>
          </w:tcPr>
          <w:p w14:paraId="0D27B0A6"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w:t>
            </w:r>
          </w:p>
        </w:tc>
        <w:tc>
          <w:tcPr>
            <w:tcW w:w="1412" w:type="dxa"/>
            <w:shd w:val="clear" w:color="000000" w:fill="FFEB9C"/>
            <w:noWrap/>
            <w:vAlign w:val="center"/>
            <w:hideMark/>
          </w:tcPr>
          <w:p w14:paraId="46B087AD"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0,00</w:t>
            </w:r>
          </w:p>
        </w:tc>
      </w:tr>
      <w:tr w:rsidR="00826586" w:rsidRPr="00826586" w14:paraId="5DCA10D4" w14:textId="77777777" w:rsidTr="00826586">
        <w:trPr>
          <w:trHeight w:val="288"/>
        </w:trPr>
        <w:tc>
          <w:tcPr>
            <w:tcW w:w="1303" w:type="dxa"/>
            <w:shd w:val="clear" w:color="auto" w:fill="C9F9FC"/>
            <w:noWrap/>
            <w:vAlign w:val="center"/>
            <w:hideMark/>
          </w:tcPr>
          <w:p w14:paraId="483C2F38"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12</w:t>
            </w:r>
          </w:p>
        </w:tc>
        <w:tc>
          <w:tcPr>
            <w:tcW w:w="1412" w:type="dxa"/>
            <w:shd w:val="clear" w:color="auto" w:fill="auto"/>
            <w:noWrap/>
            <w:vAlign w:val="center"/>
            <w:hideMark/>
          </w:tcPr>
          <w:p w14:paraId="47EC5920"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L</w:t>
            </w:r>
          </w:p>
        </w:tc>
        <w:tc>
          <w:tcPr>
            <w:tcW w:w="1411" w:type="dxa"/>
            <w:shd w:val="clear" w:color="auto" w:fill="auto"/>
            <w:vAlign w:val="center"/>
            <w:hideMark/>
          </w:tcPr>
          <w:p w14:paraId="5123FC0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650,0</w:t>
            </w:r>
          </w:p>
        </w:tc>
        <w:tc>
          <w:tcPr>
            <w:tcW w:w="1686" w:type="dxa"/>
            <w:shd w:val="clear" w:color="000000" w:fill="FFEB9C"/>
            <w:vAlign w:val="center"/>
            <w:hideMark/>
          </w:tcPr>
          <w:p w14:paraId="6C88D62F"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0,00</w:t>
            </w:r>
          </w:p>
        </w:tc>
        <w:tc>
          <w:tcPr>
            <w:tcW w:w="1418" w:type="dxa"/>
            <w:shd w:val="clear" w:color="000000" w:fill="FFEB9C"/>
            <w:noWrap/>
            <w:vAlign w:val="center"/>
            <w:hideMark/>
          </w:tcPr>
          <w:p w14:paraId="588DBF03"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22,5</w:t>
            </w:r>
          </w:p>
        </w:tc>
        <w:tc>
          <w:tcPr>
            <w:tcW w:w="1129" w:type="dxa"/>
            <w:shd w:val="clear" w:color="000000" w:fill="FFEB9C"/>
            <w:noWrap/>
            <w:vAlign w:val="center"/>
            <w:hideMark/>
          </w:tcPr>
          <w:p w14:paraId="50E5AC55"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7,4%</w:t>
            </w:r>
          </w:p>
        </w:tc>
        <w:tc>
          <w:tcPr>
            <w:tcW w:w="1411" w:type="dxa"/>
            <w:shd w:val="clear" w:color="000000" w:fill="FFEB9C"/>
            <w:noWrap/>
            <w:vAlign w:val="center"/>
            <w:hideMark/>
          </w:tcPr>
          <w:p w14:paraId="16111558"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8,3</w:t>
            </w:r>
          </w:p>
        </w:tc>
        <w:tc>
          <w:tcPr>
            <w:tcW w:w="1411" w:type="dxa"/>
            <w:shd w:val="clear" w:color="000000" w:fill="FFEB9C"/>
            <w:noWrap/>
            <w:vAlign w:val="center"/>
            <w:hideMark/>
          </w:tcPr>
          <w:p w14:paraId="286C89FE"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37,5%</w:t>
            </w:r>
          </w:p>
        </w:tc>
        <w:tc>
          <w:tcPr>
            <w:tcW w:w="1411" w:type="dxa"/>
            <w:shd w:val="clear" w:color="000000" w:fill="FFEB9C"/>
            <w:noWrap/>
            <w:vAlign w:val="center"/>
            <w:hideMark/>
          </w:tcPr>
          <w:p w14:paraId="66F69184"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w:t>
            </w:r>
          </w:p>
        </w:tc>
        <w:tc>
          <w:tcPr>
            <w:tcW w:w="1412" w:type="dxa"/>
            <w:shd w:val="clear" w:color="000000" w:fill="FFEB9C"/>
            <w:noWrap/>
            <w:vAlign w:val="center"/>
            <w:hideMark/>
          </w:tcPr>
          <w:p w14:paraId="1C39504B"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0,00</w:t>
            </w:r>
          </w:p>
        </w:tc>
      </w:tr>
      <w:tr w:rsidR="00826586" w:rsidRPr="00826586" w14:paraId="2069042D" w14:textId="77777777" w:rsidTr="00826586">
        <w:trPr>
          <w:trHeight w:val="288"/>
        </w:trPr>
        <w:tc>
          <w:tcPr>
            <w:tcW w:w="1303" w:type="dxa"/>
            <w:shd w:val="clear" w:color="auto" w:fill="C9F9FC"/>
            <w:noWrap/>
            <w:vAlign w:val="center"/>
            <w:hideMark/>
          </w:tcPr>
          <w:p w14:paraId="2BF48F13"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Obszar 13</w:t>
            </w:r>
          </w:p>
        </w:tc>
        <w:tc>
          <w:tcPr>
            <w:tcW w:w="1412" w:type="dxa"/>
            <w:shd w:val="clear" w:color="auto" w:fill="auto"/>
            <w:noWrap/>
            <w:vAlign w:val="center"/>
            <w:hideMark/>
          </w:tcPr>
          <w:p w14:paraId="6021A19E" w14:textId="77777777" w:rsidR="00826586" w:rsidRPr="00826586" w:rsidRDefault="00826586" w:rsidP="00826586">
            <w:pPr>
              <w:spacing w:after="0" w:line="240" w:lineRule="auto"/>
              <w:jc w:val="center"/>
              <w:rPr>
                <w:rFonts w:ascii="Calibri" w:eastAsia="Times New Roman" w:hAnsi="Calibri" w:cs="Calibri"/>
                <w:color w:val="000000"/>
                <w:kern w:val="0"/>
                <w:sz w:val="18"/>
                <w:szCs w:val="20"/>
                <w:lang w:eastAsia="pl-PL"/>
                <w14:ligatures w14:val="none"/>
              </w:rPr>
            </w:pPr>
            <w:r w:rsidRPr="00826586">
              <w:rPr>
                <w:rFonts w:ascii="Calibri" w:eastAsia="Times New Roman" w:hAnsi="Calibri" w:cs="Calibri"/>
                <w:color w:val="000000"/>
                <w:kern w:val="0"/>
                <w:sz w:val="18"/>
                <w:szCs w:val="20"/>
                <w:lang w:eastAsia="pl-PL"/>
                <w14:ligatures w14:val="none"/>
              </w:rPr>
              <w:t>Jednostka M</w:t>
            </w:r>
          </w:p>
        </w:tc>
        <w:tc>
          <w:tcPr>
            <w:tcW w:w="1411" w:type="dxa"/>
            <w:shd w:val="clear" w:color="auto" w:fill="auto"/>
            <w:vAlign w:val="center"/>
            <w:hideMark/>
          </w:tcPr>
          <w:p w14:paraId="054222D0"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182,5</w:t>
            </w:r>
          </w:p>
        </w:tc>
        <w:tc>
          <w:tcPr>
            <w:tcW w:w="1686" w:type="dxa"/>
            <w:shd w:val="clear" w:color="000000" w:fill="FFEB9C"/>
            <w:vAlign w:val="center"/>
            <w:hideMark/>
          </w:tcPr>
          <w:p w14:paraId="553E3511"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3,51</w:t>
            </w:r>
          </w:p>
        </w:tc>
        <w:tc>
          <w:tcPr>
            <w:tcW w:w="1418" w:type="dxa"/>
            <w:shd w:val="clear" w:color="auto" w:fill="auto"/>
            <w:noWrap/>
            <w:vAlign w:val="center"/>
            <w:hideMark/>
          </w:tcPr>
          <w:p w14:paraId="4E86AD2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0,0</w:t>
            </w:r>
          </w:p>
        </w:tc>
        <w:tc>
          <w:tcPr>
            <w:tcW w:w="1129" w:type="dxa"/>
            <w:shd w:val="clear" w:color="000000" w:fill="FFEB9C"/>
            <w:noWrap/>
            <w:vAlign w:val="center"/>
            <w:hideMark/>
          </w:tcPr>
          <w:p w14:paraId="1FADCB86"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51,9%</w:t>
            </w:r>
          </w:p>
        </w:tc>
        <w:tc>
          <w:tcPr>
            <w:tcW w:w="1411" w:type="dxa"/>
            <w:shd w:val="clear" w:color="000000" w:fill="FFEB9C"/>
            <w:noWrap/>
            <w:vAlign w:val="center"/>
            <w:hideMark/>
          </w:tcPr>
          <w:p w14:paraId="69658E0C" w14:textId="77777777" w:rsidR="00826586" w:rsidRPr="00826586" w:rsidRDefault="00826586" w:rsidP="00826586">
            <w:pPr>
              <w:spacing w:after="0" w:line="240" w:lineRule="auto"/>
              <w:jc w:val="center"/>
              <w:rPr>
                <w:rFonts w:ascii="Calibri" w:eastAsia="Times New Roman" w:hAnsi="Calibri" w:cs="Calibri"/>
                <w:color w:val="9C5700"/>
                <w:kern w:val="0"/>
                <w:sz w:val="18"/>
                <w:lang w:eastAsia="pl-PL"/>
                <w14:ligatures w14:val="none"/>
              </w:rPr>
            </w:pPr>
            <w:r w:rsidRPr="00826586">
              <w:rPr>
                <w:rFonts w:ascii="Calibri" w:eastAsia="Times New Roman" w:hAnsi="Calibri" w:cs="Calibri"/>
                <w:color w:val="9C5700"/>
                <w:kern w:val="0"/>
                <w:sz w:val="18"/>
                <w:lang w:eastAsia="pl-PL"/>
                <w14:ligatures w14:val="none"/>
              </w:rPr>
              <w:t>8,5</w:t>
            </w:r>
          </w:p>
        </w:tc>
        <w:tc>
          <w:tcPr>
            <w:tcW w:w="1411" w:type="dxa"/>
            <w:shd w:val="clear" w:color="auto" w:fill="auto"/>
            <w:noWrap/>
            <w:vAlign w:val="center"/>
            <w:hideMark/>
          </w:tcPr>
          <w:p w14:paraId="78074F4D"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18,9%</w:t>
            </w:r>
          </w:p>
        </w:tc>
        <w:tc>
          <w:tcPr>
            <w:tcW w:w="1411" w:type="dxa"/>
            <w:shd w:val="clear" w:color="auto" w:fill="auto"/>
            <w:noWrap/>
            <w:vAlign w:val="center"/>
            <w:hideMark/>
          </w:tcPr>
          <w:p w14:paraId="4B7A4139"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3,5</w:t>
            </w:r>
          </w:p>
        </w:tc>
        <w:tc>
          <w:tcPr>
            <w:tcW w:w="1412" w:type="dxa"/>
            <w:shd w:val="clear" w:color="auto" w:fill="auto"/>
            <w:noWrap/>
            <w:vAlign w:val="center"/>
            <w:hideMark/>
          </w:tcPr>
          <w:p w14:paraId="2C24F21D"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10,92</w:t>
            </w:r>
          </w:p>
        </w:tc>
      </w:tr>
      <w:tr w:rsidR="00826586" w:rsidRPr="00826586" w14:paraId="07051B14" w14:textId="77777777" w:rsidTr="00826586">
        <w:trPr>
          <w:trHeight w:val="288"/>
        </w:trPr>
        <w:tc>
          <w:tcPr>
            <w:tcW w:w="2715" w:type="dxa"/>
            <w:gridSpan w:val="2"/>
            <w:shd w:val="clear" w:color="auto" w:fill="C9F9FC"/>
            <w:noWrap/>
            <w:vAlign w:val="bottom"/>
            <w:hideMark/>
          </w:tcPr>
          <w:p w14:paraId="77D1EA51" w14:textId="77777777" w:rsidR="00826586" w:rsidRPr="00826586" w:rsidRDefault="00826586" w:rsidP="00826586">
            <w:pPr>
              <w:spacing w:after="0" w:line="240" w:lineRule="auto"/>
              <w:jc w:val="center"/>
              <w:rPr>
                <w:rFonts w:ascii="Calibri" w:eastAsia="Times New Roman" w:hAnsi="Calibri" w:cs="Calibri"/>
                <w:b/>
                <w:bCs/>
                <w:color w:val="000000"/>
                <w:kern w:val="0"/>
                <w:sz w:val="18"/>
                <w:szCs w:val="20"/>
                <w:lang w:eastAsia="pl-PL"/>
                <w14:ligatures w14:val="none"/>
              </w:rPr>
            </w:pPr>
            <w:r w:rsidRPr="00826586">
              <w:rPr>
                <w:rFonts w:ascii="Calibri" w:eastAsia="Times New Roman" w:hAnsi="Calibri" w:cs="Calibri"/>
                <w:b/>
                <w:bCs/>
                <w:color w:val="000000"/>
                <w:kern w:val="0"/>
                <w:sz w:val="18"/>
                <w:szCs w:val="20"/>
                <w:lang w:eastAsia="pl-PL"/>
                <w14:ligatures w14:val="none"/>
              </w:rPr>
              <w:t>Gmina Miasto Ustka</w:t>
            </w:r>
          </w:p>
        </w:tc>
        <w:tc>
          <w:tcPr>
            <w:tcW w:w="1411" w:type="dxa"/>
            <w:shd w:val="clear" w:color="auto" w:fill="auto"/>
            <w:vAlign w:val="center"/>
            <w:hideMark/>
          </w:tcPr>
          <w:p w14:paraId="4B171990"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93,7</w:t>
            </w:r>
          </w:p>
        </w:tc>
        <w:tc>
          <w:tcPr>
            <w:tcW w:w="1686" w:type="dxa"/>
            <w:shd w:val="clear" w:color="auto" w:fill="auto"/>
            <w:vAlign w:val="center"/>
            <w:hideMark/>
          </w:tcPr>
          <w:p w14:paraId="503C9821"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4,85</w:t>
            </w:r>
          </w:p>
        </w:tc>
        <w:tc>
          <w:tcPr>
            <w:tcW w:w="1418" w:type="dxa"/>
            <w:shd w:val="clear" w:color="auto" w:fill="auto"/>
            <w:noWrap/>
            <w:vAlign w:val="center"/>
            <w:hideMark/>
          </w:tcPr>
          <w:p w14:paraId="3FA51CA1"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12,3</w:t>
            </w:r>
          </w:p>
        </w:tc>
        <w:tc>
          <w:tcPr>
            <w:tcW w:w="1129" w:type="dxa"/>
            <w:shd w:val="clear" w:color="auto" w:fill="auto"/>
            <w:noWrap/>
            <w:vAlign w:val="center"/>
            <w:hideMark/>
          </w:tcPr>
          <w:p w14:paraId="3C4822E2"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2,1%</w:t>
            </w:r>
          </w:p>
        </w:tc>
        <w:tc>
          <w:tcPr>
            <w:tcW w:w="1411" w:type="dxa"/>
            <w:shd w:val="clear" w:color="auto" w:fill="auto"/>
            <w:noWrap/>
            <w:vAlign w:val="center"/>
            <w:hideMark/>
          </w:tcPr>
          <w:p w14:paraId="366EFC23"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8,0</w:t>
            </w:r>
          </w:p>
        </w:tc>
        <w:tc>
          <w:tcPr>
            <w:tcW w:w="1411" w:type="dxa"/>
            <w:shd w:val="clear" w:color="auto" w:fill="auto"/>
            <w:noWrap/>
            <w:vAlign w:val="center"/>
            <w:hideMark/>
          </w:tcPr>
          <w:p w14:paraId="5ACBA1DB"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26,0%</w:t>
            </w:r>
          </w:p>
        </w:tc>
        <w:tc>
          <w:tcPr>
            <w:tcW w:w="1411" w:type="dxa"/>
            <w:shd w:val="clear" w:color="auto" w:fill="auto"/>
            <w:noWrap/>
            <w:vAlign w:val="center"/>
            <w:hideMark/>
          </w:tcPr>
          <w:p w14:paraId="510D31EA"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3,0</w:t>
            </w:r>
          </w:p>
        </w:tc>
        <w:tc>
          <w:tcPr>
            <w:tcW w:w="1412" w:type="dxa"/>
            <w:shd w:val="clear" w:color="auto" w:fill="auto"/>
            <w:noWrap/>
            <w:vAlign w:val="center"/>
            <w:hideMark/>
          </w:tcPr>
          <w:p w14:paraId="0240B24E" w14:textId="77777777" w:rsidR="00826586" w:rsidRPr="00826586" w:rsidRDefault="00826586" w:rsidP="00826586">
            <w:pPr>
              <w:spacing w:after="0" w:line="240" w:lineRule="auto"/>
              <w:jc w:val="center"/>
              <w:rPr>
                <w:rFonts w:ascii="Calibri" w:eastAsia="Times New Roman" w:hAnsi="Calibri" w:cs="Calibri"/>
                <w:color w:val="000000"/>
                <w:kern w:val="0"/>
                <w:sz w:val="18"/>
                <w:lang w:eastAsia="pl-PL"/>
                <w14:ligatures w14:val="none"/>
              </w:rPr>
            </w:pPr>
            <w:r w:rsidRPr="00826586">
              <w:rPr>
                <w:rFonts w:ascii="Calibri" w:eastAsia="Times New Roman" w:hAnsi="Calibri" w:cs="Calibri"/>
                <w:color w:val="000000"/>
                <w:kern w:val="0"/>
                <w:sz w:val="18"/>
                <w:lang w:eastAsia="pl-PL"/>
                <w14:ligatures w14:val="none"/>
              </w:rPr>
              <w:t>5,50</w:t>
            </w:r>
          </w:p>
        </w:tc>
      </w:tr>
    </w:tbl>
    <w:p w14:paraId="37EB03E8" w14:textId="28CD0C98" w:rsidR="0007286F" w:rsidRDefault="007E109A" w:rsidP="00826586">
      <w:pPr>
        <w:pStyle w:val="Legenda"/>
      </w:pPr>
      <w:r>
        <w:t>Źródło: opracowanie własne.</w:t>
      </w:r>
    </w:p>
    <w:p w14:paraId="40B6D246" w14:textId="77777777" w:rsidR="0007286F" w:rsidRDefault="0007286F" w:rsidP="009E152D"/>
    <w:p w14:paraId="32D3AAB0" w14:textId="77777777" w:rsidR="00826586" w:rsidRDefault="00826586" w:rsidP="009E152D"/>
    <w:p w14:paraId="32590A74" w14:textId="0F5C3C40" w:rsidR="0007286F" w:rsidRDefault="0007286F" w:rsidP="0007286F">
      <w:pPr>
        <w:pStyle w:val="Legenda"/>
        <w:keepNext/>
        <w:spacing w:after="0"/>
      </w:pPr>
      <w:bookmarkStart w:id="25" w:name="_Toc164670648"/>
      <w:r>
        <w:lastRenderedPageBreak/>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9</w:t>
      </w:r>
      <w:r w:rsidR="00E41A84">
        <w:rPr>
          <w:noProof/>
        </w:rPr>
        <w:fldChar w:fldCharType="end"/>
      </w:r>
      <w:r w:rsidRPr="0007286F">
        <w:t xml:space="preserve"> Podsumowanie analizy obszarów – pozostałe sfery cz</w:t>
      </w:r>
      <w:r>
        <w:t>.2</w:t>
      </w:r>
      <w:bookmarkEnd w:id="25"/>
    </w:p>
    <w:tbl>
      <w:tblPr>
        <w:tblW w:w="5000" w:type="pct"/>
        <w:tblBorders>
          <w:top w:val="single" w:sz="4" w:space="0" w:color="808080"/>
          <w:bottom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155"/>
        <w:gridCol w:w="1293"/>
        <w:gridCol w:w="1382"/>
        <w:gridCol w:w="1282"/>
        <w:gridCol w:w="1249"/>
        <w:gridCol w:w="1152"/>
        <w:gridCol w:w="1027"/>
        <w:gridCol w:w="1698"/>
        <w:gridCol w:w="1347"/>
        <w:gridCol w:w="1430"/>
        <w:gridCol w:w="989"/>
      </w:tblGrid>
      <w:tr w:rsidR="00826586" w:rsidRPr="00826586" w14:paraId="365BD0B9" w14:textId="77777777" w:rsidTr="00826586">
        <w:trPr>
          <w:trHeight w:val="1701"/>
        </w:trPr>
        <w:tc>
          <w:tcPr>
            <w:tcW w:w="1666" w:type="dxa"/>
            <w:shd w:val="clear" w:color="auto" w:fill="C9F9FC"/>
            <w:noWrap/>
            <w:vAlign w:val="center"/>
            <w:hideMark/>
          </w:tcPr>
          <w:p w14:paraId="698CD44D" w14:textId="77777777" w:rsidR="00826586" w:rsidRPr="00826586" w:rsidRDefault="00826586" w:rsidP="00826586">
            <w:pPr>
              <w:spacing w:after="0" w:line="240" w:lineRule="auto"/>
              <w:rPr>
                <w:rFonts w:ascii="Times New Roman" w:eastAsia="Times New Roman" w:hAnsi="Times New Roman" w:cs="Times New Roman"/>
                <w:kern w:val="0"/>
                <w:sz w:val="18"/>
                <w:szCs w:val="18"/>
                <w:lang w:eastAsia="pl-PL"/>
                <w14:ligatures w14:val="none"/>
              </w:rPr>
            </w:pPr>
          </w:p>
        </w:tc>
        <w:tc>
          <w:tcPr>
            <w:tcW w:w="1875" w:type="dxa"/>
            <w:shd w:val="clear" w:color="auto" w:fill="C9F9FC"/>
            <w:noWrap/>
            <w:vAlign w:val="center"/>
            <w:hideMark/>
          </w:tcPr>
          <w:p w14:paraId="5AB9864E" w14:textId="77777777" w:rsidR="00826586" w:rsidRPr="00826586" w:rsidRDefault="00826586" w:rsidP="00826586">
            <w:pPr>
              <w:spacing w:after="0" w:line="240" w:lineRule="auto"/>
              <w:jc w:val="center"/>
              <w:rPr>
                <w:rFonts w:ascii="Times New Roman" w:eastAsia="Times New Roman" w:hAnsi="Times New Roman" w:cs="Times New Roman"/>
                <w:kern w:val="0"/>
                <w:sz w:val="18"/>
                <w:szCs w:val="18"/>
                <w:lang w:eastAsia="pl-PL"/>
                <w14:ligatures w14:val="none"/>
              </w:rPr>
            </w:pPr>
          </w:p>
        </w:tc>
        <w:tc>
          <w:tcPr>
            <w:tcW w:w="2008" w:type="dxa"/>
            <w:shd w:val="clear" w:color="auto" w:fill="C9F9FC"/>
            <w:vAlign w:val="center"/>
            <w:hideMark/>
          </w:tcPr>
          <w:p w14:paraId="1A62539A"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Dostępność komunikacyjna</w:t>
            </w:r>
          </w:p>
        </w:tc>
        <w:tc>
          <w:tcPr>
            <w:tcW w:w="1858" w:type="dxa"/>
            <w:shd w:val="clear" w:color="auto" w:fill="C9F9FC"/>
            <w:vAlign w:val="center"/>
            <w:hideMark/>
          </w:tcPr>
          <w:p w14:paraId="492DF8B0" w14:textId="77777777" w:rsidR="00826586" w:rsidRPr="00826586" w:rsidRDefault="00826586" w:rsidP="00826586">
            <w:pPr>
              <w:spacing w:after="0" w:line="240" w:lineRule="auto"/>
              <w:jc w:val="center"/>
              <w:rPr>
                <w:rFonts w:ascii="Calibri" w:eastAsia="Times New Roman" w:hAnsi="Calibri" w:cs="Calibri"/>
                <w:kern w:val="0"/>
                <w:sz w:val="18"/>
                <w:szCs w:val="18"/>
                <w:lang w:eastAsia="pl-PL"/>
                <w14:ligatures w14:val="none"/>
              </w:rPr>
            </w:pPr>
            <w:r w:rsidRPr="00826586">
              <w:rPr>
                <w:rFonts w:ascii="Calibri" w:eastAsia="Times New Roman" w:hAnsi="Calibri" w:cs="Calibri"/>
                <w:kern w:val="0"/>
                <w:sz w:val="18"/>
                <w:szCs w:val="18"/>
                <w:lang w:eastAsia="pl-PL"/>
                <w14:ligatures w14:val="none"/>
              </w:rPr>
              <w:t>Dostępność infrastruktury rowerowej na km²</w:t>
            </w:r>
          </w:p>
        </w:tc>
        <w:tc>
          <w:tcPr>
            <w:tcW w:w="1809" w:type="dxa"/>
            <w:shd w:val="clear" w:color="auto" w:fill="C9F9FC"/>
            <w:vAlign w:val="center"/>
            <w:hideMark/>
          </w:tcPr>
          <w:p w14:paraId="03AA4531"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Dostępność opieki zdrowotnej na 1000 mieszkańców</w:t>
            </w:r>
          </w:p>
        </w:tc>
        <w:tc>
          <w:tcPr>
            <w:tcW w:w="1663" w:type="dxa"/>
            <w:shd w:val="clear" w:color="auto" w:fill="C9F9FC"/>
            <w:vAlign w:val="center"/>
            <w:hideMark/>
          </w:tcPr>
          <w:p w14:paraId="362D26B1"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Udział powierzchni biologicznie czynnej w powierzchni ogółem</w:t>
            </w:r>
          </w:p>
        </w:tc>
        <w:tc>
          <w:tcPr>
            <w:tcW w:w="1475" w:type="dxa"/>
            <w:shd w:val="clear" w:color="auto" w:fill="C9F9FC"/>
            <w:vAlign w:val="center"/>
            <w:hideMark/>
          </w:tcPr>
          <w:p w14:paraId="7D322F7C"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Liczba zabytków i pomników przyrody na km²</w:t>
            </w:r>
          </w:p>
        </w:tc>
        <w:tc>
          <w:tcPr>
            <w:tcW w:w="2484" w:type="dxa"/>
            <w:shd w:val="clear" w:color="auto" w:fill="C9F9FC"/>
            <w:vAlign w:val="center"/>
            <w:hideMark/>
          </w:tcPr>
          <w:p w14:paraId="0954AA6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Udział obiektów użyteczności publicznej wymagających termomodernizacji</w:t>
            </w:r>
          </w:p>
        </w:tc>
        <w:tc>
          <w:tcPr>
            <w:tcW w:w="1956" w:type="dxa"/>
            <w:shd w:val="clear" w:color="auto" w:fill="C9F9FC"/>
            <w:vAlign w:val="center"/>
            <w:hideMark/>
          </w:tcPr>
          <w:p w14:paraId="101ACD2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Udział obiektów wymagających dostosowania do osób ze szczególnymi potrzebami</w:t>
            </w:r>
          </w:p>
        </w:tc>
        <w:tc>
          <w:tcPr>
            <w:tcW w:w="2080" w:type="dxa"/>
            <w:shd w:val="clear" w:color="auto" w:fill="C9F9FC"/>
            <w:vAlign w:val="center"/>
            <w:hideMark/>
          </w:tcPr>
          <w:p w14:paraId="6F3DE5F3"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 xml:space="preserve">Penetracja budynkowa </w:t>
            </w:r>
            <w:proofErr w:type="spellStart"/>
            <w:r w:rsidRPr="00826586">
              <w:rPr>
                <w:rFonts w:ascii="Calibri" w:eastAsia="Times New Roman" w:hAnsi="Calibri" w:cs="Calibri"/>
                <w:color w:val="000000"/>
                <w:kern w:val="0"/>
                <w:sz w:val="18"/>
                <w:szCs w:val="18"/>
                <w:lang w:eastAsia="pl-PL"/>
                <w14:ligatures w14:val="none"/>
              </w:rPr>
              <w:t>internetem</w:t>
            </w:r>
            <w:proofErr w:type="spellEnd"/>
            <w:r w:rsidRPr="00826586">
              <w:rPr>
                <w:rFonts w:ascii="Calibri" w:eastAsia="Times New Roman" w:hAnsi="Calibri" w:cs="Calibri"/>
                <w:color w:val="000000"/>
                <w:kern w:val="0"/>
                <w:sz w:val="18"/>
                <w:szCs w:val="18"/>
                <w:lang w:eastAsia="pl-PL"/>
                <w14:ligatures w14:val="none"/>
              </w:rPr>
              <w:t xml:space="preserve"> stacjonarnym o przepustowości co najmniej 30 </w:t>
            </w:r>
            <w:proofErr w:type="spellStart"/>
            <w:r w:rsidRPr="00826586">
              <w:rPr>
                <w:rFonts w:ascii="Calibri" w:eastAsia="Times New Roman" w:hAnsi="Calibri" w:cs="Calibri"/>
                <w:color w:val="000000"/>
                <w:kern w:val="0"/>
                <w:sz w:val="18"/>
                <w:szCs w:val="18"/>
                <w:lang w:eastAsia="pl-PL"/>
                <w14:ligatures w14:val="none"/>
              </w:rPr>
              <w:t>mb</w:t>
            </w:r>
            <w:proofErr w:type="spellEnd"/>
            <w:r w:rsidRPr="00826586">
              <w:rPr>
                <w:rFonts w:ascii="Calibri" w:eastAsia="Times New Roman" w:hAnsi="Calibri" w:cs="Calibri"/>
                <w:color w:val="000000"/>
                <w:kern w:val="0"/>
                <w:sz w:val="18"/>
                <w:szCs w:val="18"/>
                <w:lang w:eastAsia="pl-PL"/>
                <w14:ligatures w14:val="none"/>
              </w:rPr>
              <w:t>/s</w:t>
            </w:r>
          </w:p>
        </w:tc>
        <w:tc>
          <w:tcPr>
            <w:tcW w:w="2088" w:type="dxa"/>
            <w:shd w:val="clear" w:color="auto" w:fill="C9F9FC"/>
            <w:vAlign w:val="center"/>
          </w:tcPr>
          <w:p w14:paraId="34AB9ABB"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sz w:val="18"/>
                <w:szCs w:val="18"/>
                <w:lang w:eastAsia="pl-PL"/>
              </w:rPr>
              <w:t>Liczba zdiagnozowanych problemów</w:t>
            </w:r>
          </w:p>
        </w:tc>
      </w:tr>
      <w:tr w:rsidR="00826586" w:rsidRPr="00826586" w14:paraId="0EE2331D" w14:textId="77777777" w:rsidTr="00826586">
        <w:trPr>
          <w:trHeight w:val="288"/>
        </w:trPr>
        <w:tc>
          <w:tcPr>
            <w:tcW w:w="1666" w:type="dxa"/>
            <w:shd w:val="clear" w:color="auto" w:fill="C9F9FC"/>
            <w:noWrap/>
            <w:vAlign w:val="center"/>
            <w:hideMark/>
          </w:tcPr>
          <w:p w14:paraId="7B632C69"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1</w:t>
            </w:r>
          </w:p>
        </w:tc>
        <w:tc>
          <w:tcPr>
            <w:tcW w:w="1875" w:type="dxa"/>
            <w:shd w:val="clear" w:color="auto" w:fill="auto"/>
            <w:noWrap/>
            <w:vAlign w:val="center"/>
            <w:hideMark/>
          </w:tcPr>
          <w:p w14:paraId="26ABA4DE"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A</w:t>
            </w:r>
          </w:p>
        </w:tc>
        <w:tc>
          <w:tcPr>
            <w:tcW w:w="2008" w:type="dxa"/>
            <w:shd w:val="clear" w:color="auto" w:fill="auto"/>
            <w:noWrap/>
            <w:vAlign w:val="center"/>
            <w:hideMark/>
          </w:tcPr>
          <w:p w14:paraId="21E0A1B5"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6,79</w:t>
            </w:r>
          </w:p>
        </w:tc>
        <w:tc>
          <w:tcPr>
            <w:tcW w:w="1858" w:type="dxa"/>
            <w:shd w:val="clear" w:color="000000" w:fill="FFEB9C"/>
            <w:noWrap/>
            <w:vAlign w:val="center"/>
            <w:hideMark/>
          </w:tcPr>
          <w:p w14:paraId="41A8540D"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1,01</w:t>
            </w:r>
          </w:p>
        </w:tc>
        <w:tc>
          <w:tcPr>
            <w:tcW w:w="1809" w:type="dxa"/>
            <w:shd w:val="clear" w:color="auto" w:fill="auto"/>
            <w:noWrap/>
            <w:vAlign w:val="bottom"/>
            <w:hideMark/>
          </w:tcPr>
          <w:p w14:paraId="71AD5282"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7,75</w:t>
            </w:r>
          </w:p>
        </w:tc>
        <w:tc>
          <w:tcPr>
            <w:tcW w:w="1663" w:type="dxa"/>
            <w:shd w:val="clear" w:color="000000" w:fill="FFEB9C"/>
            <w:noWrap/>
            <w:vAlign w:val="bottom"/>
            <w:hideMark/>
          </w:tcPr>
          <w:p w14:paraId="214332A0"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62,0%</w:t>
            </w:r>
          </w:p>
        </w:tc>
        <w:tc>
          <w:tcPr>
            <w:tcW w:w="1475" w:type="dxa"/>
            <w:shd w:val="clear" w:color="000000" w:fill="FFEB9C"/>
            <w:noWrap/>
            <w:vAlign w:val="center"/>
            <w:hideMark/>
          </w:tcPr>
          <w:p w14:paraId="29F9DF18"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577,50</w:t>
            </w:r>
          </w:p>
        </w:tc>
        <w:tc>
          <w:tcPr>
            <w:tcW w:w="2484" w:type="dxa"/>
            <w:shd w:val="clear" w:color="000000" w:fill="FFEB9C"/>
            <w:noWrap/>
            <w:vAlign w:val="center"/>
            <w:hideMark/>
          </w:tcPr>
          <w:p w14:paraId="71F073AF"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50,0%</w:t>
            </w:r>
          </w:p>
        </w:tc>
        <w:tc>
          <w:tcPr>
            <w:tcW w:w="1956" w:type="dxa"/>
            <w:shd w:val="clear" w:color="000000" w:fill="FFEB9C"/>
            <w:noWrap/>
            <w:vAlign w:val="center"/>
            <w:hideMark/>
          </w:tcPr>
          <w:p w14:paraId="3092E3DB"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66,7%</w:t>
            </w:r>
          </w:p>
        </w:tc>
        <w:tc>
          <w:tcPr>
            <w:tcW w:w="2080" w:type="dxa"/>
            <w:shd w:val="clear" w:color="000000" w:fill="FFEB9C"/>
            <w:noWrap/>
            <w:vAlign w:val="center"/>
            <w:hideMark/>
          </w:tcPr>
          <w:p w14:paraId="0E3C15F6"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45,6%</w:t>
            </w:r>
          </w:p>
        </w:tc>
        <w:tc>
          <w:tcPr>
            <w:tcW w:w="2088" w:type="dxa"/>
            <w:shd w:val="clear" w:color="auto" w:fill="auto"/>
          </w:tcPr>
          <w:p w14:paraId="32234A32"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8</w:t>
            </w:r>
          </w:p>
        </w:tc>
      </w:tr>
      <w:tr w:rsidR="00826586" w:rsidRPr="00826586" w14:paraId="12718211" w14:textId="77777777" w:rsidTr="00826586">
        <w:trPr>
          <w:trHeight w:val="288"/>
        </w:trPr>
        <w:tc>
          <w:tcPr>
            <w:tcW w:w="1666" w:type="dxa"/>
            <w:shd w:val="clear" w:color="auto" w:fill="C9F9FC"/>
            <w:noWrap/>
            <w:vAlign w:val="center"/>
            <w:hideMark/>
          </w:tcPr>
          <w:p w14:paraId="16CF95F0"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2</w:t>
            </w:r>
          </w:p>
        </w:tc>
        <w:tc>
          <w:tcPr>
            <w:tcW w:w="1875" w:type="dxa"/>
            <w:shd w:val="clear" w:color="auto" w:fill="auto"/>
            <w:noWrap/>
            <w:vAlign w:val="center"/>
            <w:hideMark/>
          </w:tcPr>
          <w:p w14:paraId="34B7C6B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B</w:t>
            </w:r>
          </w:p>
        </w:tc>
        <w:tc>
          <w:tcPr>
            <w:tcW w:w="2008" w:type="dxa"/>
            <w:shd w:val="clear" w:color="auto" w:fill="auto"/>
            <w:noWrap/>
            <w:vAlign w:val="center"/>
            <w:hideMark/>
          </w:tcPr>
          <w:p w14:paraId="094F52F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10,97</w:t>
            </w:r>
          </w:p>
        </w:tc>
        <w:tc>
          <w:tcPr>
            <w:tcW w:w="1858" w:type="dxa"/>
            <w:shd w:val="clear" w:color="000000" w:fill="FFEB9C"/>
            <w:noWrap/>
            <w:vAlign w:val="center"/>
            <w:hideMark/>
          </w:tcPr>
          <w:p w14:paraId="432EAA91"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0,00</w:t>
            </w:r>
          </w:p>
        </w:tc>
        <w:tc>
          <w:tcPr>
            <w:tcW w:w="1809" w:type="dxa"/>
            <w:shd w:val="clear" w:color="auto" w:fill="auto"/>
            <w:noWrap/>
            <w:vAlign w:val="bottom"/>
            <w:hideMark/>
          </w:tcPr>
          <w:p w14:paraId="70525889"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7,26</w:t>
            </w:r>
          </w:p>
        </w:tc>
        <w:tc>
          <w:tcPr>
            <w:tcW w:w="1663" w:type="dxa"/>
            <w:shd w:val="clear" w:color="000000" w:fill="FFEB9C"/>
            <w:noWrap/>
            <w:vAlign w:val="bottom"/>
            <w:hideMark/>
          </w:tcPr>
          <w:p w14:paraId="221B7423"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76,3%</w:t>
            </w:r>
          </w:p>
        </w:tc>
        <w:tc>
          <w:tcPr>
            <w:tcW w:w="1475" w:type="dxa"/>
            <w:shd w:val="clear" w:color="000000" w:fill="FFEB9C"/>
            <w:noWrap/>
            <w:vAlign w:val="center"/>
            <w:hideMark/>
          </w:tcPr>
          <w:p w14:paraId="124319A4"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323,72</w:t>
            </w:r>
          </w:p>
        </w:tc>
        <w:tc>
          <w:tcPr>
            <w:tcW w:w="2484" w:type="dxa"/>
            <w:shd w:val="clear" w:color="000000" w:fill="FFEB9C"/>
            <w:noWrap/>
            <w:vAlign w:val="center"/>
            <w:hideMark/>
          </w:tcPr>
          <w:p w14:paraId="333B6186"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75,0%</w:t>
            </w:r>
          </w:p>
        </w:tc>
        <w:tc>
          <w:tcPr>
            <w:tcW w:w="1956" w:type="dxa"/>
            <w:shd w:val="clear" w:color="auto" w:fill="auto"/>
            <w:noWrap/>
            <w:vAlign w:val="center"/>
            <w:hideMark/>
          </w:tcPr>
          <w:p w14:paraId="08192D52"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50,0%</w:t>
            </w:r>
          </w:p>
        </w:tc>
        <w:tc>
          <w:tcPr>
            <w:tcW w:w="2080" w:type="dxa"/>
            <w:shd w:val="clear" w:color="auto" w:fill="auto"/>
            <w:noWrap/>
            <w:vAlign w:val="center"/>
            <w:hideMark/>
          </w:tcPr>
          <w:p w14:paraId="48EC5BE2"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62,9%</w:t>
            </w:r>
          </w:p>
        </w:tc>
        <w:tc>
          <w:tcPr>
            <w:tcW w:w="2088" w:type="dxa"/>
            <w:shd w:val="clear" w:color="auto" w:fill="auto"/>
          </w:tcPr>
          <w:p w14:paraId="2E8DD6AD"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6</w:t>
            </w:r>
          </w:p>
        </w:tc>
      </w:tr>
      <w:tr w:rsidR="00826586" w:rsidRPr="00826586" w14:paraId="6F7EA79A" w14:textId="77777777" w:rsidTr="00826586">
        <w:trPr>
          <w:trHeight w:val="288"/>
        </w:trPr>
        <w:tc>
          <w:tcPr>
            <w:tcW w:w="1666" w:type="dxa"/>
            <w:shd w:val="clear" w:color="auto" w:fill="C9F9FC"/>
            <w:noWrap/>
            <w:vAlign w:val="center"/>
            <w:hideMark/>
          </w:tcPr>
          <w:p w14:paraId="27978A23"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3</w:t>
            </w:r>
          </w:p>
        </w:tc>
        <w:tc>
          <w:tcPr>
            <w:tcW w:w="1875" w:type="dxa"/>
            <w:shd w:val="clear" w:color="auto" w:fill="auto"/>
            <w:noWrap/>
            <w:vAlign w:val="center"/>
            <w:hideMark/>
          </w:tcPr>
          <w:p w14:paraId="7B9B30E3"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C</w:t>
            </w:r>
          </w:p>
        </w:tc>
        <w:tc>
          <w:tcPr>
            <w:tcW w:w="2008" w:type="dxa"/>
            <w:shd w:val="clear" w:color="000000" w:fill="FFEB9C"/>
            <w:noWrap/>
            <w:vAlign w:val="center"/>
            <w:hideMark/>
          </w:tcPr>
          <w:p w14:paraId="0BAF5BF2"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Calibri" w:hAnsi="Calibri" w:cs="Calibri"/>
                <w:color w:val="9C5700"/>
                <w:sz w:val="18"/>
                <w:szCs w:val="18"/>
              </w:rPr>
              <w:t>0,61</w:t>
            </w:r>
          </w:p>
        </w:tc>
        <w:tc>
          <w:tcPr>
            <w:tcW w:w="1858" w:type="dxa"/>
            <w:shd w:val="clear" w:color="auto" w:fill="auto"/>
            <w:noWrap/>
            <w:vAlign w:val="center"/>
            <w:hideMark/>
          </w:tcPr>
          <w:p w14:paraId="6167008B"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2,94</w:t>
            </w:r>
          </w:p>
        </w:tc>
        <w:tc>
          <w:tcPr>
            <w:tcW w:w="1809" w:type="dxa"/>
            <w:shd w:val="clear" w:color="auto" w:fill="auto"/>
            <w:noWrap/>
            <w:vAlign w:val="bottom"/>
            <w:hideMark/>
          </w:tcPr>
          <w:p w14:paraId="478CC616"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6,34</w:t>
            </w:r>
          </w:p>
        </w:tc>
        <w:tc>
          <w:tcPr>
            <w:tcW w:w="1663" w:type="dxa"/>
            <w:shd w:val="clear" w:color="auto" w:fill="auto"/>
            <w:noWrap/>
            <w:vAlign w:val="bottom"/>
            <w:hideMark/>
          </w:tcPr>
          <w:p w14:paraId="7E9821EA"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93,7%</w:t>
            </w:r>
          </w:p>
        </w:tc>
        <w:tc>
          <w:tcPr>
            <w:tcW w:w="1475" w:type="dxa"/>
            <w:shd w:val="clear" w:color="auto" w:fill="auto"/>
            <w:noWrap/>
            <w:vAlign w:val="center"/>
            <w:hideMark/>
          </w:tcPr>
          <w:p w14:paraId="2D5A0BB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16,94</w:t>
            </w:r>
          </w:p>
        </w:tc>
        <w:tc>
          <w:tcPr>
            <w:tcW w:w="2484" w:type="dxa"/>
            <w:shd w:val="clear" w:color="auto" w:fill="auto"/>
            <w:noWrap/>
            <w:vAlign w:val="center"/>
            <w:hideMark/>
          </w:tcPr>
          <w:p w14:paraId="728123B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w:t>
            </w:r>
          </w:p>
        </w:tc>
        <w:tc>
          <w:tcPr>
            <w:tcW w:w="1956" w:type="dxa"/>
            <w:shd w:val="clear" w:color="auto" w:fill="auto"/>
            <w:noWrap/>
            <w:vAlign w:val="center"/>
            <w:hideMark/>
          </w:tcPr>
          <w:p w14:paraId="5F43AC9F"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50,0%</w:t>
            </w:r>
          </w:p>
        </w:tc>
        <w:tc>
          <w:tcPr>
            <w:tcW w:w="2080" w:type="dxa"/>
            <w:shd w:val="clear" w:color="000000" w:fill="FFEB9C"/>
            <w:noWrap/>
            <w:vAlign w:val="center"/>
            <w:hideMark/>
          </w:tcPr>
          <w:p w14:paraId="42422FE5"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51,5%</w:t>
            </w:r>
          </w:p>
        </w:tc>
        <w:tc>
          <w:tcPr>
            <w:tcW w:w="2088" w:type="dxa"/>
            <w:shd w:val="clear" w:color="auto" w:fill="auto"/>
          </w:tcPr>
          <w:p w14:paraId="00343FC2"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5</w:t>
            </w:r>
          </w:p>
        </w:tc>
      </w:tr>
      <w:tr w:rsidR="00826586" w:rsidRPr="00826586" w14:paraId="517AA9EB" w14:textId="77777777" w:rsidTr="00826586">
        <w:trPr>
          <w:trHeight w:val="288"/>
        </w:trPr>
        <w:tc>
          <w:tcPr>
            <w:tcW w:w="1666" w:type="dxa"/>
            <w:shd w:val="clear" w:color="auto" w:fill="C9F9FC"/>
            <w:noWrap/>
            <w:vAlign w:val="center"/>
            <w:hideMark/>
          </w:tcPr>
          <w:p w14:paraId="68F0ACA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4</w:t>
            </w:r>
          </w:p>
        </w:tc>
        <w:tc>
          <w:tcPr>
            <w:tcW w:w="1875" w:type="dxa"/>
            <w:shd w:val="clear" w:color="auto" w:fill="auto"/>
            <w:noWrap/>
            <w:vAlign w:val="center"/>
            <w:hideMark/>
          </w:tcPr>
          <w:p w14:paraId="741BF4CE"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D</w:t>
            </w:r>
          </w:p>
        </w:tc>
        <w:tc>
          <w:tcPr>
            <w:tcW w:w="2008" w:type="dxa"/>
            <w:shd w:val="clear" w:color="auto" w:fill="auto"/>
            <w:noWrap/>
            <w:vAlign w:val="center"/>
            <w:hideMark/>
          </w:tcPr>
          <w:p w14:paraId="6F8B6BE2"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17,29</w:t>
            </w:r>
          </w:p>
        </w:tc>
        <w:tc>
          <w:tcPr>
            <w:tcW w:w="1858" w:type="dxa"/>
            <w:shd w:val="clear" w:color="auto" w:fill="auto"/>
            <w:noWrap/>
            <w:vAlign w:val="center"/>
            <w:hideMark/>
          </w:tcPr>
          <w:p w14:paraId="52B6B06A"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3,59</w:t>
            </w:r>
          </w:p>
        </w:tc>
        <w:tc>
          <w:tcPr>
            <w:tcW w:w="1809" w:type="dxa"/>
            <w:shd w:val="clear" w:color="auto" w:fill="auto"/>
            <w:noWrap/>
            <w:vAlign w:val="bottom"/>
            <w:hideMark/>
          </w:tcPr>
          <w:p w14:paraId="459AC15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5,58</w:t>
            </w:r>
          </w:p>
        </w:tc>
        <w:tc>
          <w:tcPr>
            <w:tcW w:w="1663" w:type="dxa"/>
            <w:shd w:val="clear" w:color="000000" w:fill="FFEB9C"/>
            <w:noWrap/>
            <w:vAlign w:val="bottom"/>
            <w:hideMark/>
          </w:tcPr>
          <w:p w14:paraId="5CF77FCB"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67,7%</w:t>
            </w:r>
          </w:p>
        </w:tc>
        <w:tc>
          <w:tcPr>
            <w:tcW w:w="1475" w:type="dxa"/>
            <w:shd w:val="clear" w:color="auto" w:fill="auto"/>
            <w:noWrap/>
            <w:vAlign w:val="center"/>
            <w:hideMark/>
          </w:tcPr>
          <w:p w14:paraId="1DEE652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12,97</w:t>
            </w:r>
          </w:p>
        </w:tc>
        <w:tc>
          <w:tcPr>
            <w:tcW w:w="2484" w:type="dxa"/>
            <w:shd w:val="clear" w:color="000000" w:fill="FFEB9C"/>
            <w:noWrap/>
            <w:vAlign w:val="center"/>
            <w:hideMark/>
          </w:tcPr>
          <w:p w14:paraId="5DAADA1D"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50,0%</w:t>
            </w:r>
          </w:p>
        </w:tc>
        <w:tc>
          <w:tcPr>
            <w:tcW w:w="1956" w:type="dxa"/>
            <w:shd w:val="clear" w:color="auto" w:fill="auto"/>
            <w:noWrap/>
            <w:vAlign w:val="center"/>
            <w:hideMark/>
          </w:tcPr>
          <w:p w14:paraId="7E7E61AC"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w:t>
            </w:r>
          </w:p>
        </w:tc>
        <w:tc>
          <w:tcPr>
            <w:tcW w:w="2080" w:type="dxa"/>
            <w:shd w:val="clear" w:color="auto" w:fill="auto"/>
            <w:noWrap/>
            <w:vAlign w:val="center"/>
            <w:hideMark/>
          </w:tcPr>
          <w:p w14:paraId="51760D3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92,3%</w:t>
            </w:r>
          </w:p>
        </w:tc>
        <w:tc>
          <w:tcPr>
            <w:tcW w:w="2088" w:type="dxa"/>
            <w:shd w:val="clear" w:color="auto" w:fill="auto"/>
          </w:tcPr>
          <w:p w14:paraId="38E55856"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8</w:t>
            </w:r>
          </w:p>
        </w:tc>
      </w:tr>
      <w:tr w:rsidR="00826586" w:rsidRPr="00826586" w14:paraId="389D974B" w14:textId="77777777" w:rsidTr="00826586">
        <w:trPr>
          <w:trHeight w:val="288"/>
        </w:trPr>
        <w:tc>
          <w:tcPr>
            <w:tcW w:w="1666" w:type="dxa"/>
            <w:shd w:val="clear" w:color="auto" w:fill="C9F9FC"/>
            <w:noWrap/>
            <w:vAlign w:val="center"/>
            <w:hideMark/>
          </w:tcPr>
          <w:p w14:paraId="69D56B91"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5</w:t>
            </w:r>
          </w:p>
        </w:tc>
        <w:tc>
          <w:tcPr>
            <w:tcW w:w="1875" w:type="dxa"/>
            <w:shd w:val="clear" w:color="auto" w:fill="auto"/>
            <w:noWrap/>
            <w:vAlign w:val="center"/>
            <w:hideMark/>
          </w:tcPr>
          <w:p w14:paraId="3B8C99A7"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E</w:t>
            </w:r>
          </w:p>
        </w:tc>
        <w:tc>
          <w:tcPr>
            <w:tcW w:w="2008" w:type="dxa"/>
            <w:shd w:val="clear" w:color="auto" w:fill="auto"/>
            <w:noWrap/>
            <w:vAlign w:val="center"/>
            <w:hideMark/>
          </w:tcPr>
          <w:p w14:paraId="1BEF7EC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9,00</w:t>
            </w:r>
          </w:p>
        </w:tc>
        <w:tc>
          <w:tcPr>
            <w:tcW w:w="1858" w:type="dxa"/>
            <w:shd w:val="clear" w:color="auto" w:fill="auto"/>
            <w:noWrap/>
            <w:vAlign w:val="center"/>
            <w:hideMark/>
          </w:tcPr>
          <w:p w14:paraId="4DE03DD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6,52</w:t>
            </w:r>
          </w:p>
        </w:tc>
        <w:tc>
          <w:tcPr>
            <w:tcW w:w="1809" w:type="dxa"/>
            <w:shd w:val="clear" w:color="000000" w:fill="FFEB9C"/>
            <w:noWrap/>
            <w:vAlign w:val="bottom"/>
            <w:hideMark/>
          </w:tcPr>
          <w:p w14:paraId="2EB21463"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4,00</w:t>
            </w:r>
          </w:p>
        </w:tc>
        <w:tc>
          <w:tcPr>
            <w:tcW w:w="1663" w:type="dxa"/>
            <w:shd w:val="clear" w:color="000000" w:fill="FFEB9C"/>
            <w:noWrap/>
            <w:vAlign w:val="bottom"/>
            <w:hideMark/>
          </w:tcPr>
          <w:p w14:paraId="00C4F049"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74,9%</w:t>
            </w:r>
          </w:p>
        </w:tc>
        <w:tc>
          <w:tcPr>
            <w:tcW w:w="1475" w:type="dxa"/>
            <w:shd w:val="clear" w:color="000000" w:fill="FFEB9C"/>
            <w:noWrap/>
            <w:vAlign w:val="center"/>
            <w:hideMark/>
          </w:tcPr>
          <w:p w14:paraId="1E42DD97"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45,01</w:t>
            </w:r>
          </w:p>
        </w:tc>
        <w:tc>
          <w:tcPr>
            <w:tcW w:w="2484" w:type="dxa"/>
            <w:shd w:val="clear" w:color="000000" w:fill="FFEB9C"/>
            <w:noWrap/>
            <w:vAlign w:val="center"/>
            <w:hideMark/>
          </w:tcPr>
          <w:p w14:paraId="063B9EC3"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66,7%</w:t>
            </w:r>
          </w:p>
        </w:tc>
        <w:tc>
          <w:tcPr>
            <w:tcW w:w="1956" w:type="dxa"/>
            <w:shd w:val="clear" w:color="000000" w:fill="FFEB9C"/>
            <w:noWrap/>
            <w:vAlign w:val="center"/>
            <w:hideMark/>
          </w:tcPr>
          <w:p w14:paraId="38464099"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66,7%</w:t>
            </w:r>
          </w:p>
        </w:tc>
        <w:tc>
          <w:tcPr>
            <w:tcW w:w="2080" w:type="dxa"/>
            <w:shd w:val="clear" w:color="auto" w:fill="auto"/>
            <w:noWrap/>
            <w:vAlign w:val="center"/>
            <w:hideMark/>
          </w:tcPr>
          <w:p w14:paraId="7A28EDAE"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77,9%</w:t>
            </w:r>
          </w:p>
        </w:tc>
        <w:tc>
          <w:tcPr>
            <w:tcW w:w="2088" w:type="dxa"/>
            <w:shd w:val="clear" w:color="auto" w:fill="auto"/>
          </w:tcPr>
          <w:p w14:paraId="0F33284C"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10</w:t>
            </w:r>
          </w:p>
        </w:tc>
      </w:tr>
      <w:tr w:rsidR="00826586" w:rsidRPr="00826586" w14:paraId="0EC5FCB8" w14:textId="77777777" w:rsidTr="00826586">
        <w:trPr>
          <w:trHeight w:val="288"/>
        </w:trPr>
        <w:tc>
          <w:tcPr>
            <w:tcW w:w="1666" w:type="dxa"/>
            <w:shd w:val="clear" w:color="auto" w:fill="C9F9FC"/>
            <w:noWrap/>
            <w:vAlign w:val="center"/>
            <w:hideMark/>
          </w:tcPr>
          <w:p w14:paraId="10C1EE1E"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6</w:t>
            </w:r>
          </w:p>
        </w:tc>
        <w:tc>
          <w:tcPr>
            <w:tcW w:w="1875" w:type="dxa"/>
            <w:shd w:val="clear" w:color="auto" w:fill="auto"/>
            <w:noWrap/>
            <w:vAlign w:val="center"/>
            <w:hideMark/>
          </w:tcPr>
          <w:p w14:paraId="7AD8AE8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F</w:t>
            </w:r>
          </w:p>
        </w:tc>
        <w:tc>
          <w:tcPr>
            <w:tcW w:w="2008" w:type="dxa"/>
            <w:shd w:val="clear" w:color="auto" w:fill="auto"/>
            <w:noWrap/>
            <w:vAlign w:val="center"/>
            <w:hideMark/>
          </w:tcPr>
          <w:p w14:paraId="65ABF1F1"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28,43</w:t>
            </w:r>
          </w:p>
        </w:tc>
        <w:tc>
          <w:tcPr>
            <w:tcW w:w="1858" w:type="dxa"/>
            <w:shd w:val="clear" w:color="000000" w:fill="FFEB9C"/>
            <w:noWrap/>
            <w:vAlign w:val="center"/>
            <w:hideMark/>
          </w:tcPr>
          <w:p w14:paraId="106D8B49"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0,00</w:t>
            </w:r>
          </w:p>
        </w:tc>
        <w:tc>
          <w:tcPr>
            <w:tcW w:w="1809" w:type="dxa"/>
            <w:shd w:val="clear" w:color="000000" w:fill="FFEB9C"/>
            <w:noWrap/>
            <w:vAlign w:val="bottom"/>
            <w:hideMark/>
          </w:tcPr>
          <w:p w14:paraId="5585361A"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3,66</w:t>
            </w:r>
          </w:p>
        </w:tc>
        <w:tc>
          <w:tcPr>
            <w:tcW w:w="1663" w:type="dxa"/>
            <w:shd w:val="clear" w:color="000000" w:fill="FFEB9C"/>
            <w:noWrap/>
            <w:vAlign w:val="bottom"/>
            <w:hideMark/>
          </w:tcPr>
          <w:p w14:paraId="72796154"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69,6%</w:t>
            </w:r>
          </w:p>
        </w:tc>
        <w:tc>
          <w:tcPr>
            <w:tcW w:w="1475" w:type="dxa"/>
            <w:shd w:val="clear" w:color="000000" w:fill="FFEB9C"/>
            <w:noWrap/>
            <w:vAlign w:val="center"/>
            <w:hideMark/>
          </w:tcPr>
          <w:p w14:paraId="3597C435"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85,30</w:t>
            </w:r>
          </w:p>
        </w:tc>
        <w:tc>
          <w:tcPr>
            <w:tcW w:w="2484" w:type="dxa"/>
            <w:shd w:val="clear" w:color="auto" w:fill="auto"/>
            <w:noWrap/>
            <w:vAlign w:val="center"/>
            <w:hideMark/>
          </w:tcPr>
          <w:p w14:paraId="1A4F064A"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w:t>
            </w:r>
          </w:p>
        </w:tc>
        <w:tc>
          <w:tcPr>
            <w:tcW w:w="1956" w:type="dxa"/>
            <w:shd w:val="clear" w:color="auto" w:fill="auto"/>
            <w:noWrap/>
            <w:vAlign w:val="center"/>
            <w:hideMark/>
          </w:tcPr>
          <w:p w14:paraId="64B100F9"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w:t>
            </w:r>
          </w:p>
        </w:tc>
        <w:tc>
          <w:tcPr>
            <w:tcW w:w="2080" w:type="dxa"/>
            <w:shd w:val="clear" w:color="auto" w:fill="auto"/>
            <w:noWrap/>
            <w:vAlign w:val="center"/>
            <w:hideMark/>
          </w:tcPr>
          <w:p w14:paraId="757F443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87,2%</w:t>
            </w:r>
          </w:p>
        </w:tc>
        <w:tc>
          <w:tcPr>
            <w:tcW w:w="2088" w:type="dxa"/>
            <w:shd w:val="clear" w:color="auto" w:fill="auto"/>
          </w:tcPr>
          <w:p w14:paraId="2E690A89"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8</w:t>
            </w:r>
          </w:p>
        </w:tc>
      </w:tr>
      <w:tr w:rsidR="00826586" w:rsidRPr="00826586" w14:paraId="313365B2" w14:textId="77777777" w:rsidTr="00826586">
        <w:trPr>
          <w:trHeight w:val="288"/>
        </w:trPr>
        <w:tc>
          <w:tcPr>
            <w:tcW w:w="1666" w:type="dxa"/>
            <w:shd w:val="clear" w:color="auto" w:fill="C9F9FC"/>
            <w:noWrap/>
            <w:vAlign w:val="center"/>
            <w:hideMark/>
          </w:tcPr>
          <w:p w14:paraId="5C7CD53E"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7</w:t>
            </w:r>
          </w:p>
        </w:tc>
        <w:tc>
          <w:tcPr>
            <w:tcW w:w="1875" w:type="dxa"/>
            <w:shd w:val="clear" w:color="auto" w:fill="auto"/>
            <w:noWrap/>
            <w:vAlign w:val="center"/>
            <w:hideMark/>
          </w:tcPr>
          <w:p w14:paraId="3C0D806B"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G</w:t>
            </w:r>
          </w:p>
        </w:tc>
        <w:tc>
          <w:tcPr>
            <w:tcW w:w="2008" w:type="dxa"/>
            <w:shd w:val="clear" w:color="000000" w:fill="FFEB9C"/>
            <w:noWrap/>
            <w:vAlign w:val="center"/>
            <w:hideMark/>
          </w:tcPr>
          <w:p w14:paraId="6D045AFD"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Calibri" w:hAnsi="Calibri" w:cs="Calibri"/>
                <w:color w:val="9C5700"/>
                <w:sz w:val="18"/>
                <w:szCs w:val="18"/>
              </w:rPr>
              <w:t>0,00</w:t>
            </w:r>
          </w:p>
        </w:tc>
        <w:tc>
          <w:tcPr>
            <w:tcW w:w="1858" w:type="dxa"/>
            <w:shd w:val="clear" w:color="auto" w:fill="auto"/>
            <w:noWrap/>
            <w:vAlign w:val="center"/>
            <w:hideMark/>
          </w:tcPr>
          <w:p w14:paraId="5B239F1C"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1,65</w:t>
            </w:r>
          </w:p>
        </w:tc>
        <w:tc>
          <w:tcPr>
            <w:tcW w:w="1809" w:type="dxa"/>
            <w:shd w:val="clear" w:color="auto" w:fill="auto"/>
            <w:noWrap/>
            <w:vAlign w:val="bottom"/>
            <w:hideMark/>
          </w:tcPr>
          <w:p w14:paraId="009BD11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5,56</w:t>
            </w:r>
          </w:p>
        </w:tc>
        <w:tc>
          <w:tcPr>
            <w:tcW w:w="1663" w:type="dxa"/>
            <w:shd w:val="clear" w:color="000000" w:fill="FFEB9C"/>
            <w:noWrap/>
            <w:vAlign w:val="bottom"/>
            <w:hideMark/>
          </w:tcPr>
          <w:p w14:paraId="74B1F423"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75,9%</w:t>
            </w:r>
          </w:p>
        </w:tc>
        <w:tc>
          <w:tcPr>
            <w:tcW w:w="1475" w:type="dxa"/>
            <w:shd w:val="clear" w:color="auto" w:fill="auto"/>
            <w:noWrap/>
            <w:vAlign w:val="center"/>
            <w:hideMark/>
          </w:tcPr>
          <w:p w14:paraId="69EFE22B"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4,08</w:t>
            </w:r>
          </w:p>
        </w:tc>
        <w:tc>
          <w:tcPr>
            <w:tcW w:w="2484" w:type="dxa"/>
            <w:shd w:val="clear" w:color="auto" w:fill="auto"/>
            <w:noWrap/>
            <w:vAlign w:val="center"/>
            <w:hideMark/>
          </w:tcPr>
          <w:p w14:paraId="32C46FF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w:t>
            </w:r>
          </w:p>
        </w:tc>
        <w:tc>
          <w:tcPr>
            <w:tcW w:w="1956" w:type="dxa"/>
            <w:shd w:val="clear" w:color="auto" w:fill="auto"/>
            <w:noWrap/>
            <w:vAlign w:val="center"/>
            <w:hideMark/>
          </w:tcPr>
          <w:p w14:paraId="35079F6F"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33,3%</w:t>
            </w:r>
          </w:p>
        </w:tc>
        <w:tc>
          <w:tcPr>
            <w:tcW w:w="2080" w:type="dxa"/>
            <w:shd w:val="clear" w:color="auto" w:fill="auto"/>
            <w:noWrap/>
            <w:vAlign w:val="center"/>
            <w:hideMark/>
          </w:tcPr>
          <w:p w14:paraId="007C3D3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84,6%</w:t>
            </w:r>
          </w:p>
        </w:tc>
        <w:tc>
          <w:tcPr>
            <w:tcW w:w="2088" w:type="dxa"/>
            <w:shd w:val="clear" w:color="auto" w:fill="auto"/>
          </w:tcPr>
          <w:p w14:paraId="3945434B"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7</w:t>
            </w:r>
          </w:p>
        </w:tc>
      </w:tr>
      <w:tr w:rsidR="00826586" w:rsidRPr="00826586" w14:paraId="0EE62E46" w14:textId="77777777" w:rsidTr="00826586">
        <w:trPr>
          <w:trHeight w:val="288"/>
        </w:trPr>
        <w:tc>
          <w:tcPr>
            <w:tcW w:w="1666" w:type="dxa"/>
            <w:shd w:val="clear" w:color="auto" w:fill="C9F9FC"/>
            <w:noWrap/>
            <w:vAlign w:val="center"/>
            <w:hideMark/>
          </w:tcPr>
          <w:p w14:paraId="1BD12D9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8</w:t>
            </w:r>
          </w:p>
        </w:tc>
        <w:tc>
          <w:tcPr>
            <w:tcW w:w="1875" w:type="dxa"/>
            <w:shd w:val="clear" w:color="auto" w:fill="auto"/>
            <w:noWrap/>
            <w:vAlign w:val="center"/>
            <w:hideMark/>
          </w:tcPr>
          <w:p w14:paraId="42CFB29B"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H</w:t>
            </w:r>
          </w:p>
        </w:tc>
        <w:tc>
          <w:tcPr>
            <w:tcW w:w="2008" w:type="dxa"/>
            <w:shd w:val="clear" w:color="000000" w:fill="FFEB9C"/>
            <w:noWrap/>
            <w:vAlign w:val="center"/>
            <w:hideMark/>
          </w:tcPr>
          <w:p w14:paraId="3503C498"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Calibri" w:hAnsi="Calibri" w:cs="Calibri"/>
                <w:color w:val="9C5700"/>
                <w:sz w:val="18"/>
                <w:szCs w:val="18"/>
              </w:rPr>
              <w:t>0,00</w:t>
            </w:r>
          </w:p>
        </w:tc>
        <w:tc>
          <w:tcPr>
            <w:tcW w:w="1858" w:type="dxa"/>
            <w:shd w:val="clear" w:color="000000" w:fill="FFEB9C"/>
            <w:noWrap/>
            <w:vAlign w:val="center"/>
            <w:hideMark/>
          </w:tcPr>
          <w:p w14:paraId="6C99BE5A"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0,35</w:t>
            </w:r>
          </w:p>
        </w:tc>
        <w:tc>
          <w:tcPr>
            <w:tcW w:w="1809" w:type="dxa"/>
            <w:shd w:val="clear" w:color="000000" w:fill="FFEB9C"/>
            <w:noWrap/>
            <w:vAlign w:val="bottom"/>
            <w:hideMark/>
          </w:tcPr>
          <w:p w14:paraId="6128794E"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0,00</w:t>
            </w:r>
          </w:p>
        </w:tc>
        <w:tc>
          <w:tcPr>
            <w:tcW w:w="1663" w:type="dxa"/>
            <w:shd w:val="clear" w:color="auto" w:fill="auto"/>
            <w:noWrap/>
            <w:vAlign w:val="bottom"/>
            <w:hideMark/>
          </w:tcPr>
          <w:p w14:paraId="68C293DA"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98,7%</w:t>
            </w:r>
          </w:p>
        </w:tc>
        <w:tc>
          <w:tcPr>
            <w:tcW w:w="1475" w:type="dxa"/>
            <w:shd w:val="clear" w:color="auto" w:fill="auto"/>
            <w:noWrap/>
            <w:vAlign w:val="center"/>
            <w:hideMark/>
          </w:tcPr>
          <w:p w14:paraId="0BAF0F5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0,00</w:t>
            </w:r>
          </w:p>
        </w:tc>
        <w:tc>
          <w:tcPr>
            <w:tcW w:w="2484" w:type="dxa"/>
            <w:shd w:val="clear" w:color="auto" w:fill="auto"/>
            <w:noWrap/>
            <w:vAlign w:val="center"/>
            <w:hideMark/>
          </w:tcPr>
          <w:p w14:paraId="55EBCA07"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w:t>
            </w:r>
          </w:p>
        </w:tc>
        <w:tc>
          <w:tcPr>
            <w:tcW w:w="1956" w:type="dxa"/>
            <w:shd w:val="clear" w:color="auto" w:fill="auto"/>
            <w:noWrap/>
            <w:vAlign w:val="center"/>
            <w:hideMark/>
          </w:tcPr>
          <w:p w14:paraId="51B25771"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w:t>
            </w:r>
          </w:p>
        </w:tc>
        <w:tc>
          <w:tcPr>
            <w:tcW w:w="2080" w:type="dxa"/>
            <w:shd w:val="clear" w:color="000000" w:fill="FFEB9C"/>
            <w:noWrap/>
            <w:vAlign w:val="center"/>
            <w:hideMark/>
          </w:tcPr>
          <w:p w14:paraId="41D16F47"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15,4%</w:t>
            </w:r>
          </w:p>
        </w:tc>
        <w:tc>
          <w:tcPr>
            <w:tcW w:w="2088" w:type="dxa"/>
            <w:shd w:val="clear" w:color="auto" w:fill="auto"/>
          </w:tcPr>
          <w:p w14:paraId="1AA6DFD8"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8</w:t>
            </w:r>
          </w:p>
        </w:tc>
      </w:tr>
      <w:tr w:rsidR="00826586" w:rsidRPr="00826586" w14:paraId="35EBB564" w14:textId="77777777" w:rsidTr="00826586">
        <w:trPr>
          <w:trHeight w:val="288"/>
        </w:trPr>
        <w:tc>
          <w:tcPr>
            <w:tcW w:w="1666" w:type="dxa"/>
            <w:shd w:val="clear" w:color="auto" w:fill="C9F9FC"/>
            <w:noWrap/>
            <w:vAlign w:val="center"/>
            <w:hideMark/>
          </w:tcPr>
          <w:p w14:paraId="2F89EDE0"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9</w:t>
            </w:r>
          </w:p>
        </w:tc>
        <w:tc>
          <w:tcPr>
            <w:tcW w:w="1875" w:type="dxa"/>
            <w:shd w:val="clear" w:color="auto" w:fill="auto"/>
            <w:noWrap/>
            <w:vAlign w:val="center"/>
            <w:hideMark/>
          </w:tcPr>
          <w:p w14:paraId="597777E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I</w:t>
            </w:r>
          </w:p>
        </w:tc>
        <w:tc>
          <w:tcPr>
            <w:tcW w:w="2008" w:type="dxa"/>
            <w:shd w:val="clear" w:color="auto" w:fill="auto"/>
            <w:noWrap/>
            <w:vAlign w:val="center"/>
            <w:hideMark/>
          </w:tcPr>
          <w:p w14:paraId="574098DC"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5,88</w:t>
            </w:r>
          </w:p>
        </w:tc>
        <w:tc>
          <w:tcPr>
            <w:tcW w:w="1858" w:type="dxa"/>
            <w:shd w:val="clear" w:color="auto" w:fill="auto"/>
            <w:noWrap/>
            <w:vAlign w:val="center"/>
            <w:hideMark/>
          </w:tcPr>
          <w:p w14:paraId="643520F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3,78</w:t>
            </w:r>
          </w:p>
        </w:tc>
        <w:tc>
          <w:tcPr>
            <w:tcW w:w="1809" w:type="dxa"/>
            <w:shd w:val="clear" w:color="000000" w:fill="FFEB9C"/>
            <w:noWrap/>
            <w:vAlign w:val="bottom"/>
            <w:hideMark/>
          </w:tcPr>
          <w:p w14:paraId="653F676B"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1,66</w:t>
            </w:r>
          </w:p>
        </w:tc>
        <w:tc>
          <w:tcPr>
            <w:tcW w:w="1663" w:type="dxa"/>
            <w:shd w:val="clear" w:color="000000" w:fill="FFEB9C"/>
            <w:noWrap/>
            <w:vAlign w:val="bottom"/>
            <w:hideMark/>
          </w:tcPr>
          <w:p w14:paraId="4C6F6816"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82,9%</w:t>
            </w:r>
          </w:p>
        </w:tc>
        <w:tc>
          <w:tcPr>
            <w:tcW w:w="1475" w:type="dxa"/>
            <w:shd w:val="clear" w:color="auto" w:fill="auto"/>
            <w:noWrap/>
            <w:vAlign w:val="center"/>
            <w:hideMark/>
          </w:tcPr>
          <w:p w14:paraId="68F8E34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5,88</w:t>
            </w:r>
          </w:p>
        </w:tc>
        <w:tc>
          <w:tcPr>
            <w:tcW w:w="2484" w:type="dxa"/>
            <w:shd w:val="clear" w:color="auto" w:fill="auto"/>
            <w:noWrap/>
            <w:vAlign w:val="center"/>
            <w:hideMark/>
          </w:tcPr>
          <w:p w14:paraId="2F338849"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w:t>
            </w:r>
          </w:p>
        </w:tc>
        <w:tc>
          <w:tcPr>
            <w:tcW w:w="1956" w:type="dxa"/>
            <w:shd w:val="clear" w:color="auto" w:fill="auto"/>
            <w:noWrap/>
            <w:vAlign w:val="center"/>
            <w:hideMark/>
          </w:tcPr>
          <w:p w14:paraId="67003787"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w:t>
            </w:r>
          </w:p>
        </w:tc>
        <w:tc>
          <w:tcPr>
            <w:tcW w:w="2080" w:type="dxa"/>
            <w:shd w:val="clear" w:color="000000" w:fill="FFEB9C"/>
            <w:noWrap/>
            <w:vAlign w:val="center"/>
            <w:hideMark/>
          </w:tcPr>
          <w:p w14:paraId="0E5F1C2C"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22,7%</w:t>
            </w:r>
          </w:p>
        </w:tc>
        <w:tc>
          <w:tcPr>
            <w:tcW w:w="2088" w:type="dxa"/>
            <w:shd w:val="clear" w:color="auto" w:fill="auto"/>
          </w:tcPr>
          <w:p w14:paraId="71C88D90"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7</w:t>
            </w:r>
          </w:p>
        </w:tc>
      </w:tr>
      <w:tr w:rsidR="00826586" w:rsidRPr="00826586" w14:paraId="3D57F298" w14:textId="77777777" w:rsidTr="00826586">
        <w:trPr>
          <w:trHeight w:val="288"/>
        </w:trPr>
        <w:tc>
          <w:tcPr>
            <w:tcW w:w="1666" w:type="dxa"/>
            <w:shd w:val="clear" w:color="auto" w:fill="C9F9FC"/>
            <w:noWrap/>
            <w:vAlign w:val="center"/>
            <w:hideMark/>
          </w:tcPr>
          <w:p w14:paraId="2E9A7C5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10</w:t>
            </w:r>
          </w:p>
        </w:tc>
        <w:tc>
          <w:tcPr>
            <w:tcW w:w="1875" w:type="dxa"/>
            <w:shd w:val="clear" w:color="auto" w:fill="auto"/>
            <w:noWrap/>
            <w:vAlign w:val="center"/>
            <w:hideMark/>
          </w:tcPr>
          <w:p w14:paraId="77A10C97"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J</w:t>
            </w:r>
          </w:p>
        </w:tc>
        <w:tc>
          <w:tcPr>
            <w:tcW w:w="2008" w:type="dxa"/>
            <w:shd w:val="clear" w:color="auto" w:fill="auto"/>
            <w:noWrap/>
            <w:vAlign w:val="center"/>
            <w:hideMark/>
          </w:tcPr>
          <w:p w14:paraId="786CE7C6"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6,16</w:t>
            </w:r>
          </w:p>
        </w:tc>
        <w:tc>
          <w:tcPr>
            <w:tcW w:w="1858" w:type="dxa"/>
            <w:shd w:val="clear" w:color="auto" w:fill="auto"/>
            <w:noWrap/>
            <w:vAlign w:val="center"/>
            <w:hideMark/>
          </w:tcPr>
          <w:p w14:paraId="05049EEE"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2,54</w:t>
            </w:r>
          </w:p>
        </w:tc>
        <w:tc>
          <w:tcPr>
            <w:tcW w:w="1809" w:type="dxa"/>
            <w:shd w:val="clear" w:color="000000" w:fill="FFEB9C"/>
            <w:noWrap/>
            <w:vAlign w:val="bottom"/>
            <w:hideMark/>
          </w:tcPr>
          <w:p w14:paraId="1D51B7A7"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3,90</w:t>
            </w:r>
          </w:p>
        </w:tc>
        <w:tc>
          <w:tcPr>
            <w:tcW w:w="1663" w:type="dxa"/>
            <w:shd w:val="clear" w:color="000000" w:fill="FFEB9C"/>
            <w:noWrap/>
            <w:vAlign w:val="bottom"/>
            <w:hideMark/>
          </w:tcPr>
          <w:p w14:paraId="62FF3511"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86,9%</w:t>
            </w:r>
          </w:p>
        </w:tc>
        <w:tc>
          <w:tcPr>
            <w:tcW w:w="1475" w:type="dxa"/>
            <w:shd w:val="clear" w:color="auto" w:fill="auto"/>
            <w:noWrap/>
            <w:vAlign w:val="center"/>
            <w:hideMark/>
          </w:tcPr>
          <w:p w14:paraId="73A3BE3D"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23,39</w:t>
            </w:r>
          </w:p>
        </w:tc>
        <w:tc>
          <w:tcPr>
            <w:tcW w:w="2484" w:type="dxa"/>
            <w:shd w:val="clear" w:color="auto" w:fill="auto"/>
            <w:noWrap/>
            <w:vAlign w:val="center"/>
            <w:hideMark/>
          </w:tcPr>
          <w:p w14:paraId="6BC62E0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33,3%</w:t>
            </w:r>
          </w:p>
        </w:tc>
        <w:tc>
          <w:tcPr>
            <w:tcW w:w="1956" w:type="dxa"/>
            <w:shd w:val="clear" w:color="000000" w:fill="FFEB9C"/>
            <w:noWrap/>
            <w:vAlign w:val="center"/>
            <w:hideMark/>
          </w:tcPr>
          <w:p w14:paraId="2CE0DD1F"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100,0%</w:t>
            </w:r>
          </w:p>
        </w:tc>
        <w:tc>
          <w:tcPr>
            <w:tcW w:w="2080" w:type="dxa"/>
            <w:shd w:val="clear" w:color="000000" w:fill="FFEB9C"/>
            <w:noWrap/>
            <w:vAlign w:val="center"/>
            <w:hideMark/>
          </w:tcPr>
          <w:p w14:paraId="498FBD9C"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56,8%</w:t>
            </w:r>
          </w:p>
        </w:tc>
        <w:tc>
          <w:tcPr>
            <w:tcW w:w="2088" w:type="dxa"/>
            <w:shd w:val="clear" w:color="auto" w:fill="auto"/>
          </w:tcPr>
          <w:p w14:paraId="2A69F139"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8</w:t>
            </w:r>
          </w:p>
        </w:tc>
      </w:tr>
      <w:tr w:rsidR="00826586" w:rsidRPr="00826586" w14:paraId="1E08E03B" w14:textId="77777777" w:rsidTr="00826586">
        <w:trPr>
          <w:trHeight w:val="288"/>
        </w:trPr>
        <w:tc>
          <w:tcPr>
            <w:tcW w:w="1666" w:type="dxa"/>
            <w:shd w:val="clear" w:color="auto" w:fill="C9F9FC"/>
            <w:noWrap/>
            <w:vAlign w:val="center"/>
            <w:hideMark/>
          </w:tcPr>
          <w:p w14:paraId="720297B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11</w:t>
            </w:r>
          </w:p>
        </w:tc>
        <w:tc>
          <w:tcPr>
            <w:tcW w:w="1875" w:type="dxa"/>
            <w:shd w:val="clear" w:color="auto" w:fill="auto"/>
            <w:noWrap/>
            <w:vAlign w:val="center"/>
            <w:hideMark/>
          </w:tcPr>
          <w:p w14:paraId="68835A43"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K</w:t>
            </w:r>
          </w:p>
        </w:tc>
        <w:tc>
          <w:tcPr>
            <w:tcW w:w="2008" w:type="dxa"/>
            <w:shd w:val="clear" w:color="auto" w:fill="auto"/>
            <w:noWrap/>
            <w:vAlign w:val="center"/>
            <w:hideMark/>
          </w:tcPr>
          <w:p w14:paraId="122AB640"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9,86</w:t>
            </w:r>
          </w:p>
        </w:tc>
        <w:tc>
          <w:tcPr>
            <w:tcW w:w="1858" w:type="dxa"/>
            <w:shd w:val="clear" w:color="auto" w:fill="auto"/>
            <w:noWrap/>
            <w:vAlign w:val="center"/>
            <w:hideMark/>
          </w:tcPr>
          <w:p w14:paraId="0B9E7D09"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1,78</w:t>
            </w:r>
          </w:p>
        </w:tc>
        <w:tc>
          <w:tcPr>
            <w:tcW w:w="1809" w:type="dxa"/>
            <w:shd w:val="clear" w:color="auto" w:fill="auto"/>
            <w:noWrap/>
            <w:vAlign w:val="bottom"/>
            <w:hideMark/>
          </w:tcPr>
          <w:p w14:paraId="5A2F7632"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7,14</w:t>
            </w:r>
          </w:p>
        </w:tc>
        <w:tc>
          <w:tcPr>
            <w:tcW w:w="1663" w:type="dxa"/>
            <w:shd w:val="clear" w:color="000000" w:fill="FFEB9C"/>
            <w:noWrap/>
            <w:vAlign w:val="bottom"/>
            <w:hideMark/>
          </w:tcPr>
          <w:p w14:paraId="69D63148"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85,9%</w:t>
            </w:r>
          </w:p>
        </w:tc>
        <w:tc>
          <w:tcPr>
            <w:tcW w:w="1475" w:type="dxa"/>
            <w:shd w:val="clear" w:color="auto" w:fill="auto"/>
            <w:noWrap/>
            <w:vAlign w:val="center"/>
            <w:hideMark/>
          </w:tcPr>
          <w:p w14:paraId="592D7E2E"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0,00</w:t>
            </w:r>
          </w:p>
        </w:tc>
        <w:tc>
          <w:tcPr>
            <w:tcW w:w="2484" w:type="dxa"/>
            <w:shd w:val="clear" w:color="000000" w:fill="FFEB9C"/>
            <w:noWrap/>
            <w:vAlign w:val="center"/>
            <w:hideMark/>
          </w:tcPr>
          <w:p w14:paraId="414EA18C"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50,0%</w:t>
            </w:r>
          </w:p>
        </w:tc>
        <w:tc>
          <w:tcPr>
            <w:tcW w:w="1956" w:type="dxa"/>
            <w:shd w:val="clear" w:color="000000" w:fill="FFEB9C"/>
            <w:noWrap/>
            <w:vAlign w:val="center"/>
            <w:hideMark/>
          </w:tcPr>
          <w:p w14:paraId="009854D9"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100,0%</w:t>
            </w:r>
          </w:p>
        </w:tc>
        <w:tc>
          <w:tcPr>
            <w:tcW w:w="2080" w:type="dxa"/>
            <w:shd w:val="clear" w:color="auto" w:fill="auto"/>
            <w:noWrap/>
            <w:vAlign w:val="center"/>
            <w:hideMark/>
          </w:tcPr>
          <w:p w14:paraId="6EFBCC4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76,4%</w:t>
            </w:r>
          </w:p>
        </w:tc>
        <w:tc>
          <w:tcPr>
            <w:tcW w:w="2088" w:type="dxa"/>
            <w:shd w:val="clear" w:color="auto" w:fill="auto"/>
          </w:tcPr>
          <w:p w14:paraId="4CD838D3"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6</w:t>
            </w:r>
          </w:p>
        </w:tc>
      </w:tr>
      <w:tr w:rsidR="00826586" w:rsidRPr="00826586" w14:paraId="6D692697" w14:textId="77777777" w:rsidTr="00826586">
        <w:trPr>
          <w:trHeight w:val="288"/>
        </w:trPr>
        <w:tc>
          <w:tcPr>
            <w:tcW w:w="1666" w:type="dxa"/>
            <w:shd w:val="clear" w:color="auto" w:fill="C9F9FC"/>
            <w:noWrap/>
            <w:vAlign w:val="center"/>
            <w:hideMark/>
          </w:tcPr>
          <w:p w14:paraId="558EE849"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12</w:t>
            </w:r>
          </w:p>
        </w:tc>
        <w:tc>
          <w:tcPr>
            <w:tcW w:w="1875" w:type="dxa"/>
            <w:shd w:val="clear" w:color="auto" w:fill="auto"/>
            <w:noWrap/>
            <w:vAlign w:val="center"/>
            <w:hideMark/>
          </w:tcPr>
          <w:p w14:paraId="667222D7"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L</w:t>
            </w:r>
          </w:p>
        </w:tc>
        <w:tc>
          <w:tcPr>
            <w:tcW w:w="2008" w:type="dxa"/>
            <w:shd w:val="clear" w:color="000000" w:fill="FFEB9C"/>
            <w:noWrap/>
            <w:vAlign w:val="center"/>
            <w:hideMark/>
          </w:tcPr>
          <w:p w14:paraId="43AF88A4"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Calibri" w:hAnsi="Calibri" w:cs="Calibri"/>
                <w:color w:val="9C5700"/>
                <w:sz w:val="18"/>
                <w:szCs w:val="18"/>
              </w:rPr>
              <w:t>0,95</w:t>
            </w:r>
          </w:p>
        </w:tc>
        <w:tc>
          <w:tcPr>
            <w:tcW w:w="1858" w:type="dxa"/>
            <w:shd w:val="clear" w:color="000000" w:fill="FFEB9C"/>
            <w:noWrap/>
            <w:vAlign w:val="center"/>
            <w:hideMark/>
          </w:tcPr>
          <w:p w14:paraId="4019E30E"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0,04</w:t>
            </w:r>
          </w:p>
        </w:tc>
        <w:tc>
          <w:tcPr>
            <w:tcW w:w="1809" w:type="dxa"/>
            <w:shd w:val="clear" w:color="000000" w:fill="FFEB9C"/>
            <w:noWrap/>
            <w:vAlign w:val="bottom"/>
            <w:hideMark/>
          </w:tcPr>
          <w:p w14:paraId="3C286402"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0,00</w:t>
            </w:r>
          </w:p>
        </w:tc>
        <w:tc>
          <w:tcPr>
            <w:tcW w:w="1663" w:type="dxa"/>
            <w:shd w:val="clear" w:color="auto" w:fill="auto"/>
            <w:noWrap/>
            <w:vAlign w:val="bottom"/>
            <w:hideMark/>
          </w:tcPr>
          <w:p w14:paraId="749164FC"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96,3%</w:t>
            </w:r>
          </w:p>
        </w:tc>
        <w:tc>
          <w:tcPr>
            <w:tcW w:w="1475" w:type="dxa"/>
            <w:shd w:val="clear" w:color="auto" w:fill="auto"/>
            <w:noWrap/>
            <w:vAlign w:val="center"/>
            <w:hideMark/>
          </w:tcPr>
          <w:p w14:paraId="08DC0399"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0,00</w:t>
            </w:r>
          </w:p>
        </w:tc>
        <w:tc>
          <w:tcPr>
            <w:tcW w:w="2484" w:type="dxa"/>
            <w:shd w:val="clear" w:color="auto" w:fill="auto"/>
            <w:noWrap/>
            <w:vAlign w:val="center"/>
            <w:hideMark/>
          </w:tcPr>
          <w:p w14:paraId="7B82B55B"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w:t>
            </w:r>
          </w:p>
        </w:tc>
        <w:tc>
          <w:tcPr>
            <w:tcW w:w="1956" w:type="dxa"/>
            <w:shd w:val="clear" w:color="000000" w:fill="FFEB9C"/>
            <w:noWrap/>
            <w:vAlign w:val="center"/>
            <w:hideMark/>
          </w:tcPr>
          <w:p w14:paraId="60746DC6"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100,0%</w:t>
            </w:r>
          </w:p>
        </w:tc>
        <w:tc>
          <w:tcPr>
            <w:tcW w:w="2080" w:type="dxa"/>
            <w:shd w:val="clear" w:color="000000" w:fill="FFEB9C"/>
            <w:noWrap/>
            <w:vAlign w:val="center"/>
            <w:hideMark/>
          </w:tcPr>
          <w:p w14:paraId="6DA43FBC"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60,8%</w:t>
            </w:r>
          </w:p>
        </w:tc>
        <w:tc>
          <w:tcPr>
            <w:tcW w:w="2088" w:type="dxa"/>
            <w:shd w:val="clear" w:color="auto" w:fill="auto"/>
          </w:tcPr>
          <w:p w14:paraId="512E0456"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12</w:t>
            </w:r>
          </w:p>
        </w:tc>
      </w:tr>
      <w:tr w:rsidR="00826586" w:rsidRPr="00826586" w14:paraId="47EACAA0" w14:textId="77777777" w:rsidTr="00826586">
        <w:trPr>
          <w:trHeight w:val="288"/>
        </w:trPr>
        <w:tc>
          <w:tcPr>
            <w:tcW w:w="1666" w:type="dxa"/>
            <w:shd w:val="clear" w:color="auto" w:fill="C9F9FC"/>
            <w:noWrap/>
            <w:vAlign w:val="center"/>
            <w:hideMark/>
          </w:tcPr>
          <w:p w14:paraId="75FA5667"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Obszar 13</w:t>
            </w:r>
          </w:p>
        </w:tc>
        <w:tc>
          <w:tcPr>
            <w:tcW w:w="1875" w:type="dxa"/>
            <w:shd w:val="clear" w:color="auto" w:fill="auto"/>
            <w:noWrap/>
            <w:vAlign w:val="center"/>
            <w:hideMark/>
          </w:tcPr>
          <w:p w14:paraId="1FD1AED2"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Jednostka M</w:t>
            </w:r>
          </w:p>
        </w:tc>
        <w:tc>
          <w:tcPr>
            <w:tcW w:w="2008" w:type="dxa"/>
            <w:shd w:val="clear" w:color="auto" w:fill="auto"/>
            <w:noWrap/>
            <w:vAlign w:val="center"/>
            <w:hideMark/>
          </w:tcPr>
          <w:p w14:paraId="4A2C7C70"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4,68</w:t>
            </w:r>
          </w:p>
        </w:tc>
        <w:tc>
          <w:tcPr>
            <w:tcW w:w="1858" w:type="dxa"/>
            <w:shd w:val="clear" w:color="auto" w:fill="auto"/>
            <w:noWrap/>
            <w:vAlign w:val="center"/>
            <w:hideMark/>
          </w:tcPr>
          <w:p w14:paraId="27AEBFD6"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2,91</w:t>
            </w:r>
          </w:p>
        </w:tc>
        <w:tc>
          <w:tcPr>
            <w:tcW w:w="1809" w:type="dxa"/>
            <w:shd w:val="clear" w:color="000000" w:fill="FFEB9C"/>
            <w:noWrap/>
            <w:vAlign w:val="bottom"/>
            <w:hideMark/>
          </w:tcPr>
          <w:p w14:paraId="760244D6"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3,51</w:t>
            </w:r>
          </w:p>
        </w:tc>
        <w:tc>
          <w:tcPr>
            <w:tcW w:w="1663" w:type="dxa"/>
            <w:shd w:val="clear" w:color="000000" w:fill="FFEB9C"/>
            <w:noWrap/>
            <w:vAlign w:val="bottom"/>
            <w:hideMark/>
          </w:tcPr>
          <w:p w14:paraId="5017CC9D" w14:textId="77777777" w:rsidR="00826586" w:rsidRPr="00826586" w:rsidRDefault="00826586" w:rsidP="00826586">
            <w:pPr>
              <w:spacing w:after="0" w:line="240" w:lineRule="auto"/>
              <w:jc w:val="center"/>
              <w:rPr>
                <w:rFonts w:ascii="Calibri" w:eastAsia="Times New Roman" w:hAnsi="Calibri" w:cs="Calibri"/>
                <w:color w:val="9C5700"/>
                <w:kern w:val="0"/>
                <w:sz w:val="18"/>
                <w:szCs w:val="18"/>
                <w:lang w:eastAsia="pl-PL"/>
                <w14:ligatures w14:val="none"/>
              </w:rPr>
            </w:pPr>
            <w:r w:rsidRPr="00826586">
              <w:rPr>
                <w:rFonts w:ascii="Calibri" w:eastAsia="Times New Roman" w:hAnsi="Calibri" w:cs="Calibri"/>
                <w:color w:val="9C5700"/>
                <w:kern w:val="0"/>
                <w:sz w:val="18"/>
                <w:szCs w:val="18"/>
                <w:lang w:eastAsia="pl-PL"/>
                <w14:ligatures w14:val="none"/>
              </w:rPr>
              <w:t>69,0%</w:t>
            </w:r>
          </w:p>
        </w:tc>
        <w:tc>
          <w:tcPr>
            <w:tcW w:w="1475" w:type="dxa"/>
            <w:shd w:val="clear" w:color="auto" w:fill="auto"/>
            <w:noWrap/>
            <w:vAlign w:val="center"/>
            <w:hideMark/>
          </w:tcPr>
          <w:p w14:paraId="3C117B14"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21,84</w:t>
            </w:r>
          </w:p>
        </w:tc>
        <w:tc>
          <w:tcPr>
            <w:tcW w:w="2484" w:type="dxa"/>
            <w:shd w:val="clear" w:color="auto" w:fill="auto"/>
            <w:noWrap/>
            <w:vAlign w:val="center"/>
            <w:hideMark/>
          </w:tcPr>
          <w:p w14:paraId="05AB7228"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0,0%</w:t>
            </w:r>
          </w:p>
        </w:tc>
        <w:tc>
          <w:tcPr>
            <w:tcW w:w="1956" w:type="dxa"/>
            <w:shd w:val="clear" w:color="000000" w:fill="FFEB9C"/>
            <w:noWrap/>
            <w:vAlign w:val="center"/>
            <w:hideMark/>
          </w:tcPr>
          <w:p w14:paraId="1D470B60"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100,0%</w:t>
            </w:r>
          </w:p>
        </w:tc>
        <w:tc>
          <w:tcPr>
            <w:tcW w:w="2080" w:type="dxa"/>
            <w:shd w:val="clear" w:color="000000" w:fill="FFEB9C"/>
            <w:noWrap/>
            <w:vAlign w:val="center"/>
            <w:hideMark/>
          </w:tcPr>
          <w:p w14:paraId="498C271C" w14:textId="77777777" w:rsidR="00826586" w:rsidRPr="00826586" w:rsidRDefault="00826586" w:rsidP="00826586">
            <w:pPr>
              <w:spacing w:after="0" w:line="240" w:lineRule="auto"/>
              <w:jc w:val="center"/>
              <w:rPr>
                <w:rFonts w:ascii="Calibri" w:eastAsia="Times New Roman" w:hAnsi="Calibri" w:cs="Calibri"/>
                <w:color w:val="9C6500"/>
                <w:kern w:val="0"/>
                <w:sz w:val="18"/>
                <w:szCs w:val="18"/>
                <w:lang w:eastAsia="pl-PL"/>
                <w14:ligatures w14:val="none"/>
              </w:rPr>
            </w:pPr>
            <w:r w:rsidRPr="00826586">
              <w:rPr>
                <w:rFonts w:ascii="Calibri" w:eastAsia="Times New Roman" w:hAnsi="Calibri" w:cs="Calibri"/>
                <w:color w:val="9C6500"/>
                <w:kern w:val="0"/>
                <w:sz w:val="18"/>
                <w:szCs w:val="18"/>
                <w:lang w:eastAsia="pl-PL"/>
                <w14:ligatures w14:val="none"/>
              </w:rPr>
              <w:t>40,7%</w:t>
            </w:r>
          </w:p>
        </w:tc>
        <w:tc>
          <w:tcPr>
            <w:tcW w:w="2088" w:type="dxa"/>
            <w:shd w:val="clear" w:color="auto" w:fill="auto"/>
          </w:tcPr>
          <w:p w14:paraId="20C530B8" w14:textId="77777777" w:rsidR="00826586" w:rsidRPr="00826586" w:rsidRDefault="00826586" w:rsidP="00826586">
            <w:pPr>
              <w:spacing w:after="0" w:line="240" w:lineRule="auto"/>
              <w:jc w:val="center"/>
              <w:rPr>
                <w:rFonts w:ascii="Calibri" w:eastAsia="Times New Roman" w:hAnsi="Calibri" w:cs="Calibri"/>
                <w:b/>
                <w:bCs/>
                <w:color w:val="9C6500"/>
                <w:kern w:val="0"/>
                <w:sz w:val="18"/>
                <w:szCs w:val="18"/>
                <w:lang w:eastAsia="pl-PL"/>
                <w14:ligatures w14:val="none"/>
              </w:rPr>
            </w:pPr>
            <w:r w:rsidRPr="00826586">
              <w:rPr>
                <w:rFonts w:ascii="Calibri" w:eastAsia="Times New Roman" w:hAnsi="Calibri" w:cs="Calibri"/>
                <w:b/>
                <w:bCs/>
                <w:color w:val="9C6500"/>
                <w:kern w:val="0"/>
                <w:sz w:val="18"/>
                <w:szCs w:val="18"/>
                <w:lang w:eastAsia="pl-PL"/>
                <w14:ligatures w14:val="none"/>
              </w:rPr>
              <w:t>7</w:t>
            </w:r>
          </w:p>
        </w:tc>
      </w:tr>
      <w:tr w:rsidR="00826586" w:rsidRPr="00826586" w14:paraId="2E3D94CF" w14:textId="77777777" w:rsidTr="00826586">
        <w:trPr>
          <w:trHeight w:val="288"/>
        </w:trPr>
        <w:tc>
          <w:tcPr>
            <w:tcW w:w="3541" w:type="dxa"/>
            <w:gridSpan w:val="2"/>
            <w:shd w:val="clear" w:color="auto" w:fill="C9F9FC"/>
            <w:noWrap/>
            <w:vAlign w:val="bottom"/>
            <w:hideMark/>
          </w:tcPr>
          <w:p w14:paraId="156C366B" w14:textId="77777777" w:rsidR="00826586" w:rsidRPr="00826586" w:rsidRDefault="00826586" w:rsidP="00826586">
            <w:pPr>
              <w:spacing w:after="0" w:line="240" w:lineRule="auto"/>
              <w:jc w:val="center"/>
              <w:rPr>
                <w:rFonts w:ascii="Calibri" w:eastAsia="Times New Roman" w:hAnsi="Calibri" w:cs="Calibri"/>
                <w:b/>
                <w:bCs/>
                <w:color w:val="000000"/>
                <w:kern w:val="0"/>
                <w:sz w:val="18"/>
                <w:szCs w:val="18"/>
                <w:lang w:eastAsia="pl-PL"/>
                <w14:ligatures w14:val="none"/>
              </w:rPr>
            </w:pPr>
            <w:r w:rsidRPr="00826586">
              <w:rPr>
                <w:rFonts w:ascii="Calibri" w:eastAsia="Times New Roman" w:hAnsi="Calibri" w:cs="Calibri"/>
                <w:b/>
                <w:bCs/>
                <w:color w:val="000000"/>
                <w:kern w:val="0"/>
                <w:sz w:val="18"/>
                <w:szCs w:val="18"/>
                <w:lang w:eastAsia="pl-PL"/>
                <w14:ligatures w14:val="none"/>
              </w:rPr>
              <w:t>Gmina Miasto Ustka</w:t>
            </w:r>
          </w:p>
        </w:tc>
        <w:tc>
          <w:tcPr>
            <w:tcW w:w="2008" w:type="dxa"/>
            <w:shd w:val="clear" w:color="auto" w:fill="auto"/>
            <w:noWrap/>
            <w:vAlign w:val="center"/>
            <w:hideMark/>
          </w:tcPr>
          <w:p w14:paraId="737055A0"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Calibri" w:hAnsi="Calibri" w:cs="Calibri"/>
                <w:color w:val="000000"/>
                <w:sz w:val="18"/>
                <w:szCs w:val="18"/>
              </w:rPr>
              <w:t>2,43</w:t>
            </w:r>
          </w:p>
        </w:tc>
        <w:tc>
          <w:tcPr>
            <w:tcW w:w="1858" w:type="dxa"/>
            <w:shd w:val="clear" w:color="auto" w:fill="auto"/>
            <w:noWrap/>
            <w:vAlign w:val="center"/>
            <w:hideMark/>
          </w:tcPr>
          <w:p w14:paraId="3791C227"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1,26</w:t>
            </w:r>
          </w:p>
        </w:tc>
        <w:tc>
          <w:tcPr>
            <w:tcW w:w="1809" w:type="dxa"/>
            <w:shd w:val="clear" w:color="auto" w:fill="auto"/>
            <w:noWrap/>
            <w:vAlign w:val="bottom"/>
            <w:hideMark/>
          </w:tcPr>
          <w:p w14:paraId="6DD222B7"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5,00</w:t>
            </w:r>
          </w:p>
        </w:tc>
        <w:tc>
          <w:tcPr>
            <w:tcW w:w="1663" w:type="dxa"/>
            <w:shd w:val="clear" w:color="auto" w:fill="auto"/>
            <w:noWrap/>
            <w:vAlign w:val="bottom"/>
            <w:hideMark/>
          </w:tcPr>
          <w:p w14:paraId="318AAA70"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91,0%</w:t>
            </w:r>
          </w:p>
        </w:tc>
        <w:tc>
          <w:tcPr>
            <w:tcW w:w="1475" w:type="dxa"/>
            <w:shd w:val="clear" w:color="auto" w:fill="auto"/>
            <w:noWrap/>
            <w:vAlign w:val="center"/>
            <w:hideMark/>
          </w:tcPr>
          <w:p w14:paraId="2FB94A27"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28,03</w:t>
            </w:r>
          </w:p>
        </w:tc>
        <w:tc>
          <w:tcPr>
            <w:tcW w:w="2484" w:type="dxa"/>
            <w:shd w:val="clear" w:color="auto" w:fill="auto"/>
            <w:noWrap/>
            <w:vAlign w:val="center"/>
            <w:hideMark/>
          </w:tcPr>
          <w:p w14:paraId="725E8E3C"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37,9%</w:t>
            </w:r>
          </w:p>
        </w:tc>
        <w:tc>
          <w:tcPr>
            <w:tcW w:w="1956" w:type="dxa"/>
            <w:shd w:val="clear" w:color="auto" w:fill="auto"/>
            <w:noWrap/>
            <w:vAlign w:val="center"/>
            <w:hideMark/>
          </w:tcPr>
          <w:p w14:paraId="30838C5C"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65,5%</w:t>
            </w:r>
          </w:p>
        </w:tc>
        <w:tc>
          <w:tcPr>
            <w:tcW w:w="2080" w:type="dxa"/>
            <w:shd w:val="clear" w:color="auto" w:fill="auto"/>
            <w:noWrap/>
            <w:vAlign w:val="center"/>
            <w:hideMark/>
          </w:tcPr>
          <w:p w14:paraId="41AC62F0"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r w:rsidRPr="00826586">
              <w:rPr>
                <w:rFonts w:ascii="Calibri" w:eastAsia="Times New Roman" w:hAnsi="Calibri" w:cs="Calibri"/>
                <w:color w:val="000000"/>
                <w:kern w:val="0"/>
                <w:sz w:val="18"/>
                <w:szCs w:val="18"/>
                <w:lang w:eastAsia="pl-PL"/>
                <w14:ligatures w14:val="none"/>
              </w:rPr>
              <w:t>61,0%</w:t>
            </w:r>
          </w:p>
        </w:tc>
        <w:tc>
          <w:tcPr>
            <w:tcW w:w="2088" w:type="dxa"/>
            <w:shd w:val="clear" w:color="auto" w:fill="auto"/>
          </w:tcPr>
          <w:p w14:paraId="0D5C6FE6" w14:textId="77777777" w:rsidR="00826586" w:rsidRPr="00826586" w:rsidRDefault="00826586" w:rsidP="00826586">
            <w:pPr>
              <w:spacing w:after="0" w:line="240" w:lineRule="auto"/>
              <w:jc w:val="center"/>
              <w:rPr>
                <w:rFonts w:ascii="Calibri" w:eastAsia="Times New Roman" w:hAnsi="Calibri" w:cs="Calibri"/>
                <w:color w:val="000000"/>
                <w:kern w:val="0"/>
                <w:sz w:val="18"/>
                <w:szCs w:val="18"/>
                <w:lang w:eastAsia="pl-PL"/>
                <w14:ligatures w14:val="none"/>
              </w:rPr>
            </w:pPr>
          </w:p>
        </w:tc>
      </w:tr>
    </w:tbl>
    <w:p w14:paraId="31D0A452" w14:textId="58B57B7F" w:rsidR="0007286F" w:rsidRDefault="0007286F" w:rsidP="0007286F">
      <w:pPr>
        <w:pStyle w:val="Legenda"/>
        <w:sectPr w:rsidR="0007286F" w:rsidSect="006129E0">
          <w:pgSz w:w="16838" w:h="11906" w:orient="landscape" w:code="9"/>
          <w:pgMar w:top="1417" w:right="1417" w:bottom="1417" w:left="1417" w:header="708" w:footer="708" w:gutter="0"/>
          <w:cols w:space="708"/>
          <w:docGrid w:linePitch="360"/>
        </w:sectPr>
      </w:pPr>
      <w:r>
        <w:t>Źródło:</w:t>
      </w:r>
      <w:r w:rsidRPr="0007286F">
        <w:t xml:space="preserve"> opracowanie własne.</w:t>
      </w:r>
    </w:p>
    <w:p w14:paraId="05C56EAD" w14:textId="58F6F0A6" w:rsidR="009E152D" w:rsidRDefault="009E152D" w:rsidP="009E152D">
      <w:pPr>
        <w:pStyle w:val="Nagwek3"/>
        <w:spacing w:after="240"/>
      </w:pPr>
      <w:bookmarkStart w:id="26" w:name="_Toc164670601"/>
      <w:r>
        <w:lastRenderedPageBreak/>
        <w:t xml:space="preserve">4.1.3 </w:t>
      </w:r>
      <w:r w:rsidR="00A938E9">
        <w:t>O</w:t>
      </w:r>
      <w:r>
        <w:t>bszar rewitalizacji</w:t>
      </w:r>
      <w:r w:rsidR="00A938E9">
        <w:t xml:space="preserve"> Miasta Ustka</w:t>
      </w:r>
      <w:bookmarkEnd w:id="26"/>
      <w:r w:rsidR="00A938E9">
        <w:t xml:space="preserve"> </w:t>
      </w:r>
    </w:p>
    <w:p w14:paraId="1F7ED091" w14:textId="343A681B" w:rsidR="00A938E9" w:rsidRPr="00D5647E" w:rsidRDefault="009E152D" w:rsidP="00577EFB">
      <w:pPr>
        <w:spacing w:line="360" w:lineRule="auto"/>
        <w:jc w:val="both"/>
        <w:rPr>
          <w:rFonts w:cstheme="minorHAnsi"/>
        </w:rPr>
      </w:pPr>
      <w:r w:rsidRPr="00D5647E">
        <w:t xml:space="preserve">Na podstawie przeprowadzonej analizy </w:t>
      </w:r>
      <w:r w:rsidR="00A938E9" w:rsidRPr="00D5647E">
        <w:t xml:space="preserve">delimitacyjnej </w:t>
      </w:r>
      <w:r w:rsidRPr="00D5647E">
        <w:t xml:space="preserve">dla </w:t>
      </w:r>
      <w:r w:rsidR="00630794" w:rsidRPr="00D5647E">
        <w:t>Miasta Ustka</w:t>
      </w:r>
      <w:r w:rsidR="00A938E9" w:rsidRPr="00D5647E">
        <w:t xml:space="preserve"> stanowiącej załącznik </w:t>
      </w:r>
      <w:r w:rsidR="00981778" w:rsidRPr="00B3501D">
        <w:rPr>
          <w:shd w:val="clear" w:color="auto" w:fill="1C6194" w:themeFill="accent2" w:themeFillShade="BF"/>
        </w:rPr>
        <w:br/>
      </w:r>
      <w:r w:rsidR="00A938E9" w:rsidRPr="00D5647E">
        <w:t>do Uchwały Nr XV/163/2016 Rady Miasta Ustka z dnia 28 stycznia 2016 r. w sprawie wyznaczenia obszaru zdegradowanego oraz obszaru rewitalizacji dla Gminy Miasto Ustka</w:t>
      </w:r>
      <w:r w:rsidR="00630794" w:rsidRPr="00D5647E">
        <w:t xml:space="preserve">, jako obszar zdegradowany wyznaczono jednostkę </w:t>
      </w:r>
      <w:r w:rsidR="00BD0797">
        <w:t>„</w:t>
      </w:r>
      <w:r w:rsidR="00630794" w:rsidRPr="00D5647E">
        <w:t>E</w:t>
      </w:r>
      <w:r w:rsidR="00BD0797">
        <w:t>”</w:t>
      </w:r>
      <w:r w:rsidR="0042030F">
        <w:t>,</w:t>
      </w:r>
      <w:r w:rsidR="00630794" w:rsidRPr="00D5647E">
        <w:t xml:space="preserve"> </w:t>
      </w:r>
      <w:r w:rsidR="00BD0797">
        <w:t>„</w:t>
      </w:r>
      <w:r w:rsidR="00630794" w:rsidRPr="00D5647E">
        <w:t>J</w:t>
      </w:r>
      <w:r w:rsidR="00BD0797">
        <w:t>”</w:t>
      </w:r>
      <w:r w:rsidR="0042030F">
        <w:t xml:space="preserve"> oraz „B”</w:t>
      </w:r>
      <w:r w:rsidR="00630794" w:rsidRPr="00D5647E">
        <w:t>, na podstawie których wyłoniono obszar</w:t>
      </w:r>
      <w:r w:rsidR="001A585C" w:rsidRPr="00D5647E">
        <w:t xml:space="preserve"> rewitalizacji składający się z </w:t>
      </w:r>
      <w:r w:rsidR="00630794" w:rsidRPr="00D5647E">
        <w:t xml:space="preserve">podobszaru </w:t>
      </w:r>
      <w:r w:rsidR="00BD0797">
        <w:t>„</w:t>
      </w:r>
      <w:r w:rsidR="00630794" w:rsidRPr="00D5647E">
        <w:t>E</w:t>
      </w:r>
      <w:r w:rsidR="00BD0797">
        <w:t>”</w:t>
      </w:r>
      <w:r w:rsidR="00630794" w:rsidRPr="00D5647E">
        <w:t xml:space="preserve"> i </w:t>
      </w:r>
      <w:r w:rsidR="00BD0797">
        <w:t>„</w:t>
      </w:r>
      <w:r w:rsidR="00630794" w:rsidRPr="00D5647E">
        <w:t>J</w:t>
      </w:r>
      <w:r w:rsidR="00BD0797">
        <w:t>”</w:t>
      </w:r>
      <w:r w:rsidR="00630794" w:rsidRPr="00D5647E">
        <w:t>.</w:t>
      </w:r>
      <w:r w:rsidR="00181469" w:rsidRPr="00D5647E">
        <w:rPr>
          <w:rFonts w:cstheme="minorHAnsi"/>
        </w:rPr>
        <w:t xml:space="preserve"> </w:t>
      </w:r>
      <w:r w:rsidR="00A938E9" w:rsidRPr="00D5647E">
        <w:rPr>
          <w:rFonts w:cstheme="minorHAnsi"/>
        </w:rPr>
        <w:t xml:space="preserve">Przeprowadzona diagnoza porównawcza czynników i zjawisk kryzysowych potwierdziła utrzymywanie się problemów społecznych i pozaspołecznych na podobszarach </w:t>
      </w:r>
      <w:r w:rsidR="00BD0797">
        <w:rPr>
          <w:rFonts w:cstheme="minorHAnsi"/>
        </w:rPr>
        <w:t>„</w:t>
      </w:r>
      <w:r w:rsidR="00A938E9" w:rsidRPr="00D5647E">
        <w:rPr>
          <w:rFonts w:cstheme="minorHAnsi"/>
        </w:rPr>
        <w:t>E</w:t>
      </w:r>
      <w:r w:rsidR="00BD0797">
        <w:rPr>
          <w:rFonts w:cstheme="minorHAnsi"/>
        </w:rPr>
        <w:t>”</w:t>
      </w:r>
      <w:r w:rsidR="00A938E9" w:rsidRPr="00D5647E">
        <w:rPr>
          <w:rFonts w:cstheme="minorHAnsi"/>
        </w:rPr>
        <w:t xml:space="preserve"> i </w:t>
      </w:r>
      <w:r w:rsidR="00BD0797">
        <w:rPr>
          <w:rFonts w:cstheme="minorHAnsi"/>
        </w:rPr>
        <w:t>„</w:t>
      </w:r>
      <w:r w:rsidR="00A938E9" w:rsidRPr="00D5647E">
        <w:rPr>
          <w:rFonts w:cstheme="minorHAnsi"/>
        </w:rPr>
        <w:t>J</w:t>
      </w:r>
      <w:r w:rsidR="00BD0797">
        <w:rPr>
          <w:rFonts w:cstheme="minorHAnsi"/>
        </w:rPr>
        <w:t>”</w:t>
      </w:r>
      <w:r w:rsidR="00A938E9" w:rsidRPr="00D5647E">
        <w:rPr>
          <w:rFonts w:cstheme="minorHAnsi"/>
        </w:rPr>
        <w:t xml:space="preserve">, które pozostają w świetle przeprowadzonych działań obszarem rewitalizacji. </w:t>
      </w:r>
    </w:p>
    <w:p w14:paraId="0DF89866" w14:textId="62D02ED7" w:rsidR="009E152D" w:rsidRPr="00577EFB" w:rsidRDefault="00181469" w:rsidP="00577EFB">
      <w:pPr>
        <w:spacing w:line="360" w:lineRule="auto"/>
        <w:jc w:val="both"/>
        <w:rPr>
          <w:rFonts w:cstheme="minorHAnsi"/>
        </w:rPr>
      </w:pPr>
      <w:r w:rsidRPr="00D5647E">
        <w:rPr>
          <w:rFonts w:cstheme="minorHAnsi"/>
        </w:rPr>
        <w:t>Łącznie Obszar rewitalizacji zajmuję powierzchnię 103 ha, co stanowi</w:t>
      </w:r>
      <w:r w:rsidRPr="00171937">
        <w:rPr>
          <w:rFonts w:cstheme="minorHAnsi"/>
        </w:rPr>
        <w:t xml:space="preserve"> 9,3% powierzchni gminy i zamieszkuje go 3</w:t>
      </w:r>
      <w:r w:rsidR="00577EFB">
        <w:rPr>
          <w:rFonts w:cstheme="minorHAnsi"/>
        </w:rPr>
        <w:t xml:space="preserve"> </w:t>
      </w:r>
      <w:r w:rsidRPr="00171937">
        <w:rPr>
          <w:rFonts w:cstheme="minorHAnsi"/>
        </w:rPr>
        <w:t xml:space="preserve">533 osób – 26,4% populacji. Podobszar rewitalizacji </w:t>
      </w:r>
      <w:r w:rsidR="00BD0797">
        <w:rPr>
          <w:rFonts w:cstheme="minorHAnsi"/>
        </w:rPr>
        <w:t>„</w:t>
      </w:r>
      <w:r w:rsidRPr="00171937">
        <w:rPr>
          <w:rFonts w:cstheme="minorHAnsi"/>
        </w:rPr>
        <w:t>E</w:t>
      </w:r>
      <w:r w:rsidR="00BD0797">
        <w:rPr>
          <w:rFonts w:cstheme="minorHAnsi"/>
        </w:rPr>
        <w:t>”</w:t>
      </w:r>
      <w:r w:rsidRPr="00171937">
        <w:rPr>
          <w:rFonts w:cstheme="minorHAnsi"/>
        </w:rPr>
        <w:t xml:space="preserve"> o powierzchni 22 ha (2%</w:t>
      </w:r>
      <w:r w:rsidR="00577EFB">
        <w:rPr>
          <w:rFonts w:cstheme="minorHAnsi"/>
        </w:rPr>
        <w:t> </w:t>
      </w:r>
      <w:r w:rsidRPr="00171937">
        <w:rPr>
          <w:rFonts w:cstheme="minorHAnsi"/>
        </w:rPr>
        <w:t>powierzchni miasta) zamieszkiwany jest przez 2 251 osób (stan na 31.12.2022 r.)</w:t>
      </w:r>
      <w:r w:rsidR="00577EFB">
        <w:rPr>
          <w:rFonts w:cstheme="minorHAnsi"/>
        </w:rPr>
        <w:t>,</w:t>
      </w:r>
      <w:r w:rsidRPr="00171937">
        <w:rPr>
          <w:rFonts w:cstheme="minorHAnsi"/>
        </w:rPr>
        <w:t xml:space="preserve"> co stanowi 16,8% ogółu mieszkańców miasta. Oznacza to, że w porównaniu do 2016 r., kiedy uchwalano OR gminy miasta Ustka jego populacja zmalała o 701 osób (z 2 952 mieszkańców), czyli o blisko 24%. Podobszar rewitalizacji </w:t>
      </w:r>
      <w:r w:rsidR="00BD0797">
        <w:rPr>
          <w:rFonts w:cstheme="minorHAnsi"/>
        </w:rPr>
        <w:t>„</w:t>
      </w:r>
      <w:r w:rsidRPr="00171937">
        <w:rPr>
          <w:rFonts w:cstheme="minorHAnsi"/>
        </w:rPr>
        <w:t>J</w:t>
      </w:r>
      <w:r w:rsidR="00BD0797">
        <w:rPr>
          <w:rFonts w:cstheme="minorHAnsi"/>
        </w:rPr>
        <w:t>”</w:t>
      </w:r>
      <w:r w:rsidRPr="00171937">
        <w:rPr>
          <w:rFonts w:cstheme="minorHAnsi"/>
        </w:rPr>
        <w:t xml:space="preserve"> zajmuje powierzchnie 81 ha (7,3% powierzchni miasta), a zamieszkuje go 1 282 osoby (9,6%). W 2016 r. </w:t>
      </w:r>
      <w:r w:rsidR="00577EFB">
        <w:rPr>
          <w:rFonts w:cstheme="minorHAnsi"/>
        </w:rPr>
        <w:t xml:space="preserve">mieszkało w nim </w:t>
      </w:r>
      <w:r w:rsidRPr="00171937">
        <w:rPr>
          <w:rFonts w:cstheme="minorHAnsi"/>
        </w:rPr>
        <w:t>1 171 os</w:t>
      </w:r>
      <w:r w:rsidR="00577EFB">
        <w:rPr>
          <w:rFonts w:cstheme="minorHAnsi"/>
        </w:rPr>
        <w:t>ób</w:t>
      </w:r>
      <w:r w:rsidRPr="00171937">
        <w:rPr>
          <w:rFonts w:cstheme="minorHAnsi"/>
        </w:rPr>
        <w:t xml:space="preserve">, co stanowiło 7% ludności, odnotowano zatem wzrost liczby ludności o 111 osób. </w:t>
      </w:r>
    </w:p>
    <w:p w14:paraId="14FB43D2" w14:textId="40888960" w:rsidR="009E152D" w:rsidRDefault="009E152D" w:rsidP="009E152D">
      <w:pPr>
        <w:pStyle w:val="Legenda"/>
        <w:keepNext/>
        <w:spacing w:after="0"/>
      </w:pPr>
      <w:bookmarkStart w:id="27" w:name="_Toc164670649"/>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10</w:t>
      </w:r>
      <w:r w:rsidR="00E41A84">
        <w:rPr>
          <w:noProof/>
        </w:rPr>
        <w:fldChar w:fldCharType="end"/>
      </w:r>
      <w:r>
        <w:t xml:space="preserve"> </w:t>
      </w:r>
      <w:r w:rsidRPr="00095CBB">
        <w:t>Zestawienie wskaźników obligatoryjnych</w:t>
      </w:r>
      <w:bookmarkEnd w:id="27"/>
    </w:p>
    <w:tbl>
      <w:tblPr>
        <w:tblStyle w:val="Tabelasiatki1jasnaakcent61"/>
        <w:tblW w:w="0" w:type="auto"/>
        <w:tblBorders>
          <w:top w:val="single" w:sz="4" w:space="0" w:color="808080"/>
          <w:left w:val="none" w:sz="0" w:space="0" w:color="auto"/>
          <w:bottom w:val="single" w:sz="4" w:space="0" w:color="808080"/>
          <w:right w:val="none" w:sz="0" w:space="0" w:color="auto"/>
          <w:insideH w:val="single" w:sz="4" w:space="0" w:color="808080"/>
          <w:insideV w:val="single" w:sz="4" w:space="0" w:color="808080"/>
        </w:tblBorders>
        <w:tblLayout w:type="fixed"/>
        <w:tblLook w:val="0000" w:firstRow="0" w:lastRow="0" w:firstColumn="0" w:lastColumn="0" w:noHBand="0" w:noVBand="0"/>
      </w:tblPr>
      <w:tblGrid>
        <w:gridCol w:w="2263"/>
        <w:gridCol w:w="1347"/>
        <w:gridCol w:w="1805"/>
        <w:gridCol w:w="1805"/>
        <w:gridCol w:w="1805"/>
      </w:tblGrid>
      <w:tr w:rsidR="00E12D99" w:rsidRPr="00E12D99" w14:paraId="4DF758B4" w14:textId="77777777" w:rsidTr="00E12D99">
        <w:trPr>
          <w:trHeight w:val="788"/>
        </w:trPr>
        <w:tc>
          <w:tcPr>
            <w:tcW w:w="2263" w:type="dxa"/>
            <w:shd w:val="clear" w:color="auto" w:fill="C9F9FC"/>
            <w:vAlign w:val="center"/>
          </w:tcPr>
          <w:p w14:paraId="4D7FD136" w14:textId="6E8D73A5"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Obszar</w:t>
            </w:r>
            <w:r w:rsidR="00181469">
              <w:rPr>
                <w:rFonts w:ascii="Calibri" w:eastAsia="Calibri" w:hAnsi="Calibri" w:cs="Calibri"/>
                <w:color w:val="000000"/>
                <w:sz w:val="20"/>
              </w:rPr>
              <w:t xml:space="preserve"> rewitalizacji</w:t>
            </w:r>
          </w:p>
        </w:tc>
        <w:tc>
          <w:tcPr>
            <w:tcW w:w="1347" w:type="dxa"/>
            <w:shd w:val="clear" w:color="auto" w:fill="C9F9FC"/>
            <w:vAlign w:val="center"/>
          </w:tcPr>
          <w:p w14:paraId="3B89E02E"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Ludność [os.]</w:t>
            </w:r>
          </w:p>
        </w:tc>
        <w:tc>
          <w:tcPr>
            <w:tcW w:w="1805" w:type="dxa"/>
            <w:shd w:val="clear" w:color="auto" w:fill="C9F9FC"/>
            <w:vAlign w:val="center"/>
          </w:tcPr>
          <w:p w14:paraId="336A1D34"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 Ludności</w:t>
            </w:r>
          </w:p>
        </w:tc>
        <w:tc>
          <w:tcPr>
            <w:tcW w:w="1805" w:type="dxa"/>
            <w:shd w:val="clear" w:color="auto" w:fill="C9F9FC"/>
            <w:vAlign w:val="center"/>
          </w:tcPr>
          <w:p w14:paraId="08EF1B3A"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Powierzchnia [ha]</w:t>
            </w:r>
          </w:p>
        </w:tc>
        <w:tc>
          <w:tcPr>
            <w:tcW w:w="1805" w:type="dxa"/>
            <w:shd w:val="clear" w:color="auto" w:fill="C9F9FC"/>
            <w:vAlign w:val="center"/>
          </w:tcPr>
          <w:p w14:paraId="57F4308C"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 Powierzchni</w:t>
            </w:r>
          </w:p>
        </w:tc>
      </w:tr>
      <w:tr w:rsidR="00E12D99" w:rsidRPr="00E12D99" w14:paraId="647356B5" w14:textId="77777777" w:rsidTr="00E12D99">
        <w:trPr>
          <w:trHeight w:val="517"/>
        </w:trPr>
        <w:tc>
          <w:tcPr>
            <w:tcW w:w="2263" w:type="dxa"/>
            <w:vAlign w:val="center"/>
          </w:tcPr>
          <w:p w14:paraId="2512D62C" w14:textId="44FCFBE9"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 xml:space="preserve">podobszar rewitalizacji </w:t>
            </w:r>
            <w:r w:rsidR="00BD0797">
              <w:rPr>
                <w:rFonts w:ascii="Calibri" w:eastAsia="Calibri" w:hAnsi="Calibri" w:cs="Calibri"/>
                <w:color w:val="000000"/>
                <w:sz w:val="20"/>
              </w:rPr>
              <w:t>„</w:t>
            </w:r>
            <w:r w:rsidRPr="00E12D99">
              <w:rPr>
                <w:rFonts w:ascii="Calibri" w:eastAsia="Calibri" w:hAnsi="Calibri" w:cs="Calibri"/>
                <w:color w:val="000000"/>
                <w:sz w:val="20"/>
              </w:rPr>
              <w:t>E</w:t>
            </w:r>
            <w:r w:rsidR="00BD0797">
              <w:rPr>
                <w:rFonts w:ascii="Calibri" w:eastAsia="Calibri" w:hAnsi="Calibri" w:cs="Calibri"/>
                <w:color w:val="000000"/>
                <w:sz w:val="20"/>
              </w:rPr>
              <w:t>”</w:t>
            </w:r>
          </w:p>
        </w:tc>
        <w:tc>
          <w:tcPr>
            <w:tcW w:w="1347" w:type="dxa"/>
            <w:vAlign w:val="center"/>
          </w:tcPr>
          <w:p w14:paraId="5EAF1539"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2 251</w:t>
            </w:r>
          </w:p>
        </w:tc>
        <w:tc>
          <w:tcPr>
            <w:tcW w:w="1805" w:type="dxa"/>
            <w:vAlign w:val="center"/>
          </w:tcPr>
          <w:p w14:paraId="7DCE113B"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16,8</w:t>
            </w:r>
          </w:p>
        </w:tc>
        <w:tc>
          <w:tcPr>
            <w:tcW w:w="1805" w:type="dxa"/>
            <w:vAlign w:val="center"/>
          </w:tcPr>
          <w:p w14:paraId="6578095B"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22</w:t>
            </w:r>
          </w:p>
        </w:tc>
        <w:tc>
          <w:tcPr>
            <w:tcW w:w="1805" w:type="dxa"/>
            <w:vAlign w:val="center"/>
          </w:tcPr>
          <w:p w14:paraId="490BCAE4" w14:textId="18F448DA"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2</w:t>
            </w:r>
            <w:r>
              <w:rPr>
                <w:rFonts w:ascii="Calibri" w:eastAsia="Calibri" w:hAnsi="Calibri" w:cs="Calibri"/>
                <w:color w:val="000000"/>
                <w:sz w:val="20"/>
              </w:rPr>
              <w:t>,0</w:t>
            </w:r>
          </w:p>
        </w:tc>
      </w:tr>
      <w:tr w:rsidR="00E12D99" w:rsidRPr="00E12D99" w14:paraId="71161E0B" w14:textId="77777777" w:rsidTr="00E12D99">
        <w:trPr>
          <w:trHeight w:val="571"/>
        </w:trPr>
        <w:tc>
          <w:tcPr>
            <w:tcW w:w="2263" w:type="dxa"/>
            <w:vAlign w:val="center"/>
          </w:tcPr>
          <w:p w14:paraId="37D23B57" w14:textId="6358EEF2"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 xml:space="preserve">podobszar rewitalizacji </w:t>
            </w:r>
            <w:r w:rsidR="00BD0797">
              <w:rPr>
                <w:rFonts w:ascii="Calibri" w:eastAsia="Calibri" w:hAnsi="Calibri" w:cs="Calibri"/>
                <w:color w:val="000000"/>
                <w:sz w:val="20"/>
              </w:rPr>
              <w:t>„</w:t>
            </w:r>
            <w:r w:rsidRPr="00E12D99">
              <w:rPr>
                <w:rFonts w:ascii="Calibri" w:eastAsia="Calibri" w:hAnsi="Calibri" w:cs="Calibri"/>
                <w:color w:val="000000"/>
                <w:sz w:val="20"/>
              </w:rPr>
              <w:t>J</w:t>
            </w:r>
            <w:r w:rsidR="00BD0797">
              <w:rPr>
                <w:rFonts w:ascii="Calibri" w:eastAsia="Calibri" w:hAnsi="Calibri" w:cs="Calibri"/>
                <w:color w:val="000000"/>
                <w:sz w:val="20"/>
              </w:rPr>
              <w:t>”</w:t>
            </w:r>
          </w:p>
        </w:tc>
        <w:tc>
          <w:tcPr>
            <w:tcW w:w="1347" w:type="dxa"/>
            <w:vAlign w:val="center"/>
          </w:tcPr>
          <w:p w14:paraId="173B4D6D"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1 282</w:t>
            </w:r>
          </w:p>
        </w:tc>
        <w:tc>
          <w:tcPr>
            <w:tcW w:w="1805" w:type="dxa"/>
            <w:vAlign w:val="center"/>
          </w:tcPr>
          <w:p w14:paraId="591619C0"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9,6</w:t>
            </w:r>
          </w:p>
        </w:tc>
        <w:tc>
          <w:tcPr>
            <w:tcW w:w="1805" w:type="dxa"/>
            <w:vAlign w:val="center"/>
          </w:tcPr>
          <w:p w14:paraId="3FE6BBB5"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81</w:t>
            </w:r>
          </w:p>
        </w:tc>
        <w:tc>
          <w:tcPr>
            <w:tcW w:w="1805" w:type="dxa"/>
            <w:vAlign w:val="center"/>
          </w:tcPr>
          <w:p w14:paraId="11BBEA3F"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7,3</w:t>
            </w:r>
          </w:p>
        </w:tc>
      </w:tr>
      <w:tr w:rsidR="00E12D99" w:rsidRPr="00E12D99" w14:paraId="6C672DC1" w14:textId="77777777" w:rsidTr="00E12D99">
        <w:trPr>
          <w:trHeight w:val="399"/>
        </w:trPr>
        <w:tc>
          <w:tcPr>
            <w:tcW w:w="2263" w:type="dxa"/>
            <w:vAlign w:val="center"/>
          </w:tcPr>
          <w:p w14:paraId="788B7DCF" w14:textId="77777777" w:rsidR="00E12D99" w:rsidRPr="00E12D99" w:rsidRDefault="00E12D99" w:rsidP="00E12D99">
            <w:pPr>
              <w:autoSpaceDE w:val="0"/>
              <w:autoSpaceDN w:val="0"/>
              <w:adjustRightInd w:val="0"/>
              <w:rPr>
                <w:rFonts w:ascii="Calibri" w:eastAsia="Calibri" w:hAnsi="Calibri" w:cs="Calibri"/>
                <w:b/>
                <w:color w:val="000000"/>
                <w:sz w:val="20"/>
              </w:rPr>
            </w:pPr>
            <w:r w:rsidRPr="00E12D99">
              <w:rPr>
                <w:rFonts w:ascii="Calibri" w:eastAsia="Calibri" w:hAnsi="Calibri" w:cs="Calibri"/>
                <w:b/>
                <w:color w:val="000000"/>
                <w:sz w:val="20"/>
              </w:rPr>
              <w:t>obszar rewitalizacji</w:t>
            </w:r>
          </w:p>
        </w:tc>
        <w:tc>
          <w:tcPr>
            <w:tcW w:w="1347" w:type="dxa"/>
            <w:vAlign w:val="center"/>
          </w:tcPr>
          <w:p w14:paraId="1A666B1B" w14:textId="77777777" w:rsidR="00E12D99" w:rsidRPr="00E12D99" w:rsidRDefault="00E12D99" w:rsidP="00E12D99">
            <w:pPr>
              <w:autoSpaceDE w:val="0"/>
              <w:autoSpaceDN w:val="0"/>
              <w:adjustRightInd w:val="0"/>
              <w:jc w:val="center"/>
              <w:rPr>
                <w:rFonts w:ascii="Calibri" w:eastAsia="Calibri" w:hAnsi="Calibri" w:cs="Calibri"/>
                <w:b/>
                <w:color w:val="000000"/>
                <w:sz w:val="20"/>
              </w:rPr>
            </w:pPr>
            <w:r w:rsidRPr="00E12D99">
              <w:rPr>
                <w:rFonts w:ascii="Calibri" w:eastAsia="Calibri" w:hAnsi="Calibri" w:cs="Calibri"/>
                <w:b/>
                <w:color w:val="000000"/>
                <w:sz w:val="20"/>
              </w:rPr>
              <w:t>3 533</w:t>
            </w:r>
          </w:p>
        </w:tc>
        <w:tc>
          <w:tcPr>
            <w:tcW w:w="1805" w:type="dxa"/>
            <w:vAlign w:val="center"/>
          </w:tcPr>
          <w:p w14:paraId="6627BCDA" w14:textId="77777777" w:rsidR="00E12D99" w:rsidRPr="00E12D99" w:rsidRDefault="00E12D99" w:rsidP="00E12D99">
            <w:pPr>
              <w:jc w:val="center"/>
              <w:rPr>
                <w:rFonts w:ascii="Calibri" w:eastAsia="Calibri" w:hAnsi="Calibri" w:cs="Calibri"/>
                <w:b/>
                <w:color w:val="000000"/>
                <w:sz w:val="20"/>
              </w:rPr>
            </w:pPr>
            <w:r w:rsidRPr="00E12D99">
              <w:rPr>
                <w:rFonts w:ascii="Calibri" w:eastAsia="Calibri" w:hAnsi="Calibri" w:cs="Calibri"/>
                <w:b/>
                <w:color w:val="000000"/>
                <w:sz w:val="20"/>
              </w:rPr>
              <w:t>26,4</w:t>
            </w:r>
          </w:p>
        </w:tc>
        <w:tc>
          <w:tcPr>
            <w:tcW w:w="1805" w:type="dxa"/>
            <w:vAlign w:val="center"/>
          </w:tcPr>
          <w:p w14:paraId="1D84F36E" w14:textId="77777777" w:rsidR="00E12D99" w:rsidRPr="00E12D99" w:rsidRDefault="00E12D99" w:rsidP="00E12D99">
            <w:pPr>
              <w:jc w:val="center"/>
              <w:rPr>
                <w:rFonts w:ascii="Calibri" w:eastAsia="Calibri" w:hAnsi="Calibri" w:cs="Calibri"/>
                <w:b/>
                <w:sz w:val="20"/>
              </w:rPr>
            </w:pPr>
            <w:r w:rsidRPr="00E12D99">
              <w:rPr>
                <w:rFonts w:ascii="Calibri" w:eastAsia="Calibri" w:hAnsi="Calibri" w:cs="Calibri"/>
                <w:b/>
                <w:sz w:val="20"/>
              </w:rPr>
              <w:t>103</w:t>
            </w:r>
          </w:p>
        </w:tc>
        <w:tc>
          <w:tcPr>
            <w:tcW w:w="1805" w:type="dxa"/>
            <w:vAlign w:val="center"/>
          </w:tcPr>
          <w:p w14:paraId="107B7C96" w14:textId="77777777" w:rsidR="00E12D99" w:rsidRPr="00E12D99" w:rsidRDefault="00E12D99" w:rsidP="00E12D99">
            <w:pPr>
              <w:autoSpaceDE w:val="0"/>
              <w:autoSpaceDN w:val="0"/>
              <w:adjustRightInd w:val="0"/>
              <w:jc w:val="center"/>
              <w:rPr>
                <w:rFonts w:ascii="Calibri" w:eastAsia="Calibri" w:hAnsi="Calibri" w:cs="Calibri"/>
                <w:b/>
                <w:color w:val="000000"/>
                <w:sz w:val="20"/>
              </w:rPr>
            </w:pPr>
            <w:r w:rsidRPr="00E12D99">
              <w:rPr>
                <w:rFonts w:ascii="Calibri" w:eastAsia="Calibri" w:hAnsi="Calibri" w:cs="Calibri"/>
                <w:b/>
                <w:color w:val="000000"/>
                <w:sz w:val="20"/>
              </w:rPr>
              <w:t>9,3</w:t>
            </w:r>
          </w:p>
        </w:tc>
      </w:tr>
      <w:tr w:rsidR="00E12D99" w:rsidRPr="00E12D99" w14:paraId="0743AFA9" w14:textId="77777777" w:rsidTr="00E12D99">
        <w:trPr>
          <w:trHeight w:val="473"/>
        </w:trPr>
        <w:tc>
          <w:tcPr>
            <w:tcW w:w="2263" w:type="dxa"/>
            <w:vAlign w:val="center"/>
          </w:tcPr>
          <w:p w14:paraId="4D5325D8" w14:textId="77777777" w:rsidR="00E12D99" w:rsidRPr="00E12D99" w:rsidRDefault="00E12D99" w:rsidP="00E12D99">
            <w:pPr>
              <w:autoSpaceDE w:val="0"/>
              <w:autoSpaceDN w:val="0"/>
              <w:adjustRightInd w:val="0"/>
              <w:rPr>
                <w:rFonts w:ascii="Calibri" w:eastAsia="Calibri" w:hAnsi="Calibri" w:cs="Calibri"/>
                <w:bCs/>
                <w:color w:val="000000"/>
                <w:sz w:val="20"/>
              </w:rPr>
            </w:pPr>
            <w:r w:rsidRPr="00E12D99">
              <w:rPr>
                <w:rFonts w:ascii="Calibri" w:eastAsia="Calibri" w:hAnsi="Calibri" w:cs="Calibri"/>
                <w:bCs/>
                <w:sz w:val="20"/>
              </w:rPr>
              <w:t xml:space="preserve">Gmina Miasto Ustka </w:t>
            </w:r>
          </w:p>
        </w:tc>
        <w:tc>
          <w:tcPr>
            <w:tcW w:w="1347" w:type="dxa"/>
            <w:vAlign w:val="center"/>
          </w:tcPr>
          <w:p w14:paraId="09DFBC7E" w14:textId="77777777" w:rsidR="00E12D99" w:rsidRPr="00E12D99" w:rsidRDefault="00E12D99" w:rsidP="00E12D99">
            <w:pPr>
              <w:jc w:val="center"/>
              <w:rPr>
                <w:rFonts w:ascii="Calibri" w:eastAsia="Calibri" w:hAnsi="Calibri" w:cs="Calibri"/>
                <w:color w:val="000000"/>
                <w:sz w:val="20"/>
              </w:rPr>
            </w:pPr>
            <w:r w:rsidRPr="00E12D99">
              <w:rPr>
                <w:rFonts w:ascii="Calibri" w:eastAsia="Calibri" w:hAnsi="Calibri" w:cs="Calibri"/>
                <w:color w:val="000000"/>
                <w:sz w:val="20"/>
              </w:rPr>
              <w:t>13 402</w:t>
            </w:r>
          </w:p>
        </w:tc>
        <w:tc>
          <w:tcPr>
            <w:tcW w:w="1805" w:type="dxa"/>
            <w:vAlign w:val="center"/>
          </w:tcPr>
          <w:p w14:paraId="674EEC43"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100</w:t>
            </w:r>
          </w:p>
        </w:tc>
        <w:tc>
          <w:tcPr>
            <w:tcW w:w="1805" w:type="dxa"/>
            <w:vAlign w:val="center"/>
          </w:tcPr>
          <w:p w14:paraId="59CAB2E9" w14:textId="77777777" w:rsidR="00E12D99" w:rsidRPr="00E12D99" w:rsidRDefault="00E12D99" w:rsidP="00E12D99">
            <w:pPr>
              <w:jc w:val="center"/>
              <w:rPr>
                <w:rFonts w:ascii="Calibri" w:eastAsia="Calibri" w:hAnsi="Calibri" w:cs="Calibri"/>
                <w:sz w:val="20"/>
              </w:rPr>
            </w:pPr>
            <w:r w:rsidRPr="00E12D99">
              <w:rPr>
                <w:rFonts w:ascii="Calibri" w:eastAsia="Calibri" w:hAnsi="Calibri" w:cs="Calibri"/>
                <w:sz w:val="20"/>
              </w:rPr>
              <w:t>1 109</w:t>
            </w:r>
          </w:p>
        </w:tc>
        <w:tc>
          <w:tcPr>
            <w:tcW w:w="1805" w:type="dxa"/>
            <w:vAlign w:val="center"/>
          </w:tcPr>
          <w:p w14:paraId="503E760D" w14:textId="77777777" w:rsidR="00E12D99" w:rsidRPr="00E12D99" w:rsidRDefault="00E12D99" w:rsidP="00E12D99">
            <w:pPr>
              <w:autoSpaceDE w:val="0"/>
              <w:autoSpaceDN w:val="0"/>
              <w:adjustRightInd w:val="0"/>
              <w:jc w:val="center"/>
              <w:rPr>
                <w:rFonts w:ascii="Calibri" w:eastAsia="Calibri" w:hAnsi="Calibri" w:cs="Calibri"/>
                <w:color w:val="000000"/>
                <w:sz w:val="20"/>
              </w:rPr>
            </w:pPr>
            <w:r w:rsidRPr="00E12D99">
              <w:rPr>
                <w:rFonts w:ascii="Calibri" w:eastAsia="Calibri" w:hAnsi="Calibri" w:cs="Calibri"/>
                <w:color w:val="000000"/>
                <w:sz w:val="20"/>
              </w:rPr>
              <w:t>100</w:t>
            </w:r>
          </w:p>
        </w:tc>
      </w:tr>
    </w:tbl>
    <w:p w14:paraId="6A600877" w14:textId="77777777" w:rsidR="009E152D" w:rsidRDefault="009E152D" w:rsidP="009E152D">
      <w:pPr>
        <w:pStyle w:val="Legenda"/>
      </w:pPr>
      <w:r>
        <w:t>Źródło: opracowanie własne.</w:t>
      </w:r>
    </w:p>
    <w:p w14:paraId="63102DBD" w14:textId="7B869138" w:rsidR="00181469" w:rsidRPr="00181469" w:rsidRDefault="00181469" w:rsidP="00181469">
      <w:r>
        <w:t>Poniższa mapa przedstawia obszar zdegradowany, będący jednocześnie obszarem rewitalizacji.</w:t>
      </w:r>
    </w:p>
    <w:p w14:paraId="6A74118E" w14:textId="675DD2EB" w:rsidR="009E152D" w:rsidRDefault="009E152D" w:rsidP="009E152D">
      <w:pPr>
        <w:pStyle w:val="Legenda"/>
        <w:keepNext/>
        <w:jc w:val="both"/>
      </w:pPr>
      <w:bookmarkStart w:id="28" w:name="_Toc164670691"/>
      <w:r>
        <w:lastRenderedPageBreak/>
        <w:t xml:space="preserve">Mapa </w:t>
      </w:r>
      <w:r w:rsidR="00E41A84">
        <w:rPr>
          <w:noProof/>
        </w:rPr>
        <w:fldChar w:fldCharType="begin"/>
      </w:r>
      <w:r w:rsidR="00E41A84">
        <w:rPr>
          <w:noProof/>
        </w:rPr>
        <w:instrText xml:space="preserve"> SEQ Mapa \* ARABIC </w:instrText>
      </w:r>
      <w:r w:rsidR="00E41A84">
        <w:rPr>
          <w:noProof/>
        </w:rPr>
        <w:fldChar w:fldCharType="separate"/>
      </w:r>
      <w:r w:rsidR="00314DB3">
        <w:rPr>
          <w:noProof/>
        </w:rPr>
        <w:t>4</w:t>
      </w:r>
      <w:r w:rsidR="00E41A84">
        <w:rPr>
          <w:noProof/>
        </w:rPr>
        <w:fldChar w:fldCharType="end"/>
      </w:r>
      <w:r>
        <w:t xml:space="preserve"> Obszar zdegradowany</w:t>
      </w:r>
      <w:bookmarkEnd w:id="28"/>
    </w:p>
    <w:p w14:paraId="01D2776B" w14:textId="1C617463" w:rsidR="009E152D" w:rsidRDefault="00630794" w:rsidP="009E152D">
      <w:pPr>
        <w:keepNext/>
        <w:spacing w:line="360" w:lineRule="auto"/>
        <w:jc w:val="both"/>
      </w:pPr>
      <w:r>
        <w:rPr>
          <w:rFonts w:cstheme="minorHAnsi"/>
          <w:noProof/>
          <w:lang w:eastAsia="pl-PL"/>
        </w:rPr>
        <w:drawing>
          <wp:inline distT="0" distB="0" distL="0" distR="0" wp14:anchorId="61BAAAD1" wp14:editId="0F3C1047">
            <wp:extent cx="5753100" cy="5076825"/>
            <wp:effectExtent l="0" t="0" r="0" b="9525"/>
            <wp:docPr id="1018222937" name="Obraz 4"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22937" name="Obraz 4" descr="Obraz zawierający mapa, tekst, atlas, diagram&#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5076825"/>
                    </a:xfrm>
                    <a:prstGeom prst="rect">
                      <a:avLst/>
                    </a:prstGeom>
                    <a:noFill/>
                    <a:ln>
                      <a:noFill/>
                    </a:ln>
                  </pic:spPr>
                </pic:pic>
              </a:graphicData>
            </a:graphic>
          </wp:inline>
        </w:drawing>
      </w:r>
    </w:p>
    <w:p w14:paraId="6089AAE9" w14:textId="387E002C" w:rsidR="009E152D" w:rsidRDefault="009E152D" w:rsidP="00181469">
      <w:pPr>
        <w:pStyle w:val="Legenda"/>
        <w:jc w:val="both"/>
      </w:pPr>
      <w:r>
        <w:t>Źródło: opracowanie własne.</w:t>
      </w:r>
    </w:p>
    <w:p w14:paraId="5E681253" w14:textId="6C7A88F4" w:rsidR="00181469" w:rsidRPr="00181469" w:rsidRDefault="00181469" w:rsidP="00181469">
      <w:pPr>
        <w:spacing w:line="360" w:lineRule="auto"/>
        <w:jc w:val="both"/>
      </w:pPr>
      <w:r w:rsidRPr="00181469">
        <w:t>Jak wynika z przeprowadzonych prac diagnostycznych</w:t>
      </w:r>
      <w:r w:rsidRPr="00D5647E">
        <w:t xml:space="preserve">, obszar rewitalizacji cechuje się wysokim natężeniem problemów w różnych sferach. Ze względu na to, że jest to obszar o istotnym znaczeniu </w:t>
      </w:r>
      <w:r w:rsidR="003557A2">
        <w:br/>
      </w:r>
      <w:r w:rsidRPr="00D5647E">
        <w:t xml:space="preserve">dla rozwoju lokalnego, </w:t>
      </w:r>
      <w:r w:rsidR="004F64D8" w:rsidRPr="00D5647E">
        <w:t>istnieje konieczność prowadzenia dalszych prac rewitalizacyjnych na obszarze wyznaczonym Uchwałą Nr XV/163/2016 Rady Miasta Ustka z dnia 28 stycznia 2016 r.</w:t>
      </w:r>
    </w:p>
    <w:p w14:paraId="79CD9207" w14:textId="77777777" w:rsidR="00181469" w:rsidRPr="00181469" w:rsidRDefault="00181469" w:rsidP="00181469"/>
    <w:p w14:paraId="6A1D73E3" w14:textId="221FB5BA" w:rsidR="00731312" w:rsidRDefault="00731312" w:rsidP="00731312">
      <w:pPr>
        <w:pStyle w:val="Legenda"/>
        <w:keepNext/>
        <w:spacing w:after="0"/>
      </w:pPr>
      <w:bookmarkStart w:id="29" w:name="_Toc164670650"/>
      <w:r>
        <w:lastRenderedPageBreak/>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11</w:t>
      </w:r>
      <w:r w:rsidR="00E41A84">
        <w:rPr>
          <w:noProof/>
        </w:rPr>
        <w:fldChar w:fldCharType="end"/>
      </w:r>
      <w:r w:rsidRPr="00731312">
        <w:t xml:space="preserve"> Obszar wskazany do rewitalizacji - zdiagnozowane problemy w sferze społecznej i pozaspołecznej</w:t>
      </w:r>
      <w:bookmarkEnd w:id="29"/>
    </w:p>
    <w:tbl>
      <w:tblPr>
        <w:tblStyle w:val="Tabela-Siatka"/>
        <w:tblW w:w="0" w:type="auto"/>
        <w:tblBorders>
          <w:top w:val="none" w:sz="0" w:space="0" w:color="auto"/>
          <w:left w:val="none" w:sz="0" w:space="0" w:color="auto"/>
          <w:bottom w:val="single" w:sz="4" w:space="0" w:color="808080"/>
          <w:right w:val="none" w:sz="0" w:space="0" w:color="auto"/>
          <w:insideH w:val="single" w:sz="4" w:space="0" w:color="808080"/>
          <w:insideV w:val="single" w:sz="4" w:space="0" w:color="808080"/>
        </w:tblBorders>
        <w:tblLook w:val="04A0" w:firstRow="1" w:lastRow="0" w:firstColumn="1" w:lastColumn="0" w:noHBand="0" w:noVBand="1"/>
      </w:tblPr>
      <w:tblGrid>
        <w:gridCol w:w="1339"/>
        <w:gridCol w:w="3624"/>
        <w:gridCol w:w="4099"/>
      </w:tblGrid>
      <w:tr w:rsidR="00181469" w:rsidRPr="00181469" w14:paraId="6EF854AC" w14:textId="77777777" w:rsidTr="00181469">
        <w:trPr>
          <w:tblHeader/>
        </w:trPr>
        <w:tc>
          <w:tcPr>
            <w:tcW w:w="1339" w:type="dxa"/>
            <w:shd w:val="clear" w:color="auto" w:fill="C9F9FC"/>
            <w:vAlign w:val="center"/>
          </w:tcPr>
          <w:p w14:paraId="4FA259DC" w14:textId="77777777" w:rsidR="00181469" w:rsidRPr="00181469" w:rsidRDefault="00181469" w:rsidP="00181469">
            <w:pPr>
              <w:jc w:val="center"/>
              <w:rPr>
                <w:rFonts w:ascii="Calibri" w:eastAsia="Calibri" w:hAnsi="Calibri" w:cs="Calibri"/>
                <w:sz w:val="20"/>
                <w:szCs w:val="20"/>
              </w:rPr>
            </w:pPr>
            <w:r w:rsidRPr="00181469">
              <w:rPr>
                <w:rFonts w:ascii="Calibri" w:eastAsia="Calibri" w:hAnsi="Calibri" w:cs="Calibri"/>
                <w:sz w:val="20"/>
                <w:szCs w:val="20"/>
              </w:rPr>
              <w:t>Obszar</w:t>
            </w:r>
          </w:p>
        </w:tc>
        <w:tc>
          <w:tcPr>
            <w:tcW w:w="3624" w:type="dxa"/>
            <w:shd w:val="clear" w:color="auto" w:fill="C9F9FC"/>
            <w:vAlign w:val="center"/>
          </w:tcPr>
          <w:p w14:paraId="225E360C" w14:textId="77777777" w:rsidR="00181469" w:rsidRPr="00181469" w:rsidRDefault="00181469" w:rsidP="00181469">
            <w:pPr>
              <w:jc w:val="center"/>
              <w:rPr>
                <w:rFonts w:ascii="Calibri" w:eastAsia="Calibri" w:hAnsi="Calibri" w:cs="Calibri"/>
                <w:sz w:val="20"/>
                <w:szCs w:val="20"/>
              </w:rPr>
            </w:pPr>
            <w:r w:rsidRPr="00181469">
              <w:rPr>
                <w:rFonts w:ascii="Calibri" w:eastAsia="Calibri" w:hAnsi="Calibri" w:cs="Calibri"/>
                <w:sz w:val="20"/>
                <w:szCs w:val="20"/>
              </w:rPr>
              <w:t>Zdiagnozowane problemy w sferze społecznej</w:t>
            </w:r>
          </w:p>
        </w:tc>
        <w:tc>
          <w:tcPr>
            <w:tcW w:w="4099" w:type="dxa"/>
            <w:shd w:val="clear" w:color="auto" w:fill="C9F9FC"/>
            <w:vAlign w:val="center"/>
          </w:tcPr>
          <w:p w14:paraId="134C3E22" w14:textId="77777777" w:rsidR="00181469" w:rsidRPr="00181469" w:rsidRDefault="00181469" w:rsidP="00181469">
            <w:pPr>
              <w:jc w:val="center"/>
              <w:rPr>
                <w:rFonts w:ascii="Calibri" w:eastAsia="Calibri" w:hAnsi="Calibri" w:cs="Calibri"/>
                <w:sz w:val="20"/>
                <w:szCs w:val="20"/>
              </w:rPr>
            </w:pPr>
            <w:r w:rsidRPr="00181469">
              <w:rPr>
                <w:rFonts w:ascii="Calibri" w:eastAsia="Calibri" w:hAnsi="Calibri" w:cs="Calibri"/>
                <w:sz w:val="20"/>
                <w:szCs w:val="20"/>
              </w:rPr>
              <w:t>Zdiagnozowane problemy w sferach: gospodarczej, środowiskowej, przestrzenno-funkcjonalnej i technicznej</w:t>
            </w:r>
          </w:p>
        </w:tc>
      </w:tr>
      <w:tr w:rsidR="00181469" w:rsidRPr="00181469" w14:paraId="253A3C5F" w14:textId="77777777" w:rsidTr="00181469">
        <w:trPr>
          <w:cantSplit/>
          <w:trHeight w:val="1134"/>
        </w:trPr>
        <w:tc>
          <w:tcPr>
            <w:tcW w:w="1339" w:type="dxa"/>
            <w:shd w:val="clear" w:color="auto" w:fill="C9F9FC"/>
            <w:vAlign w:val="center"/>
          </w:tcPr>
          <w:p w14:paraId="47D53EC6" w14:textId="143C5286" w:rsidR="00181469" w:rsidRPr="00181469" w:rsidRDefault="00181469" w:rsidP="00181469">
            <w:pPr>
              <w:jc w:val="center"/>
              <w:rPr>
                <w:rFonts w:ascii="Calibri" w:eastAsia="Calibri" w:hAnsi="Calibri" w:cs="Calibri"/>
                <w:bCs/>
                <w:sz w:val="20"/>
                <w:szCs w:val="20"/>
              </w:rPr>
            </w:pPr>
            <w:r w:rsidRPr="00181469">
              <w:rPr>
                <w:rFonts w:ascii="Calibri" w:eastAsia="Calibri" w:hAnsi="Calibri" w:cs="Calibri"/>
                <w:bCs/>
                <w:sz w:val="20"/>
                <w:szCs w:val="20"/>
              </w:rPr>
              <w:t xml:space="preserve">Jednostka urbanistyczna </w:t>
            </w:r>
            <w:r w:rsidR="00BD0797">
              <w:rPr>
                <w:rFonts w:ascii="Calibri" w:eastAsia="Calibri" w:hAnsi="Calibri" w:cs="Calibri"/>
                <w:bCs/>
                <w:sz w:val="20"/>
                <w:szCs w:val="20"/>
              </w:rPr>
              <w:t>„</w:t>
            </w:r>
            <w:r w:rsidRPr="00181469">
              <w:rPr>
                <w:rFonts w:ascii="Calibri" w:eastAsia="Calibri" w:hAnsi="Calibri" w:cs="Calibri"/>
                <w:bCs/>
                <w:sz w:val="20"/>
                <w:szCs w:val="20"/>
              </w:rPr>
              <w:t>E</w:t>
            </w:r>
            <w:r w:rsidR="00BD0797">
              <w:rPr>
                <w:rFonts w:ascii="Calibri" w:eastAsia="Calibri" w:hAnsi="Calibri" w:cs="Calibri"/>
                <w:bCs/>
                <w:sz w:val="20"/>
                <w:szCs w:val="20"/>
              </w:rPr>
              <w:t>”</w:t>
            </w:r>
          </w:p>
        </w:tc>
        <w:tc>
          <w:tcPr>
            <w:tcW w:w="3624" w:type="dxa"/>
            <w:vAlign w:val="center"/>
          </w:tcPr>
          <w:p w14:paraId="5AD6082C" w14:textId="77777777" w:rsidR="00181469" w:rsidRPr="00181469" w:rsidRDefault="00181469" w:rsidP="003557A2">
            <w:pPr>
              <w:numPr>
                <w:ilvl w:val="0"/>
                <w:numId w:val="3"/>
              </w:numPr>
              <w:spacing w:after="40"/>
              <w:ind w:left="357" w:hanging="357"/>
              <w:rPr>
                <w:rFonts w:ascii="Calibri" w:eastAsia="Calibri" w:hAnsi="Calibri" w:cs="Calibri"/>
                <w:sz w:val="20"/>
                <w:szCs w:val="20"/>
              </w:rPr>
            </w:pPr>
            <w:r w:rsidRPr="00181469">
              <w:rPr>
                <w:rFonts w:ascii="Calibri" w:eastAsia="Calibri" w:hAnsi="Calibri" w:cs="Calibri"/>
                <w:sz w:val="20"/>
                <w:szCs w:val="20"/>
              </w:rPr>
              <w:t>wyższy niż dla gminy odsetek osób bezrobotnych,</w:t>
            </w:r>
          </w:p>
          <w:p w14:paraId="60045C72" w14:textId="77777777" w:rsidR="00181469" w:rsidRPr="00181469" w:rsidRDefault="00181469">
            <w:pPr>
              <w:numPr>
                <w:ilvl w:val="0"/>
                <w:numId w:val="3"/>
              </w:numPr>
              <w:spacing w:after="40"/>
              <w:ind w:left="357" w:hanging="357"/>
              <w:rPr>
                <w:rFonts w:ascii="Calibri" w:eastAsia="Calibri" w:hAnsi="Calibri" w:cs="Calibri"/>
                <w:sz w:val="20"/>
                <w:szCs w:val="20"/>
              </w:rPr>
            </w:pPr>
            <w:r w:rsidRPr="00181469">
              <w:rPr>
                <w:rFonts w:ascii="Calibri" w:eastAsia="Calibri" w:hAnsi="Calibri" w:cs="Calibri"/>
                <w:sz w:val="20"/>
                <w:szCs w:val="20"/>
              </w:rPr>
              <w:t xml:space="preserve">wysoki odsetek mieszkańców korzystających ze świadczeń pomocy społecznej, </w:t>
            </w:r>
          </w:p>
          <w:p w14:paraId="225B60CD" w14:textId="77777777" w:rsidR="00181469" w:rsidRPr="00181469" w:rsidRDefault="00181469">
            <w:pPr>
              <w:numPr>
                <w:ilvl w:val="0"/>
                <w:numId w:val="3"/>
              </w:numPr>
              <w:spacing w:after="40"/>
              <w:ind w:left="357" w:hanging="357"/>
              <w:rPr>
                <w:rFonts w:ascii="Calibri" w:eastAsia="Calibri" w:hAnsi="Calibri" w:cs="Calibri"/>
                <w:sz w:val="20"/>
                <w:szCs w:val="20"/>
              </w:rPr>
            </w:pPr>
            <w:r w:rsidRPr="00181469">
              <w:rPr>
                <w:rFonts w:ascii="Calibri" w:eastAsia="Calibri" w:hAnsi="Calibri" w:cs="Calibri"/>
                <w:sz w:val="20"/>
                <w:szCs w:val="20"/>
              </w:rPr>
              <w:t xml:space="preserve">wysoki odsetek osób niepełnosprawnych, </w:t>
            </w:r>
          </w:p>
          <w:p w14:paraId="269D54B8" w14:textId="77777777" w:rsidR="00181469" w:rsidRPr="00181469" w:rsidRDefault="00181469">
            <w:pPr>
              <w:numPr>
                <w:ilvl w:val="0"/>
                <w:numId w:val="3"/>
              </w:numPr>
              <w:spacing w:after="40"/>
              <w:ind w:left="357" w:hanging="357"/>
              <w:rPr>
                <w:rFonts w:ascii="Calibri" w:eastAsia="Calibri" w:hAnsi="Calibri" w:cs="Calibri"/>
                <w:sz w:val="20"/>
                <w:szCs w:val="20"/>
              </w:rPr>
            </w:pPr>
            <w:r w:rsidRPr="00181469">
              <w:rPr>
                <w:rFonts w:ascii="Calibri" w:eastAsia="Calibri" w:hAnsi="Calibri" w:cs="Calibri"/>
                <w:sz w:val="20"/>
                <w:szCs w:val="20"/>
              </w:rPr>
              <w:t xml:space="preserve">niższy poziom bezpieczeństwa, </w:t>
            </w:r>
          </w:p>
          <w:p w14:paraId="7CC7CBD1" w14:textId="77777777" w:rsidR="00181469" w:rsidRPr="00181469" w:rsidRDefault="00181469">
            <w:pPr>
              <w:numPr>
                <w:ilvl w:val="0"/>
                <w:numId w:val="3"/>
              </w:numPr>
              <w:spacing w:after="40"/>
              <w:ind w:left="357" w:hanging="357"/>
              <w:rPr>
                <w:rFonts w:ascii="Calibri" w:eastAsia="Calibri" w:hAnsi="Calibri" w:cs="Calibri"/>
                <w:sz w:val="20"/>
                <w:szCs w:val="20"/>
              </w:rPr>
            </w:pPr>
            <w:r w:rsidRPr="00181469">
              <w:rPr>
                <w:rFonts w:ascii="Calibri" w:eastAsia="Calibri" w:hAnsi="Calibri" w:cs="Calibri"/>
                <w:sz w:val="20"/>
                <w:szCs w:val="20"/>
              </w:rPr>
              <w:t>niski poziom uczestnictwa w życiu publicznym.</w:t>
            </w:r>
          </w:p>
        </w:tc>
        <w:tc>
          <w:tcPr>
            <w:tcW w:w="4099" w:type="dxa"/>
            <w:vAlign w:val="center"/>
          </w:tcPr>
          <w:p w14:paraId="17E2FAE1" w14:textId="77777777" w:rsidR="00181469" w:rsidRPr="00181469" w:rsidRDefault="00181469">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niski poziom aktywności gospodarczej (niższy niż dla gminy odsetek zarejestrowanych podmiotów gospodarczych)</w:t>
            </w:r>
          </w:p>
          <w:p w14:paraId="79BF3737" w14:textId="33E4DDF2" w:rsidR="00181469" w:rsidRPr="00181469" w:rsidRDefault="00181469">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wyższy niż w gminie odsetek obiektów </w:t>
            </w:r>
            <w:r w:rsidR="003557A2">
              <w:rPr>
                <w:rFonts w:ascii="Calibri" w:eastAsia="Calibri" w:hAnsi="Calibri" w:cs="Calibri"/>
                <w:sz w:val="20"/>
                <w:szCs w:val="20"/>
              </w:rPr>
              <w:br/>
            </w:r>
            <w:r w:rsidRPr="00181469">
              <w:rPr>
                <w:rFonts w:ascii="Calibri" w:eastAsia="Calibri" w:hAnsi="Calibri" w:cs="Calibri"/>
                <w:sz w:val="20"/>
                <w:szCs w:val="20"/>
              </w:rPr>
              <w:t xml:space="preserve">na których zidentyfikowano wyroby azbestowe, </w:t>
            </w:r>
          </w:p>
          <w:p w14:paraId="37B64300" w14:textId="77777777" w:rsidR="00181469" w:rsidRPr="00181469" w:rsidRDefault="00181469">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wysokie stężenie zanieczyszczeń powietrza, </w:t>
            </w:r>
          </w:p>
          <w:p w14:paraId="663520F4" w14:textId="77777777" w:rsidR="00181469" w:rsidRPr="00181469" w:rsidRDefault="00181469">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niski poziom dostępności do usług publicznych,</w:t>
            </w:r>
          </w:p>
          <w:p w14:paraId="1F3E1532" w14:textId="77777777" w:rsidR="00181469" w:rsidRPr="00181469" w:rsidRDefault="00181469">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niski poziom dostępności do opieki zdrowotnej,</w:t>
            </w:r>
          </w:p>
          <w:p w14:paraId="2BBFEFDD" w14:textId="77777777" w:rsidR="00181469" w:rsidRPr="00181469" w:rsidRDefault="00181469">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niższy niż w gminie udział powierzchni biologicznie czynnej w powierzchni ogólnej obszaru, </w:t>
            </w:r>
          </w:p>
          <w:p w14:paraId="7D61BCCF" w14:textId="6E235691" w:rsidR="00181469" w:rsidRPr="00181469" w:rsidRDefault="00435EA8">
            <w:pPr>
              <w:numPr>
                <w:ilvl w:val="0"/>
                <w:numId w:val="3"/>
              </w:numPr>
              <w:spacing w:after="40"/>
              <w:contextualSpacing/>
              <w:rPr>
                <w:rFonts w:ascii="Calibri" w:eastAsia="Calibri" w:hAnsi="Calibri" w:cs="Calibri"/>
                <w:sz w:val="20"/>
                <w:szCs w:val="20"/>
              </w:rPr>
            </w:pPr>
            <w:r>
              <w:rPr>
                <w:rFonts w:ascii="Calibri" w:eastAsia="Calibri" w:hAnsi="Calibri" w:cs="Calibri"/>
                <w:sz w:val="20"/>
                <w:szCs w:val="20"/>
              </w:rPr>
              <w:t xml:space="preserve">znaczna </w:t>
            </w:r>
            <w:r w:rsidR="00181469" w:rsidRPr="00181469">
              <w:rPr>
                <w:rFonts w:ascii="Calibri" w:eastAsia="Calibri" w:hAnsi="Calibri" w:cs="Calibri"/>
                <w:sz w:val="20"/>
                <w:szCs w:val="20"/>
              </w:rPr>
              <w:t>liczba obiektów zabytkowych</w:t>
            </w:r>
            <w:r>
              <w:rPr>
                <w:rFonts w:ascii="Calibri" w:eastAsia="Calibri" w:hAnsi="Calibri" w:cs="Calibri"/>
                <w:sz w:val="20"/>
                <w:szCs w:val="20"/>
              </w:rPr>
              <w:t xml:space="preserve"> </w:t>
            </w:r>
            <w:r w:rsidR="003557A2">
              <w:rPr>
                <w:rFonts w:ascii="Calibri" w:eastAsia="Calibri" w:hAnsi="Calibri" w:cs="Calibri"/>
                <w:sz w:val="20"/>
                <w:szCs w:val="20"/>
              </w:rPr>
              <w:br/>
            </w:r>
            <w:r>
              <w:rPr>
                <w:rFonts w:ascii="Calibri" w:eastAsia="Calibri" w:hAnsi="Calibri" w:cs="Calibri"/>
                <w:sz w:val="20"/>
                <w:szCs w:val="20"/>
              </w:rPr>
              <w:t>i pomników przyrody</w:t>
            </w:r>
            <w:r w:rsidR="00181469" w:rsidRPr="00181469">
              <w:rPr>
                <w:rFonts w:ascii="Calibri" w:eastAsia="Calibri" w:hAnsi="Calibri" w:cs="Calibri"/>
                <w:sz w:val="20"/>
                <w:szCs w:val="20"/>
              </w:rPr>
              <w:t>.</w:t>
            </w:r>
          </w:p>
          <w:p w14:paraId="60EAA7F5" w14:textId="22E876B5" w:rsidR="00181469" w:rsidRPr="00181469" w:rsidRDefault="00822AE8">
            <w:pPr>
              <w:numPr>
                <w:ilvl w:val="0"/>
                <w:numId w:val="3"/>
              </w:numPr>
              <w:spacing w:after="40"/>
              <w:contextualSpacing/>
              <w:rPr>
                <w:rFonts w:ascii="Calibri" w:eastAsia="Calibri" w:hAnsi="Calibri" w:cs="Calibri"/>
                <w:sz w:val="20"/>
                <w:szCs w:val="20"/>
              </w:rPr>
            </w:pPr>
            <w:r>
              <w:rPr>
                <w:rFonts w:ascii="Calibri" w:eastAsia="Calibri" w:hAnsi="Calibri" w:cs="Calibri"/>
                <w:sz w:val="20"/>
                <w:szCs w:val="20"/>
              </w:rPr>
              <w:t>w</w:t>
            </w:r>
            <w:r w:rsidR="00181469" w:rsidRPr="00181469">
              <w:rPr>
                <w:rFonts w:ascii="Calibri" w:eastAsia="Calibri" w:hAnsi="Calibri" w:cs="Calibri"/>
                <w:sz w:val="20"/>
                <w:szCs w:val="20"/>
              </w:rPr>
              <w:t>ystępowanie obiektów publicznych wymagających termomodernizacji oraz dostosowania do osób ze szczególnymi potrzebami,</w:t>
            </w:r>
          </w:p>
        </w:tc>
      </w:tr>
      <w:tr w:rsidR="00181469" w:rsidRPr="00181469" w14:paraId="363B0FB8" w14:textId="77777777" w:rsidTr="00181469">
        <w:trPr>
          <w:cantSplit/>
          <w:trHeight w:val="1134"/>
        </w:trPr>
        <w:tc>
          <w:tcPr>
            <w:tcW w:w="1339" w:type="dxa"/>
            <w:shd w:val="clear" w:color="auto" w:fill="C9F9FC"/>
            <w:vAlign w:val="center"/>
          </w:tcPr>
          <w:p w14:paraId="462ABE3C" w14:textId="63FDD354" w:rsidR="00181469" w:rsidRPr="00181469" w:rsidRDefault="00181469" w:rsidP="00181469">
            <w:pPr>
              <w:jc w:val="center"/>
              <w:rPr>
                <w:rFonts w:ascii="Calibri" w:eastAsia="Calibri" w:hAnsi="Calibri" w:cs="Calibri"/>
                <w:bCs/>
                <w:sz w:val="20"/>
                <w:szCs w:val="20"/>
              </w:rPr>
            </w:pPr>
            <w:r w:rsidRPr="00181469">
              <w:rPr>
                <w:rFonts w:ascii="Calibri" w:eastAsia="Calibri" w:hAnsi="Calibri" w:cs="Calibri"/>
                <w:bCs/>
                <w:sz w:val="20"/>
                <w:szCs w:val="20"/>
              </w:rPr>
              <w:t xml:space="preserve">Jednostka urbanistyczna </w:t>
            </w:r>
            <w:r w:rsidR="00BD0797">
              <w:rPr>
                <w:rFonts w:ascii="Calibri" w:eastAsia="Calibri" w:hAnsi="Calibri" w:cs="Calibri"/>
                <w:bCs/>
                <w:sz w:val="20"/>
                <w:szCs w:val="20"/>
              </w:rPr>
              <w:t>„</w:t>
            </w:r>
            <w:r w:rsidRPr="00181469">
              <w:rPr>
                <w:rFonts w:ascii="Calibri" w:eastAsia="Calibri" w:hAnsi="Calibri" w:cs="Calibri"/>
                <w:bCs/>
                <w:sz w:val="20"/>
                <w:szCs w:val="20"/>
              </w:rPr>
              <w:t>J</w:t>
            </w:r>
            <w:r w:rsidR="00BD0797">
              <w:rPr>
                <w:rFonts w:ascii="Calibri" w:eastAsia="Calibri" w:hAnsi="Calibri" w:cs="Calibri"/>
                <w:bCs/>
                <w:sz w:val="20"/>
                <w:szCs w:val="20"/>
              </w:rPr>
              <w:t>”</w:t>
            </w:r>
          </w:p>
        </w:tc>
        <w:tc>
          <w:tcPr>
            <w:tcW w:w="3624" w:type="dxa"/>
            <w:vAlign w:val="center"/>
          </w:tcPr>
          <w:p w14:paraId="70D0E6B3"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wyższy niż dla gminy odsetek osób bezrobotnych,</w:t>
            </w:r>
          </w:p>
          <w:p w14:paraId="192F583E"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niski poziom bezpieczeństwa, </w:t>
            </w:r>
          </w:p>
          <w:p w14:paraId="4858F5B3"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wysoki odsetek mieszkańców korzystających ze świadczeń pomocy społecznej, </w:t>
            </w:r>
          </w:p>
          <w:p w14:paraId="17D6B031"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wysoki odsetek osób niepełnosprawnych, </w:t>
            </w:r>
          </w:p>
          <w:p w14:paraId="22320B50"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niski poziom kapitału społecznego.</w:t>
            </w:r>
          </w:p>
        </w:tc>
        <w:tc>
          <w:tcPr>
            <w:tcW w:w="4099" w:type="dxa"/>
            <w:vAlign w:val="center"/>
          </w:tcPr>
          <w:p w14:paraId="74E8C8C9"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niski poziom aktywności gospodarczej (niższy niż dla gminy odsetek zarejestrowanych podmiotów gospodarczych)</w:t>
            </w:r>
          </w:p>
          <w:p w14:paraId="216BC739" w14:textId="5CBCE7B8"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wyższy niż w gminie odsetek obiektów </w:t>
            </w:r>
            <w:r w:rsidR="003557A2">
              <w:rPr>
                <w:rFonts w:ascii="Calibri" w:eastAsia="Calibri" w:hAnsi="Calibri" w:cs="Calibri"/>
                <w:sz w:val="20"/>
                <w:szCs w:val="20"/>
              </w:rPr>
              <w:br/>
            </w:r>
            <w:r w:rsidRPr="00181469">
              <w:rPr>
                <w:rFonts w:ascii="Calibri" w:eastAsia="Calibri" w:hAnsi="Calibri" w:cs="Calibri"/>
                <w:sz w:val="20"/>
                <w:szCs w:val="20"/>
              </w:rPr>
              <w:t xml:space="preserve">na których zidentyfikowano wyroby azbestowe, </w:t>
            </w:r>
          </w:p>
          <w:p w14:paraId="3EC6A774"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niski poziom dostępności do usług publicznych, </w:t>
            </w:r>
          </w:p>
          <w:p w14:paraId="6612ED7F"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niski poziom dostępności opieki zdrowotnej, </w:t>
            </w:r>
          </w:p>
          <w:p w14:paraId="7F2E119A" w14:textId="77777777"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niższy niż w gminie udział powierzchni biologicznie czynnej w powierzchni ogólnej obszaru, </w:t>
            </w:r>
          </w:p>
          <w:p w14:paraId="25663370" w14:textId="56125F2D" w:rsidR="00181469" w:rsidRPr="00181469" w:rsidRDefault="00181469" w:rsidP="00366FF3">
            <w:pPr>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 xml:space="preserve">występowanie obiektów publicznych wymagających dostosowania do osób </w:t>
            </w:r>
            <w:r w:rsidR="003557A2">
              <w:rPr>
                <w:rFonts w:ascii="Calibri" w:eastAsia="Calibri" w:hAnsi="Calibri" w:cs="Calibri"/>
                <w:sz w:val="20"/>
                <w:szCs w:val="20"/>
              </w:rPr>
              <w:br/>
            </w:r>
            <w:r w:rsidRPr="00181469">
              <w:rPr>
                <w:rFonts w:ascii="Calibri" w:eastAsia="Calibri" w:hAnsi="Calibri" w:cs="Calibri"/>
                <w:sz w:val="20"/>
                <w:szCs w:val="20"/>
              </w:rPr>
              <w:t>ze szczególnymi potrzebami,</w:t>
            </w:r>
          </w:p>
          <w:p w14:paraId="5CD01824" w14:textId="77777777" w:rsidR="00181469" w:rsidRPr="00181469" w:rsidRDefault="00181469" w:rsidP="00366FF3">
            <w:pPr>
              <w:keepNext/>
              <w:numPr>
                <w:ilvl w:val="0"/>
                <w:numId w:val="3"/>
              </w:numPr>
              <w:spacing w:after="40"/>
              <w:contextualSpacing/>
              <w:rPr>
                <w:rFonts w:ascii="Calibri" w:eastAsia="Calibri" w:hAnsi="Calibri" w:cs="Calibri"/>
                <w:sz w:val="20"/>
                <w:szCs w:val="20"/>
              </w:rPr>
            </w:pPr>
            <w:r w:rsidRPr="00181469">
              <w:rPr>
                <w:rFonts w:ascii="Calibri" w:eastAsia="Calibri" w:hAnsi="Calibri" w:cs="Calibri"/>
                <w:sz w:val="20"/>
                <w:szCs w:val="20"/>
              </w:rPr>
              <w:t>niski poziom dostępności do sieci internetowej.</w:t>
            </w:r>
          </w:p>
        </w:tc>
      </w:tr>
    </w:tbl>
    <w:p w14:paraId="1C6E98D8" w14:textId="2D099237" w:rsidR="009E152D" w:rsidRDefault="00731312" w:rsidP="00731312">
      <w:pPr>
        <w:pStyle w:val="Legenda"/>
      </w:pPr>
      <w:r>
        <w:t>Źródło: opracowanie własne.</w:t>
      </w:r>
    </w:p>
    <w:p w14:paraId="5584A851" w14:textId="77777777" w:rsidR="00731312" w:rsidRDefault="00731312" w:rsidP="00731312">
      <w:pPr>
        <w:pStyle w:val="Default"/>
        <w:spacing w:line="360" w:lineRule="auto"/>
        <w:jc w:val="both"/>
        <w:rPr>
          <w:rFonts w:asciiTheme="minorHAnsi" w:hAnsiTheme="minorHAnsi" w:cstheme="minorHAnsi"/>
          <w:sz w:val="22"/>
        </w:rPr>
      </w:pPr>
      <w:r w:rsidRPr="00B016C0">
        <w:rPr>
          <w:rFonts w:asciiTheme="minorHAnsi" w:hAnsiTheme="minorHAnsi" w:cstheme="minorHAnsi"/>
          <w:sz w:val="22"/>
        </w:rPr>
        <w:t>Na poniższych grafikach przedstawiono zasięgi terytorialne i granice wyznaczonych podobszarów rewitalizacji</w:t>
      </w:r>
      <w:r>
        <w:rPr>
          <w:rFonts w:asciiTheme="minorHAnsi" w:hAnsiTheme="minorHAnsi" w:cstheme="minorHAnsi"/>
          <w:sz w:val="22"/>
        </w:rPr>
        <w:t>.</w:t>
      </w:r>
    </w:p>
    <w:p w14:paraId="7F522F6F" w14:textId="77777777" w:rsidR="00156633" w:rsidRDefault="00156633">
      <w:r>
        <w:br w:type="page"/>
      </w:r>
    </w:p>
    <w:p w14:paraId="74307697" w14:textId="77777777" w:rsidR="00314DB3" w:rsidRDefault="00EC78B6" w:rsidP="00156633">
      <w:pPr>
        <w:spacing w:line="360" w:lineRule="auto"/>
        <w:jc w:val="both"/>
      </w:pPr>
      <w:r w:rsidRPr="00EC78B6">
        <w:lastRenderedPageBreak/>
        <w:t>Podobszar rewitalizacji „E” obejmuje ulice (lub ich fragmenty) takie jak: Grunwaldzka (2-67),  Jagiellońska (18), Wróblewskiego (1), Zielona (1, 3, 5).</w:t>
      </w:r>
    </w:p>
    <w:p w14:paraId="0DCD0773" w14:textId="782B8245" w:rsidR="009E152D" w:rsidRDefault="009E152D" w:rsidP="009E152D">
      <w:pPr>
        <w:pStyle w:val="Legenda"/>
        <w:keepNext/>
        <w:spacing w:after="0"/>
      </w:pPr>
      <w:bookmarkStart w:id="30" w:name="_Toc164670692"/>
      <w:r>
        <w:t xml:space="preserve">Mapa </w:t>
      </w:r>
      <w:r w:rsidR="00E41A84">
        <w:rPr>
          <w:noProof/>
        </w:rPr>
        <w:fldChar w:fldCharType="begin"/>
      </w:r>
      <w:r w:rsidR="00E41A84">
        <w:rPr>
          <w:noProof/>
        </w:rPr>
        <w:instrText xml:space="preserve"> SEQ Mapa \* ARABIC </w:instrText>
      </w:r>
      <w:r w:rsidR="00E41A84">
        <w:rPr>
          <w:noProof/>
        </w:rPr>
        <w:fldChar w:fldCharType="separate"/>
      </w:r>
      <w:r w:rsidR="00314DB3">
        <w:rPr>
          <w:noProof/>
        </w:rPr>
        <w:t>5</w:t>
      </w:r>
      <w:r w:rsidR="00E41A84">
        <w:rPr>
          <w:noProof/>
        </w:rPr>
        <w:fldChar w:fldCharType="end"/>
      </w:r>
      <w:r>
        <w:t xml:space="preserve"> </w:t>
      </w:r>
      <w:bookmarkStart w:id="31" w:name="_Hlk138754768"/>
      <w:r>
        <w:t>Wyznaczony obszar rewitalizacji</w:t>
      </w:r>
      <w:r w:rsidR="00DA61B9">
        <w:t xml:space="preserve"> – podobszar </w:t>
      </w:r>
      <w:bookmarkEnd w:id="31"/>
      <w:r w:rsidR="00A34D3D">
        <w:t>„</w:t>
      </w:r>
      <w:r w:rsidR="00731312">
        <w:t>E</w:t>
      </w:r>
      <w:r w:rsidR="00A34D3D">
        <w:t>”</w:t>
      </w:r>
      <w:bookmarkEnd w:id="30"/>
    </w:p>
    <w:p w14:paraId="0DA37DB4" w14:textId="101F920B" w:rsidR="009E152D" w:rsidRDefault="00772079" w:rsidP="009E152D">
      <w:pPr>
        <w:keepNext/>
      </w:pPr>
      <w:r>
        <w:rPr>
          <w:rFonts w:cstheme="minorHAnsi"/>
          <w:noProof/>
          <w:lang w:eastAsia="pl-PL"/>
        </w:rPr>
        <w:drawing>
          <wp:inline distT="0" distB="0" distL="0" distR="0" wp14:anchorId="04713330" wp14:editId="4209DBA5">
            <wp:extent cx="5753100" cy="4067175"/>
            <wp:effectExtent l="0" t="0" r="0" b="9525"/>
            <wp:docPr id="18402603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541A1B56" w14:textId="77777777" w:rsidR="009E152D" w:rsidRDefault="009E152D" w:rsidP="009E152D">
      <w:pPr>
        <w:pStyle w:val="Legenda"/>
      </w:pPr>
      <w:r>
        <w:t>Źródło: opracowanie własne.</w:t>
      </w:r>
    </w:p>
    <w:p w14:paraId="1269B3ED" w14:textId="77777777" w:rsidR="00156633" w:rsidRDefault="00156633">
      <w:r>
        <w:br w:type="page"/>
      </w:r>
    </w:p>
    <w:p w14:paraId="6D1C7208" w14:textId="77777777" w:rsidR="00314DB3" w:rsidRDefault="00F56252" w:rsidP="00156633">
      <w:pPr>
        <w:spacing w:line="360" w:lineRule="auto"/>
        <w:jc w:val="both"/>
      </w:pPr>
      <w:r>
        <w:lastRenderedPageBreak/>
        <w:t xml:space="preserve">Podobszar rewitalizacji „J” </w:t>
      </w:r>
      <w:r w:rsidR="00EC78B6" w:rsidRPr="00EC78B6">
        <w:t>obejmuje ulice (lub ich fragmenty) takie jak: 11 listopada (1-32), Darłowska (część ulicy od nr 1 do 57), Gabriela Narutowicza (cała), Kolorowa (1-13), Kwiatowa (1), Legionów (1), Muszelkowa (4-18), Nad Słupią (1-48), Polna (1-55), Przylesie (1), Rzeczna (1-24), Wiejska (1-20).</w:t>
      </w:r>
    </w:p>
    <w:p w14:paraId="6CB5F2B7" w14:textId="22B7BADE" w:rsidR="00314DB3" w:rsidRDefault="00314DB3" w:rsidP="00314DB3">
      <w:pPr>
        <w:pStyle w:val="Legenda"/>
        <w:keepNext/>
      </w:pPr>
      <w:r>
        <w:t xml:space="preserve">Mapa </w:t>
      </w:r>
      <w:r w:rsidR="00871CA2">
        <w:rPr>
          <w:noProof/>
        </w:rPr>
        <w:fldChar w:fldCharType="begin"/>
      </w:r>
      <w:r w:rsidR="00871CA2">
        <w:rPr>
          <w:noProof/>
        </w:rPr>
        <w:instrText xml:space="preserve"> SEQ Mapa \* ARABIC </w:instrText>
      </w:r>
      <w:r w:rsidR="00871CA2">
        <w:rPr>
          <w:noProof/>
        </w:rPr>
        <w:fldChar w:fldCharType="separate"/>
      </w:r>
      <w:r>
        <w:rPr>
          <w:noProof/>
        </w:rPr>
        <w:t>6</w:t>
      </w:r>
      <w:r w:rsidR="00871CA2">
        <w:rPr>
          <w:noProof/>
        </w:rPr>
        <w:fldChar w:fldCharType="end"/>
      </w:r>
      <w:r w:rsidRPr="00314DB3">
        <w:t xml:space="preserve"> Wyznaczony obszar rewitalizacji – podobszar „J”</w:t>
      </w:r>
    </w:p>
    <w:p w14:paraId="1965785C" w14:textId="433DAF31" w:rsidR="00DA61B9" w:rsidRDefault="00772079" w:rsidP="00DA61B9">
      <w:pPr>
        <w:keepNext/>
      </w:pPr>
      <w:r>
        <w:rPr>
          <w:noProof/>
          <w:lang w:eastAsia="pl-PL"/>
        </w:rPr>
        <w:drawing>
          <wp:inline distT="0" distB="0" distL="0" distR="0" wp14:anchorId="1244DF9F" wp14:editId="2623AF53">
            <wp:extent cx="5753100" cy="6438900"/>
            <wp:effectExtent l="0" t="0" r="0" b="0"/>
            <wp:docPr id="3913765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6438900"/>
                    </a:xfrm>
                    <a:prstGeom prst="rect">
                      <a:avLst/>
                    </a:prstGeom>
                    <a:noFill/>
                    <a:ln>
                      <a:noFill/>
                    </a:ln>
                  </pic:spPr>
                </pic:pic>
              </a:graphicData>
            </a:graphic>
          </wp:inline>
        </w:drawing>
      </w:r>
    </w:p>
    <w:p w14:paraId="2F13AC0E" w14:textId="18EC7ABD" w:rsidR="004B5AB7" w:rsidRPr="00630794" w:rsidRDefault="00DA61B9" w:rsidP="00630794">
      <w:pPr>
        <w:pStyle w:val="Legenda"/>
      </w:pPr>
      <w:r>
        <w:t>Źródło: opracowanie własne.</w:t>
      </w:r>
      <w:r w:rsidR="004B5AB7">
        <w:br w:type="page"/>
      </w:r>
    </w:p>
    <w:p w14:paraId="190C4DE4" w14:textId="207B2947" w:rsidR="00814A3D" w:rsidRPr="007469FC" w:rsidRDefault="00EA6F33" w:rsidP="007469FC">
      <w:pPr>
        <w:pStyle w:val="Nagwek1"/>
      </w:pPr>
      <w:bookmarkStart w:id="32" w:name="_Toc164670602"/>
      <w:r w:rsidRPr="007469FC">
        <w:lastRenderedPageBreak/>
        <w:t>5</w:t>
      </w:r>
      <w:r w:rsidR="00814A3D" w:rsidRPr="007469FC">
        <w:t>. Pogłębiona diagnoza obszaru rewitalizacji</w:t>
      </w:r>
      <w:bookmarkEnd w:id="32"/>
    </w:p>
    <w:p w14:paraId="70AD1B21" w14:textId="21423BCE" w:rsidR="008E0272" w:rsidRDefault="008E0272" w:rsidP="008750A5">
      <w:pPr>
        <w:spacing w:before="240" w:line="360" w:lineRule="auto"/>
        <w:jc w:val="both"/>
      </w:pPr>
      <w:r>
        <w:t>Zgodnie z zapisami ustawy o rewitalizacji, analiza pogłębiona jest</w:t>
      </w:r>
      <w:r w:rsidRPr="008E0272">
        <w:t xml:space="preserve"> </w:t>
      </w:r>
      <w:r>
        <w:t>szczegółową diagnozą obszaru rewitalizacji, która obejmuje analizę negatywnych zjawisk w sferze społecznej i pozaspołecznej oraz lokalnych potencjałów występujących na terenie tego obszaru.</w:t>
      </w:r>
      <w:r w:rsidRPr="008E0272">
        <w:t xml:space="preserve"> Celem analizy pogłębionej jest ukazanie specyfiki podobszarów oraz uzasadnienie interwencji rewitalizacyjnej.</w:t>
      </w:r>
      <w:r w:rsidR="007C0F24">
        <w:t xml:space="preserve"> Analiza skupia się na sytuacji w sferze społecznej, biorąc także pod uwagę deficyty i potencjały zdiagnozowane w sferze gospodarczej, środowiskowej, przestrzenno-funkcjonalnej i technicznej.</w:t>
      </w:r>
    </w:p>
    <w:p w14:paraId="02C0592D" w14:textId="1C618FB0" w:rsidR="008E0272" w:rsidRDefault="008E0272" w:rsidP="001A585C">
      <w:pPr>
        <w:spacing w:after="0" w:line="360" w:lineRule="auto"/>
        <w:jc w:val="both"/>
      </w:pPr>
      <w:r>
        <w:t>Przy opracowaniu analizy pogłębionej poszczególnych podobszarów rewitalizacji wykorzystano następujące źródła informacji:</w:t>
      </w:r>
    </w:p>
    <w:p w14:paraId="265CF5CF" w14:textId="0F2857D3" w:rsidR="008E0272" w:rsidRDefault="008E0272" w:rsidP="00366FF3">
      <w:pPr>
        <w:pStyle w:val="Akapitzlist"/>
        <w:numPr>
          <w:ilvl w:val="0"/>
          <w:numId w:val="4"/>
        </w:numPr>
        <w:spacing w:line="360" w:lineRule="auto"/>
        <w:jc w:val="both"/>
      </w:pPr>
      <w:r w:rsidRPr="008E0272">
        <w:t>Diagnoza obszaru zdegradowanego i obszaru rewitalizacji</w:t>
      </w:r>
      <w:r>
        <w:t xml:space="preserve"> Miasta Ustka (diagnoza delimitacyjna),</w:t>
      </w:r>
    </w:p>
    <w:p w14:paraId="24F16BAA" w14:textId="62ED99D2" w:rsidR="008E0272" w:rsidRDefault="008E0272" w:rsidP="00366FF3">
      <w:pPr>
        <w:pStyle w:val="Akapitzlist"/>
        <w:numPr>
          <w:ilvl w:val="0"/>
          <w:numId w:val="4"/>
        </w:numPr>
        <w:spacing w:line="360" w:lineRule="auto"/>
        <w:jc w:val="both"/>
      </w:pPr>
      <w:r w:rsidRPr="008E0272">
        <w:t xml:space="preserve">Wyniki analizy badania ankietowego, w którym </w:t>
      </w:r>
      <w:r>
        <w:t xml:space="preserve">udział </w:t>
      </w:r>
      <w:r w:rsidRPr="008E0272">
        <w:t>wzięło</w:t>
      </w:r>
      <w:r>
        <w:t xml:space="preserve"> łącznie 36 respondentów,</w:t>
      </w:r>
    </w:p>
    <w:p w14:paraId="505D3AAC" w14:textId="10514C5D" w:rsidR="008E0272" w:rsidRDefault="008E0272" w:rsidP="00366FF3">
      <w:pPr>
        <w:pStyle w:val="Akapitzlist"/>
        <w:numPr>
          <w:ilvl w:val="0"/>
          <w:numId w:val="4"/>
        </w:numPr>
        <w:spacing w:line="360" w:lineRule="auto"/>
        <w:jc w:val="both"/>
      </w:pPr>
      <w:r>
        <w:t xml:space="preserve">Spacery studyjne </w:t>
      </w:r>
      <w:r w:rsidRPr="008E0272">
        <w:t>po podobszarach rewitalizacji</w:t>
      </w:r>
      <w:r>
        <w:t xml:space="preserve"> przeprowadzone w dni</w:t>
      </w:r>
      <w:r w:rsidR="00A24938">
        <w:t>u 28 czerwca 2023 r.</w:t>
      </w:r>
      <w:r>
        <w:t xml:space="preserve"> zrealizowane przez wykonawcę, w obecności urzędników Miasta Ustka,</w:t>
      </w:r>
    </w:p>
    <w:p w14:paraId="675439A7" w14:textId="024CEC92" w:rsidR="008E0272" w:rsidRDefault="008E0272" w:rsidP="00366FF3">
      <w:pPr>
        <w:pStyle w:val="Akapitzlist"/>
        <w:numPr>
          <w:ilvl w:val="0"/>
          <w:numId w:val="4"/>
        </w:numPr>
        <w:spacing w:line="360" w:lineRule="auto"/>
        <w:jc w:val="both"/>
      </w:pPr>
      <w:r>
        <w:t xml:space="preserve">Spotkanie </w:t>
      </w:r>
      <w:r w:rsidRPr="004E109F">
        <w:t xml:space="preserve">warsztatowe w zakresie analizy potrzeb i potencjałów obszaru rewitalizacji przeprowadzone w dniu </w:t>
      </w:r>
      <w:r w:rsidR="004E109F" w:rsidRPr="004E109F">
        <w:t>28 cze</w:t>
      </w:r>
      <w:r w:rsidR="004E109F">
        <w:t>rwca 2023 r.</w:t>
      </w:r>
    </w:p>
    <w:p w14:paraId="1B55F6BE" w14:textId="3D809FA5" w:rsidR="008E0272" w:rsidRDefault="008E0272" w:rsidP="00366FF3">
      <w:pPr>
        <w:pStyle w:val="Akapitzlist"/>
        <w:numPr>
          <w:ilvl w:val="0"/>
          <w:numId w:val="4"/>
        </w:numPr>
        <w:spacing w:line="360" w:lineRule="auto"/>
        <w:jc w:val="both"/>
      </w:pPr>
      <w:r>
        <w:t>Wywiady pogłębione z przedstawicielami Ur</w:t>
      </w:r>
      <w:r w:rsidR="008750A5">
        <w:t>zędu Miasta Ustka i lokalnymi liderami</w:t>
      </w:r>
      <w:r w:rsidR="004E109F">
        <w:t>,</w:t>
      </w:r>
    </w:p>
    <w:p w14:paraId="1873A8D8" w14:textId="077F31BD" w:rsidR="008750A5" w:rsidRDefault="008750A5" w:rsidP="00366FF3">
      <w:pPr>
        <w:pStyle w:val="Akapitzlist"/>
        <w:numPr>
          <w:ilvl w:val="0"/>
          <w:numId w:val="4"/>
        </w:numPr>
        <w:spacing w:line="360" w:lineRule="auto"/>
        <w:jc w:val="both"/>
      </w:pPr>
      <w:r>
        <w:t>Opracowania strategiczne miasta, dane statystyczne, prasa lokalna i inne ogólnodostępne dokumenty.</w:t>
      </w:r>
    </w:p>
    <w:p w14:paraId="43CF56DA" w14:textId="19DA1951" w:rsidR="00A65AEB" w:rsidRDefault="00A65AEB" w:rsidP="007C0F24">
      <w:pPr>
        <w:spacing w:line="360" w:lineRule="auto"/>
        <w:jc w:val="both"/>
      </w:pPr>
      <w:r w:rsidRPr="00A65AEB">
        <w:t xml:space="preserve">Przeprowadzone w czerwcu 2023 roku warsztaty oraz spacery badawcze z przedstawicielami jednostek samorządu terytorialnego, kluczowych dla rozwoju społeczno-kulturalnego instytucji w </w:t>
      </w:r>
      <w:r>
        <w:t>mieście</w:t>
      </w:r>
      <w:r w:rsidRPr="00A65AEB">
        <w:t xml:space="preserve"> </w:t>
      </w:r>
      <w:r w:rsidR="003557A2">
        <w:br/>
      </w:r>
      <w:r w:rsidRPr="00A65AEB">
        <w:t>oraz liderów lokalnych organizacji pozarządowych i grup nieformalnych pozwoliły na zgromadzenie zasobu wiedzy</w:t>
      </w:r>
      <w:r>
        <w:t xml:space="preserve">, która umożliwiła </w:t>
      </w:r>
      <w:r w:rsidRPr="00A65AEB">
        <w:t>wskazanie kluczowych dla mieszkańców kwestii dotyczących realizowanych przez administrację samorządową działań wynikłych z gminnego programu rewitalizacji.</w:t>
      </w:r>
      <w:r w:rsidR="00356DB0">
        <w:t xml:space="preserve"> Rozmowy z przedstawicielami administracji i mieszkańców </w:t>
      </w:r>
      <w:r w:rsidR="00822AE8">
        <w:t xml:space="preserve">skupiły się na </w:t>
      </w:r>
      <w:r w:rsidR="00356DB0">
        <w:t>jakości życia, specyfi</w:t>
      </w:r>
      <w:r w:rsidR="00822AE8">
        <w:t xml:space="preserve">ce </w:t>
      </w:r>
      <w:r w:rsidR="00356DB0">
        <w:t>miasta i jego zasobów, ponadto dotyczyły obszarów problemowych i deficytów infrastrukturalnych. Dyskusja obejmowała także kwestie dotychczasowych działań podjętych w ramach G</w:t>
      </w:r>
      <w:r w:rsidR="00881670">
        <w:t>minnego Programu Rewitalizacji</w:t>
      </w:r>
      <w:r w:rsidR="00356DB0">
        <w:t xml:space="preserve"> i</w:t>
      </w:r>
      <w:r w:rsidR="00881670">
        <w:t> </w:t>
      </w:r>
      <w:r w:rsidR="00356DB0">
        <w:t>osiągniętych rezultatów.</w:t>
      </w:r>
    </w:p>
    <w:p w14:paraId="63A99640" w14:textId="0C01FB0F" w:rsidR="008E0272" w:rsidRDefault="00DC4BCD" w:rsidP="00881670">
      <w:pPr>
        <w:spacing w:line="360" w:lineRule="auto"/>
        <w:jc w:val="both"/>
      </w:pPr>
      <w:r>
        <w:t xml:space="preserve">Na podstawie analizy ilościowej i jakościowej oraz konsultacji społecznych wyznaczono dwa podobszary rewitalizacji: podobszar </w:t>
      </w:r>
      <w:r w:rsidR="00A34D3D">
        <w:t>„</w:t>
      </w:r>
      <w:r>
        <w:t>E</w:t>
      </w:r>
      <w:r w:rsidR="00A34D3D">
        <w:t>”</w:t>
      </w:r>
      <w:r>
        <w:t xml:space="preserve"> i podobszar </w:t>
      </w:r>
      <w:r w:rsidR="00A34D3D">
        <w:t>„</w:t>
      </w:r>
      <w:r>
        <w:t>J</w:t>
      </w:r>
      <w:r w:rsidR="00A34D3D">
        <w:t>”</w:t>
      </w:r>
      <w:r>
        <w:t xml:space="preserve">, na których odnotowano największą koncentrację negatywnych zjawisk </w:t>
      </w:r>
      <w:r w:rsidR="009037B3">
        <w:t>społecznych i pozaspołecznych</w:t>
      </w:r>
      <w:r>
        <w:t xml:space="preserve"> w mieście.</w:t>
      </w:r>
      <w:r w:rsidR="00DA38D8">
        <w:t xml:space="preserve"> </w:t>
      </w:r>
      <w:r w:rsidR="007C0F24">
        <w:t>W poniższych podrozdziałach zawarto analizę pogłębioną dla każdego z wyznaczonych podobszarów rewitalizacji w Mieście Ustka.</w:t>
      </w:r>
      <w:r w:rsidR="007C0F24" w:rsidRPr="007C0F24">
        <w:t xml:space="preserve"> </w:t>
      </w:r>
      <w:r w:rsidR="007C0F24" w:rsidRPr="007C0F24">
        <w:lastRenderedPageBreak/>
        <w:t xml:space="preserve">Opracowanie zawiera zarówno zdiagnozowane problemy rozwojowe, wraz z przyczynami </w:t>
      </w:r>
      <w:r w:rsidR="00981778">
        <w:br/>
      </w:r>
      <w:r w:rsidR="007C0F24" w:rsidRPr="007C0F24">
        <w:t>ich powstawania oraz występujące potencjały rozwojowe.</w:t>
      </w:r>
    </w:p>
    <w:p w14:paraId="71724EA6" w14:textId="2829B8F7" w:rsidR="00B83483" w:rsidRPr="00B83483" w:rsidRDefault="00B83483" w:rsidP="00B83483">
      <w:pPr>
        <w:pStyle w:val="Nagwek2"/>
      </w:pPr>
      <w:bookmarkStart w:id="33" w:name="_Toc164670603"/>
      <w:r w:rsidRPr="00B83483">
        <w:t xml:space="preserve">5.1 </w:t>
      </w:r>
      <w:r>
        <w:t xml:space="preserve">Miasto Ustka </w:t>
      </w:r>
      <w:r w:rsidRPr="00B83483">
        <w:t>w zarysie</w:t>
      </w:r>
      <w:bookmarkEnd w:id="33"/>
    </w:p>
    <w:p w14:paraId="4B59F4E7" w14:textId="77576D0B" w:rsidR="002D575B" w:rsidRDefault="002D575B" w:rsidP="00D31D44">
      <w:pPr>
        <w:spacing w:before="240" w:line="360" w:lineRule="auto"/>
        <w:jc w:val="both"/>
      </w:pPr>
      <w:r>
        <w:t xml:space="preserve">Miasto Ustka położone jest w północnej części kraju, w województwie pomorskim, w powiecie słupskim. Miasto zlokalizowane jest na Wybrzeżu Słowińskim, u ujścia rzeki Słupi do Bałtyku. Ustka </w:t>
      </w:r>
      <w:r w:rsidR="00D014BE">
        <w:t>jest miastem portowym i uzdrowiskowym – na jej terenie znajduje się jeden port i dwa kąpieliska morskie. Położenie w pasie strefy wybrzeża determinuje predyspozycje miasta do rozwoju turystyki, rekreacji, lecznictwa uzdrowiskowego i gospodarki morskiej.</w:t>
      </w:r>
    </w:p>
    <w:p w14:paraId="28D9107E" w14:textId="38A4FFFA" w:rsidR="002D575B" w:rsidRDefault="00935BCD" w:rsidP="00935BCD">
      <w:pPr>
        <w:spacing w:line="360" w:lineRule="auto"/>
        <w:jc w:val="both"/>
      </w:pPr>
      <w:r w:rsidRPr="00935BCD">
        <w:t>Ustka leży w strefie wymagającej najbardziej aktywnej ochrony brzegu morskiego (klif podlegający abrazji). Od 2003 roku miasto Ustka wraz z miastem Słupsk połączona jest porozumieniem pn.</w:t>
      </w:r>
      <w:r w:rsidR="00A65AEB">
        <w:t> </w:t>
      </w:r>
      <w:r w:rsidRPr="00935BCD">
        <w:t>Dwumiasto. Za szansę rozwojową dla miasta uznawana jest bliskość Słupska - z jego miejscami pracy, Specjalną Strefą Ekonomiczną, uczelniami wyższymi i usługami wyższego rzędu.</w:t>
      </w:r>
      <w:r>
        <w:t xml:space="preserve"> </w:t>
      </w:r>
      <w:r w:rsidR="00050503">
        <w:br/>
      </w:r>
      <w:r>
        <w:t>W 2022 r.</w:t>
      </w:r>
      <w:r w:rsidR="00050503">
        <w:t xml:space="preserve"> </w:t>
      </w:r>
      <w:r>
        <w:t>Miasto Ustka zawarła porozumienie w sprawie współpracy służącej realizacji Zintegrowanych Inwestycji Terytorialnych wraz z Miastem Słupsk, Gminą Kobylnica, Gminą Ustka, Gminą Słupsk, Gminą Damnica, Gminą Dębica Kaszubska oraz Powiatem Słupskim. Wymienionych siedem JST tworzy Miejski Obszar Funkcjonalny Słupsk-Ustka.</w:t>
      </w:r>
      <w:r w:rsidR="00B660F4">
        <w:t xml:space="preserve"> Drugim Obszarem Funkcjonalnym, do którego należy Ustka jest Strefa Przybrzeżna</w:t>
      </w:r>
      <w:r w:rsidR="00121D9A">
        <w:t xml:space="preserve">. W 2023 r. zawarto porozumienie w sprawie realizacji Zintegrowanego Porozumienia Terytorialnego dla Obszaru Funkcjonalnego Strefa Przybrzeżna pomiędzy Województwem Pomorskim, a Miastem Ustka, Gminą Miejską Łeba, Gminą Główczyce, Gminą Smołdzino, Gminą Ustka i Gminą Wicko. </w:t>
      </w:r>
    </w:p>
    <w:p w14:paraId="6A104CBA" w14:textId="59FC0C7D" w:rsidR="002D575B" w:rsidRDefault="00A65AEB" w:rsidP="00A65AEB">
      <w:pPr>
        <w:spacing w:line="360" w:lineRule="auto"/>
        <w:jc w:val="both"/>
      </w:pPr>
      <w:r w:rsidRPr="00A65AEB">
        <w:t xml:space="preserve">Powierzchnia </w:t>
      </w:r>
      <w:r w:rsidR="008777F3" w:rsidRPr="00121D9A">
        <w:t>M</w:t>
      </w:r>
      <w:r w:rsidRPr="00121D9A">
        <w:t xml:space="preserve">iasta Ustka wynosi </w:t>
      </w:r>
      <w:r w:rsidR="008777F3" w:rsidRPr="00121D9A">
        <w:t>11,09 km</w:t>
      </w:r>
      <w:r w:rsidR="008777F3" w:rsidRPr="00121D9A">
        <w:rPr>
          <w:vertAlign w:val="superscript"/>
        </w:rPr>
        <w:t>2</w:t>
      </w:r>
      <w:r w:rsidR="008777F3" w:rsidRPr="00121D9A">
        <w:t xml:space="preserve">, co </w:t>
      </w:r>
      <w:r w:rsidRPr="00121D9A">
        <w:t>stanowi 0,4</w:t>
      </w:r>
      <w:r w:rsidR="008777F3" w:rsidRPr="00121D9A">
        <w:t>8</w:t>
      </w:r>
      <w:r w:rsidRPr="00121D9A">
        <w:t>% powierzchni</w:t>
      </w:r>
      <w:r w:rsidRPr="00A65AEB">
        <w:t xml:space="preserve"> powiatu słupskiego. Wewnętrzny układ przestrzenno-komunikacyjny dzieli miasto na wschodnią i zachodnią część</w:t>
      </w:r>
      <w:r>
        <w:t xml:space="preserve">, </w:t>
      </w:r>
      <w:r w:rsidRPr="00A65AEB">
        <w:t>rozdzielone rzeką Słupią, układem kolejowym oraz basenem portowym, tworzącymi razem południkową linię podziału. W obszarze wschodnim dominującymi funkcjami jest mieszkalnictwo, usługi, handel, administracja oraz rekreacja (ośrodki wczasowe, plaża). W obszarze zachodnim dominuje funkcja przemysłowa, mieszkaniowa i rekreacyjna. Wskazuje się, że problemem może być stosunkowo słabe połączenie komunikacyjne zachodniej części miasta ze wschodnią. Tereny śródmiejskie są intensywnie zagospodarowane. W strukturze zabudowy mieszkaniowej występuje duży udział budownictwa wielorodzinnego, blokowego. Struktura miasta jest zwarta, większość terenów zainwestowanych mieści się w promieniu do dwóch kilometrów i ma wyraźną kompozycję uwarunkowaną przyrodniczo i historycznie. Miasto jest niewielkie powierzchniowo, a trwałymi barierami rozwoju przestrzennego są</w:t>
      </w:r>
      <w:r w:rsidR="0091255E">
        <w:t>:</w:t>
      </w:r>
      <w:r w:rsidRPr="00A65AEB">
        <w:t xml:space="preserve"> brzeg morza</w:t>
      </w:r>
      <w:r w:rsidR="00152CDB">
        <w:t xml:space="preserve">, </w:t>
      </w:r>
      <w:r w:rsidRPr="00A65AEB">
        <w:t>lasy</w:t>
      </w:r>
      <w:r w:rsidR="00152CDB">
        <w:t xml:space="preserve"> i parki</w:t>
      </w:r>
      <w:r w:rsidRPr="00A65AEB">
        <w:t>.</w:t>
      </w:r>
    </w:p>
    <w:p w14:paraId="137D7038" w14:textId="45F311B7" w:rsidR="002E04FF" w:rsidRDefault="002E04FF" w:rsidP="00A65AEB">
      <w:pPr>
        <w:spacing w:line="360" w:lineRule="auto"/>
        <w:jc w:val="both"/>
      </w:pPr>
      <w:r w:rsidRPr="003C25AC">
        <w:lastRenderedPageBreak/>
        <w:t>Na terenie obszaru rewitalizacji znajdują się zabytki objęte ochroną, których wykaz przedstawia poniższa tabela.</w:t>
      </w:r>
      <w:r w:rsidR="00004D06" w:rsidRPr="003C25AC">
        <w:t xml:space="preserve"> Do Gminnej Ewidencji Zabytków wpisano 14 obiektów zlokalizowanych na podobszarze „E” oraz 16 na podobszarze „J” – łącznie 30 obiektów. Na obszarze rewitalizacji nie znajduje się żaden obiekt wpisany do rejestru zabytków.</w:t>
      </w:r>
    </w:p>
    <w:p w14:paraId="378DFB2A" w14:textId="4A325DA3" w:rsidR="00C44117" w:rsidRDefault="00C44117" w:rsidP="00C44117">
      <w:pPr>
        <w:pStyle w:val="Legenda"/>
        <w:keepNext/>
        <w:spacing w:after="0"/>
      </w:pPr>
      <w:bookmarkStart w:id="34" w:name="_Toc164670651"/>
      <w:r>
        <w:t xml:space="preserve">Tabela </w:t>
      </w:r>
      <w:r w:rsidR="00AB0CC8">
        <w:rPr>
          <w:noProof/>
        </w:rPr>
        <w:fldChar w:fldCharType="begin"/>
      </w:r>
      <w:r w:rsidR="00AB0CC8">
        <w:rPr>
          <w:noProof/>
        </w:rPr>
        <w:instrText xml:space="preserve"> SEQ Tabela \* ARABIC </w:instrText>
      </w:r>
      <w:r w:rsidR="00AB0CC8">
        <w:rPr>
          <w:noProof/>
        </w:rPr>
        <w:fldChar w:fldCharType="separate"/>
      </w:r>
      <w:r>
        <w:rPr>
          <w:noProof/>
        </w:rPr>
        <w:t>12</w:t>
      </w:r>
      <w:r w:rsidR="00AB0CC8">
        <w:rPr>
          <w:noProof/>
        </w:rPr>
        <w:fldChar w:fldCharType="end"/>
      </w:r>
      <w:r>
        <w:t xml:space="preserve"> Zabytki w obrębie podobszaru „E”</w:t>
      </w:r>
      <w:bookmarkEnd w:id="34"/>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4390"/>
        <w:gridCol w:w="4672"/>
      </w:tblGrid>
      <w:tr w:rsidR="00912211" w14:paraId="01A3AC1D" w14:textId="77777777" w:rsidTr="00004D06">
        <w:tc>
          <w:tcPr>
            <w:tcW w:w="9062" w:type="dxa"/>
            <w:gridSpan w:val="2"/>
            <w:shd w:val="clear" w:color="auto" w:fill="D3F5F7" w:themeFill="accent3" w:themeFillTint="33"/>
          </w:tcPr>
          <w:p w14:paraId="7D56AFD0" w14:textId="77A8D184" w:rsidR="00912211" w:rsidRDefault="00912211" w:rsidP="00912211">
            <w:r w:rsidRPr="00912211">
              <w:t>Gminna Ewidencja Zabytków</w:t>
            </w:r>
            <w:r>
              <w:t xml:space="preserve"> - </w:t>
            </w:r>
            <w:r w:rsidRPr="00912211">
              <w:t>Inne zabytki nieruchome znajdujące się w wojewódzkiej ewidencji zabytków</w:t>
            </w:r>
          </w:p>
        </w:tc>
      </w:tr>
      <w:tr w:rsidR="00E069F5" w14:paraId="1F8D8F28" w14:textId="77777777" w:rsidTr="00004D06">
        <w:tc>
          <w:tcPr>
            <w:tcW w:w="4390" w:type="dxa"/>
          </w:tcPr>
          <w:p w14:paraId="175D638C" w14:textId="679B50E8" w:rsidR="00E069F5" w:rsidRDefault="00E069F5" w:rsidP="00910B58">
            <w:r w:rsidRPr="00EE0506">
              <w:t xml:space="preserve">Ul. Grunwaldzka </w:t>
            </w:r>
            <w:r>
              <w:t>7</w:t>
            </w:r>
          </w:p>
        </w:tc>
        <w:tc>
          <w:tcPr>
            <w:tcW w:w="4672" w:type="dxa"/>
            <w:vMerge w:val="restart"/>
            <w:vAlign w:val="center"/>
          </w:tcPr>
          <w:p w14:paraId="74C0B285" w14:textId="23A24B78" w:rsidR="00E069F5" w:rsidRDefault="00E069F5" w:rsidP="00E069F5">
            <w:r>
              <w:t>Dom mieszkalny</w:t>
            </w:r>
          </w:p>
        </w:tc>
      </w:tr>
      <w:tr w:rsidR="00E069F5" w14:paraId="621962FA" w14:textId="77777777" w:rsidTr="00004D06">
        <w:tc>
          <w:tcPr>
            <w:tcW w:w="4390" w:type="dxa"/>
          </w:tcPr>
          <w:p w14:paraId="567E64BB" w14:textId="2B4CC929" w:rsidR="00E069F5" w:rsidRDefault="00E069F5" w:rsidP="00910B58">
            <w:r w:rsidRPr="00EE0506">
              <w:t xml:space="preserve">Ul. Grunwaldzka </w:t>
            </w:r>
            <w:r>
              <w:t>9</w:t>
            </w:r>
          </w:p>
        </w:tc>
        <w:tc>
          <w:tcPr>
            <w:tcW w:w="4672" w:type="dxa"/>
            <w:vMerge/>
          </w:tcPr>
          <w:p w14:paraId="49EB4741" w14:textId="77777777" w:rsidR="00E069F5" w:rsidRDefault="00E069F5" w:rsidP="00910B58"/>
        </w:tc>
      </w:tr>
      <w:tr w:rsidR="00E069F5" w14:paraId="1295BFA1" w14:textId="77777777" w:rsidTr="00004D06">
        <w:tc>
          <w:tcPr>
            <w:tcW w:w="4390" w:type="dxa"/>
          </w:tcPr>
          <w:p w14:paraId="662780AC" w14:textId="65D47E9C" w:rsidR="00E069F5" w:rsidRDefault="00E069F5" w:rsidP="00910B58">
            <w:r w:rsidRPr="00EE0506">
              <w:t xml:space="preserve">Ul. Grunwaldzka </w:t>
            </w:r>
            <w:r>
              <w:t>15</w:t>
            </w:r>
          </w:p>
        </w:tc>
        <w:tc>
          <w:tcPr>
            <w:tcW w:w="4672" w:type="dxa"/>
            <w:vMerge/>
          </w:tcPr>
          <w:p w14:paraId="1480219A" w14:textId="77777777" w:rsidR="00E069F5" w:rsidRDefault="00E069F5" w:rsidP="00910B58"/>
        </w:tc>
      </w:tr>
      <w:tr w:rsidR="00912211" w14:paraId="296EF5B6" w14:textId="77777777" w:rsidTr="00004D06">
        <w:tc>
          <w:tcPr>
            <w:tcW w:w="9062" w:type="dxa"/>
            <w:gridSpan w:val="2"/>
            <w:shd w:val="clear" w:color="auto" w:fill="D3F5F7" w:themeFill="accent3" w:themeFillTint="33"/>
          </w:tcPr>
          <w:p w14:paraId="59E7B747" w14:textId="150F876F" w:rsidR="00912211" w:rsidRDefault="00912211" w:rsidP="00912211">
            <w:r w:rsidRPr="00912211">
              <w:t>Gminna Ewidencja Zabytków</w:t>
            </w:r>
            <w:r>
              <w:t xml:space="preserve"> - Inne zabytki nieruchome wyznaczone przez Burmistrza Miasta Ustka w porozumieniu z Wojewódzkim Konserwatorem Zabytków</w:t>
            </w:r>
          </w:p>
        </w:tc>
      </w:tr>
      <w:tr w:rsidR="002968C0" w14:paraId="1F78DBA9" w14:textId="77777777" w:rsidTr="00004D06">
        <w:tc>
          <w:tcPr>
            <w:tcW w:w="4390" w:type="dxa"/>
          </w:tcPr>
          <w:p w14:paraId="4DB5564D" w14:textId="2B1D8188" w:rsidR="002968C0" w:rsidRDefault="00D66709" w:rsidP="00912211">
            <w:r>
              <w:t>Ul. Grunwaldzka 21</w:t>
            </w:r>
          </w:p>
        </w:tc>
        <w:tc>
          <w:tcPr>
            <w:tcW w:w="4672" w:type="dxa"/>
          </w:tcPr>
          <w:p w14:paraId="40BCA0FD" w14:textId="1CFE7D01" w:rsidR="002968C0" w:rsidRDefault="00D66709" w:rsidP="00912211">
            <w:r>
              <w:t>Dom mieszkalny</w:t>
            </w:r>
          </w:p>
        </w:tc>
      </w:tr>
      <w:tr w:rsidR="00D66709" w14:paraId="519C92B0" w14:textId="77777777" w:rsidTr="00004D06">
        <w:tc>
          <w:tcPr>
            <w:tcW w:w="4390" w:type="dxa"/>
          </w:tcPr>
          <w:p w14:paraId="1C86340A" w14:textId="469137B7" w:rsidR="00D66709" w:rsidRDefault="00D66709" w:rsidP="00D66709">
            <w:r w:rsidRPr="008D05B5">
              <w:t xml:space="preserve">Ul. Grunwaldzka </w:t>
            </w:r>
            <w:r>
              <w:t>21</w:t>
            </w:r>
          </w:p>
        </w:tc>
        <w:tc>
          <w:tcPr>
            <w:tcW w:w="4672" w:type="dxa"/>
          </w:tcPr>
          <w:p w14:paraId="63871E26" w14:textId="0A384AC3" w:rsidR="00D66709" w:rsidRDefault="00D66709" w:rsidP="00D66709">
            <w:r>
              <w:t>Budynek gospodarczy</w:t>
            </w:r>
          </w:p>
        </w:tc>
      </w:tr>
      <w:tr w:rsidR="00CD1164" w14:paraId="23F32648" w14:textId="77777777" w:rsidTr="00004D06">
        <w:tc>
          <w:tcPr>
            <w:tcW w:w="4390" w:type="dxa"/>
          </w:tcPr>
          <w:p w14:paraId="6B487138" w14:textId="5EB30A7F" w:rsidR="00CD1164" w:rsidRDefault="00CD1164" w:rsidP="00D66709">
            <w:r w:rsidRPr="008D05B5">
              <w:t xml:space="preserve">Ul. Grunwaldzka </w:t>
            </w:r>
            <w:r>
              <w:t>23</w:t>
            </w:r>
          </w:p>
        </w:tc>
        <w:tc>
          <w:tcPr>
            <w:tcW w:w="4672" w:type="dxa"/>
            <w:vMerge w:val="restart"/>
            <w:vAlign w:val="center"/>
          </w:tcPr>
          <w:p w14:paraId="552C6A34" w14:textId="07FE99B0" w:rsidR="00CD1164" w:rsidRDefault="00CD1164" w:rsidP="00CD1164">
            <w:r>
              <w:t>Dom mieszkalny</w:t>
            </w:r>
          </w:p>
        </w:tc>
      </w:tr>
      <w:tr w:rsidR="00CD1164" w14:paraId="45001B08" w14:textId="77777777" w:rsidTr="00004D06">
        <w:tc>
          <w:tcPr>
            <w:tcW w:w="4390" w:type="dxa"/>
          </w:tcPr>
          <w:p w14:paraId="12F91342" w14:textId="2CECDA4C" w:rsidR="00CD1164" w:rsidRDefault="00CD1164" w:rsidP="00D66709">
            <w:r w:rsidRPr="008D05B5">
              <w:t xml:space="preserve">Ul. Grunwaldzka </w:t>
            </w:r>
            <w:r>
              <w:t>27</w:t>
            </w:r>
          </w:p>
        </w:tc>
        <w:tc>
          <w:tcPr>
            <w:tcW w:w="4672" w:type="dxa"/>
            <w:vMerge/>
          </w:tcPr>
          <w:p w14:paraId="78649048" w14:textId="77777777" w:rsidR="00CD1164" w:rsidRDefault="00CD1164" w:rsidP="00D66709"/>
        </w:tc>
      </w:tr>
      <w:tr w:rsidR="00CD1164" w14:paraId="70D7548A" w14:textId="77777777" w:rsidTr="00004D06">
        <w:tc>
          <w:tcPr>
            <w:tcW w:w="4390" w:type="dxa"/>
          </w:tcPr>
          <w:p w14:paraId="71DE6749" w14:textId="60816633" w:rsidR="00CD1164" w:rsidRDefault="00CD1164" w:rsidP="00CD1164">
            <w:r w:rsidRPr="002432B3">
              <w:t xml:space="preserve">Ul. Grunwaldzka </w:t>
            </w:r>
            <w:r>
              <w:t>29</w:t>
            </w:r>
          </w:p>
        </w:tc>
        <w:tc>
          <w:tcPr>
            <w:tcW w:w="4672" w:type="dxa"/>
          </w:tcPr>
          <w:p w14:paraId="7C2D4C5C" w14:textId="2BF44E7B" w:rsidR="00CD1164" w:rsidRDefault="00CD1164" w:rsidP="00CD1164">
            <w:r>
              <w:t>Oficyna</w:t>
            </w:r>
          </w:p>
        </w:tc>
      </w:tr>
      <w:tr w:rsidR="00C45266" w14:paraId="4D328CE7" w14:textId="77777777" w:rsidTr="00004D06">
        <w:tc>
          <w:tcPr>
            <w:tcW w:w="4390" w:type="dxa"/>
          </w:tcPr>
          <w:p w14:paraId="558D9747" w14:textId="2BB7F650" w:rsidR="00C45266" w:rsidRDefault="00C45266" w:rsidP="00CD1164">
            <w:r w:rsidRPr="002432B3">
              <w:t xml:space="preserve">Ul. Grunwaldzka </w:t>
            </w:r>
            <w:r>
              <w:t>31</w:t>
            </w:r>
          </w:p>
        </w:tc>
        <w:tc>
          <w:tcPr>
            <w:tcW w:w="4672" w:type="dxa"/>
            <w:vMerge w:val="restart"/>
            <w:vAlign w:val="center"/>
          </w:tcPr>
          <w:p w14:paraId="33F15ABB" w14:textId="4FA214D9" w:rsidR="00C45266" w:rsidRDefault="00C45266" w:rsidP="00CD1164">
            <w:r>
              <w:t>Dom mieszkalny</w:t>
            </w:r>
          </w:p>
        </w:tc>
      </w:tr>
      <w:tr w:rsidR="00C45266" w14:paraId="01D0828C" w14:textId="77777777" w:rsidTr="00004D06">
        <w:tc>
          <w:tcPr>
            <w:tcW w:w="4390" w:type="dxa"/>
          </w:tcPr>
          <w:p w14:paraId="726F726E" w14:textId="4FAFE845" w:rsidR="00C45266" w:rsidRDefault="00C45266" w:rsidP="00CD1164">
            <w:r w:rsidRPr="002432B3">
              <w:t xml:space="preserve">Ul. Grunwaldzka </w:t>
            </w:r>
            <w:r>
              <w:t>35</w:t>
            </w:r>
          </w:p>
        </w:tc>
        <w:tc>
          <w:tcPr>
            <w:tcW w:w="4672" w:type="dxa"/>
            <w:vMerge/>
          </w:tcPr>
          <w:p w14:paraId="3885D887" w14:textId="77777777" w:rsidR="00C45266" w:rsidRDefault="00C45266" w:rsidP="00CD1164">
            <w:pPr>
              <w:keepNext/>
            </w:pPr>
          </w:p>
        </w:tc>
      </w:tr>
      <w:tr w:rsidR="00C45266" w14:paraId="3FEA7D84" w14:textId="77777777" w:rsidTr="00004D06">
        <w:tc>
          <w:tcPr>
            <w:tcW w:w="4390" w:type="dxa"/>
          </w:tcPr>
          <w:p w14:paraId="7FCF643B" w14:textId="13E35E3A" w:rsidR="00C45266" w:rsidRPr="002432B3" w:rsidRDefault="00C45266" w:rsidP="00CD1164">
            <w:r w:rsidRPr="0083751B">
              <w:t xml:space="preserve">Ul. Grunwaldzka </w:t>
            </w:r>
            <w:r>
              <w:t>37</w:t>
            </w:r>
          </w:p>
        </w:tc>
        <w:tc>
          <w:tcPr>
            <w:tcW w:w="4672" w:type="dxa"/>
            <w:vMerge/>
          </w:tcPr>
          <w:p w14:paraId="5245195A" w14:textId="77777777" w:rsidR="00C45266" w:rsidRDefault="00C45266" w:rsidP="00CD1164">
            <w:pPr>
              <w:keepNext/>
            </w:pPr>
          </w:p>
        </w:tc>
      </w:tr>
      <w:tr w:rsidR="00C45266" w14:paraId="7F251E6E" w14:textId="77777777" w:rsidTr="00004D06">
        <w:tc>
          <w:tcPr>
            <w:tcW w:w="4390" w:type="dxa"/>
          </w:tcPr>
          <w:p w14:paraId="44590D2F" w14:textId="09D0CCCB" w:rsidR="00C45266" w:rsidRPr="002432B3" w:rsidRDefault="00C45266" w:rsidP="00CD1164">
            <w:r>
              <w:t>Ul. Zielona 1</w:t>
            </w:r>
          </w:p>
        </w:tc>
        <w:tc>
          <w:tcPr>
            <w:tcW w:w="4672" w:type="dxa"/>
            <w:vMerge/>
          </w:tcPr>
          <w:p w14:paraId="275B930D" w14:textId="77777777" w:rsidR="00C45266" w:rsidRDefault="00C45266" w:rsidP="00CD1164">
            <w:pPr>
              <w:keepNext/>
            </w:pPr>
          </w:p>
        </w:tc>
      </w:tr>
      <w:tr w:rsidR="00C45266" w14:paraId="2F616E58" w14:textId="77777777" w:rsidTr="00004D06">
        <w:tc>
          <w:tcPr>
            <w:tcW w:w="4390" w:type="dxa"/>
          </w:tcPr>
          <w:p w14:paraId="3E4B65C5" w14:textId="7902F6B2" w:rsidR="00C45266" w:rsidRPr="002432B3" w:rsidRDefault="00C45266" w:rsidP="00CD1164">
            <w:r w:rsidRPr="00C45266">
              <w:t>Ul. Zielona</w:t>
            </w:r>
            <w:r>
              <w:t xml:space="preserve"> 3</w:t>
            </w:r>
          </w:p>
        </w:tc>
        <w:tc>
          <w:tcPr>
            <w:tcW w:w="4672" w:type="dxa"/>
            <w:vMerge/>
          </w:tcPr>
          <w:p w14:paraId="6D8C0324" w14:textId="77777777" w:rsidR="00C45266" w:rsidRDefault="00C45266" w:rsidP="00CD1164">
            <w:pPr>
              <w:keepNext/>
            </w:pPr>
          </w:p>
        </w:tc>
      </w:tr>
      <w:tr w:rsidR="00C45266" w14:paraId="0A971A2A" w14:textId="77777777" w:rsidTr="00004D06">
        <w:tc>
          <w:tcPr>
            <w:tcW w:w="4390" w:type="dxa"/>
          </w:tcPr>
          <w:p w14:paraId="186B8D2A" w14:textId="171C8EE7" w:rsidR="00C45266" w:rsidRPr="002432B3" w:rsidRDefault="00C45266" w:rsidP="00CD1164">
            <w:r w:rsidRPr="00C45266">
              <w:t>Ul. Zielona</w:t>
            </w:r>
            <w:r>
              <w:t xml:space="preserve"> 5</w:t>
            </w:r>
          </w:p>
        </w:tc>
        <w:tc>
          <w:tcPr>
            <w:tcW w:w="4672" w:type="dxa"/>
            <w:vMerge/>
          </w:tcPr>
          <w:p w14:paraId="7113404F" w14:textId="77777777" w:rsidR="00C45266" w:rsidRDefault="00C45266" w:rsidP="00CD1164">
            <w:pPr>
              <w:keepNext/>
            </w:pPr>
          </w:p>
        </w:tc>
      </w:tr>
    </w:tbl>
    <w:p w14:paraId="0FF8EC19" w14:textId="38A8680F" w:rsidR="002E04FF" w:rsidRDefault="00C44117" w:rsidP="00C44117">
      <w:pPr>
        <w:pStyle w:val="Legenda"/>
      </w:pPr>
      <w:r>
        <w:t>Źródło: opracowanie własne na podstawie Gminnego programu opieki nad zabytkami dla miasta Ustka na lata 2024-2027.</w:t>
      </w:r>
    </w:p>
    <w:p w14:paraId="4C9D716B" w14:textId="243E7E80" w:rsidR="00C44117" w:rsidRDefault="00C44117" w:rsidP="00C44117">
      <w:pPr>
        <w:pStyle w:val="Legenda"/>
        <w:keepNext/>
        <w:spacing w:after="0"/>
      </w:pPr>
      <w:bookmarkStart w:id="35" w:name="_Toc164670652"/>
      <w:r>
        <w:t xml:space="preserve">Tabela </w:t>
      </w:r>
      <w:r w:rsidR="00AB0CC8">
        <w:rPr>
          <w:noProof/>
        </w:rPr>
        <w:fldChar w:fldCharType="begin"/>
      </w:r>
      <w:r w:rsidR="00AB0CC8">
        <w:rPr>
          <w:noProof/>
        </w:rPr>
        <w:instrText xml:space="preserve"> SEQ Tabela \* ARABIC </w:instrText>
      </w:r>
      <w:r w:rsidR="00AB0CC8">
        <w:rPr>
          <w:noProof/>
        </w:rPr>
        <w:fldChar w:fldCharType="separate"/>
      </w:r>
      <w:r>
        <w:rPr>
          <w:noProof/>
        </w:rPr>
        <w:t>13</w:t>
      </w:r>
      <w:r w:rsidR="00AB0CC8">
        <w:rPr>
          <w:noProof/>
        </w:rPr>
        <w:fldChar w:fldCharType="end"/>
      </w:r>
      <w:r>
        <w:t xml:space="preserve"> Zabytki w obrębie podobszaru „J”</w:t>
      </w:r>
      <w:bookmarkEnd w:id="35"/>
    </w:p>
    <w:tbl>
      <w:tblPr>
        <w:tblStyle w:val="Tabela-Siatka"/>
        <w:tblW w:w="0" w:type="auto"/>
        <w:tblLook w:val="04A0" w:firstRow="1" w:lastRow="0" w:firstColumn="1" w:lastColumn="0" w:noHBand="0" w:noVBand="1"/>
      </w:tblPr>
      <w:tblGrid>
        <w:gridCol w:w="4390"/>
        <w:gridCol w:w="4672"/>
      </w:tblGrid>
      <w:tr w:rsidR="00C44117" w14:paraId="77D1D3AB" w14:textId="77777777" w:rsidTr="00004D06">
        <w:tc>
          <w:tcPr>
            <w:tcW w:w="9062" w:type="dxa"/>
            <w:gridSpan w:val="2"/>
            <w:tcBorders>
              <w:top w:val="single" w:sz="4" w:space="0" w:color="27CED7" w:themeColor="accent3"/>
              <w:left w:val="single" w:sz="4" w:space="0" w:color="27CED7" w:themeColor="accent3"/>
              <w:bottom w:val="single" w:sz="4" w:space="0" w:color="27CED7" w:themeColor="accent3"/>
              <w:right w:val="single" w:sz="4" w:space="0" w:color="27CED7" w:themeColor="accent3"/>
            </w:tcBorders>
            <w:shd w:val="clear" w:color="auto" w:fill="D3F5F7" w:themeFill="accent3" w:themeFillTint="33"/>
          </w:tcPr>
          <w:p w14:paraId="33C71733" w14:textId="77777777" w:rsidR="00C44117" w:rsidRDefault="00C44117" w:rsidP="00AB0CC8">
            <w:r w:rsidRPr="00912211">
              <w:t>Gminna Ewidencja Zabytków</w:t>
            </w:r>
            <w:r>
              <w:t xml:space="preserve"> - </w:t>
            </w:r>
            <w:r w:rsidRPr="00912211">
              <w:t>Inne zabytki nieruchome znajdujące się w wojewódzkiej ewidencji zabytków</w:t>
            </w:r>
          </w:p>
        </w:tc>
      </w:tr>
      <w:tr w:rsidR="002968C0" w14:paraId="70A87A2D"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D4D2E24" w14:textId="728461CC" w:rsidR="002968C0" w:rsidRDefault="00C45266" w:rsidP="00AB0CC8">
            <w:r w:rsidRPr="00C45266">
              <w:t>Ul. Darłowska</w:t>
            </w:r>
            <w:r>
              <w:t xml:space="preserve"> 15</w:t>
            </w:r>
          </w:p>
        </w:tc>
        <w:tc>
          <w:tcPr>
            <w:tcW w:w="4672"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34EFDAC5" w14:textId="61EF6618" w:rsidR="002968C0" w:rsidRDefault="00C45266" w:rsidP="00AB0CC8">
            <w:r>
              <w:t xml:space="preserve">Spichlerz </w:t>
            </w:r>
          </w:p>
        </w:tc>
      </w:tr>
      <w:tr w:rsidR="00C45266" w14:paraId="2845FA93"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2887D4F7" w14:textId="26C750B6" w:rsidR="00C45266" w:rsidRDefault="00C45266" w:rsidP="00AB0CC8">
            <w:r w:rsidRPr="00C45266">
              <w:t>Ul. Darłowska 15</w:t>
            </w:r>
          </w:p>
        </w:tc>
        <w:tc>
          <w:tcPr>
            <w:tcW w:w="4672"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7E01DB46" w14:textId="022AC7EC" w:rsidR="00C45266" w:rsidRDefault="00C45266" w:rsidP="00AB0CC8">
            <w:r>
              <w:t>Dom mieszkalny</w:t>
            </w:r>
          </w:p>
        </w:tc>
      </w:tr>
      <w:tr w:rsidR="00C44117" w14:paraId="0257EB65" w14:textId="77777777" w:rsidTr="00004D06">
        <w:tc>
          <w:tcPr>
            <w:tcW w:w="9062" w:type="dxa"/>
            <w:gridSpan w:val="2"/>
            <w:tcBorders>
              <w:top w:val="single" w:sz="4" w:space="0" w:color="27CED7" w:themeColor="accent3"/>
              <w:left w:val="single" w:sz="4" w:space="0" w:color="27CED7" w:themeColor="accent3"/>
              <w:bottom w:val="single" w:sz="4" w:space="0" w:color="27CED7" w:themeColor="accent3"/>
              <w:right w:val="single" w:sz="4" w:space="0" w:color="27CED7" w:themeColor="accent3"/>
            </w:tcBorders>
            <w:shd w:val="clear" w:color="auto" w:fill="D3F5F7" w:themeFill="accent3" w:themeFillTint="33"/>
          </w:tcPr>
          <w:p w14:paraId="050DED5E" w14:textId="77777777" w:rsidR="00C44117" w:rsidRDefault="00C44117" w:rsidP="00AB0CC8">
            <w:r w:rsidRPr="00912211">
              <w:t>Gminna Ewidencja Zabytków</w:t>
            </w:r>
            <w:r>
              <w:t xml:space="preserve"> - Inne zabytki nieruchome wyznaczone przez Burmistrza Miasta Ustka w porozumieniu z Wojewódzkim Konserwatorem Zabytków</w:t>
            </w:r>
          </w:p>
        </w:tc>
      </w:tr>
      <w:tr w:rsidR="00CD1164" w14:paraId="15376BCA"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2AB401B6" w14:textId="3D6FC252" w:rsidR="00CD1164" w:rsidRDefault="00CD1164" w:rsidP="00AB0CC8">
            <w:r>
              <w:t>Ul. Darłowska 5</w:t>
            </w:r>
          </w:p>
        </w:tc>
        <w:tc>
          <w:tcPr>
            <w:tcW w:w="4672" w:type="dxa"/>
            <w:vMerge w:val="restart"/>
            <w:tcBorders>
              <w:top w:val="single" w:sz="4" w:space="0" w:color="27CED7" w:themeColor="accent3"/>
              <w:left w:val="single" w:sz="4" w:space="0" w:color="27CED7" w:themeColor="accent3"/>
              <w:bottom w:val="single" w:sz="4" w:space="0" w:color="27CED7" w:themeColor="accent3"/>
              <w:right w:val="single" w:sz="4" w:space="0" w:color="27CED7" w:themeColor="accent3"/>
            </w:tcBorders>
            <w:vAlign w:val="center"/>
          </w:tcPr>
          <w:p w14:paraId="56B26772" w14:textId="08C06531" w:rsidR="00CD1164" w:rsidRDefault="00CD1164" w:rsidP="00D66709">
            <w:r w:rsidRPr="002968C0">
              <w:t>Dom mieszkalny</w:t>
            </w:r>
          </w:p>
        </w:tc>
      </w:tr>
      <w:tr w:rsidR="00CD1164" w14:paraId="477A011C"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43C83153" w14:textId="0335FD55" w:rsidR="00CD1164" w:rsidRDefault="00CD1164" w:rsidP="00AB0CC8">
            <w:r>
              <w:t>Ul. Darłowska 7</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72191650" w14:textId="1878E3EA" w:rsidR="00CD1164" w:rsidRDefault="00CD1164" w:rsidP="00C44117">
            <w:pPr>
              <w:keepNext/>
            </w:pPr>
          </w:p>
        </w:tc>
      </w:tr>
      <w:tr w:rsidR="00CD1164" w14:paraId="4663368C"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04FA968B" w14:textId="4D001D82" w:rsidR="00CD1164" w:rsidRDefault="00CD1164" w:rsidP="00AB0CC8">
            <w:r>
              <w:t>Ul. Darłowska 8</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C6E1689" w14:textId="77777777" w:rsidR="00CD1164" w:rsidRDefault="00CD1164" w:rsidP="00C44117">
            <w:pPr>
              <w:keepNext/>
            </w:pPr>
          </w:p>
        </w:tc>
      </w:tr>
      <w:tr w:rsidR="00CD1164" w14:paraId="3C741BE6"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7C165493" w14:textId="189BCE26" w:rsidR="00CD1164" w:rsidRDefault="00CD1164" w:rsidP="00AB0CC8">
            <w:r>
              <w:t>Ul. Darłowska 9</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7FB77799" w14:textId="77777777" w:rsidR="00CD1164" w:rsidRDefault="00CD1164" w:rsidP="00C44117">
            <w:pPr>
              <w:keepNext/>
            </w:pPr>
          </w:p>
        </w:tc>
      </w:tr>
      <w:tr w:rsidR="00CD1164" w14:paraId="25C64255"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9B08F5E" w14:textId="29D062B6" w:rsidR="00CD1164" w:rsidRDefault="00CD1164" w:rsidP="00AB0CC8">
            <w:r>
              <w:t>Ul. Darłowska 10</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2578C910" w14:textId="77777777" w:rsidR="00CD1164" w:rsidRDefault="00CD1164" w:rsidP="00C44117">
            <w:pPr>
              <w:keepNext/>
            </w:pPr>
          </w:p>
        </w:tc>
      </w:tr>
      <w:tr w:rsidR="00CD1164" w14:paraId="1817D839"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74B693B8" w14:textId="76F0EA0A" w:rsidR="00CD1164" w:rsidRDefault="00CD1164" w:rsidP="00AB0CC8">
            <w:r>
              <w:t>Ul. Darłowska 11</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B4DF0B4" w14:textId="77777777" w:rsidR="00CD1164" w:rsidRDefault="00CD1164" w:rsidP="00C44117">
            <w:pPr>
              <w:keepNext/>
            </w:pPr>
          </w:p>
        </w:tc>
      </w:tr>
      <w:tr w:rsidR="00CD1164" w14:paraId="05940BA1"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0B93DE51" w14:textId="00349527" w:rsidR="00CD1164" w:rsidRDefault="00CD1164" w:rsidP="00AB0CC8">
            <w:r>
              <w:t>Ul. Darłowska 12</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42C4739C" w14:textId="77777777" w:rsidR="00CD1164" w:rsidRDefault="00CD1164" w:rsidP="00C44117">
            <w:pPr>
              <w:keepNext/>
            </w:pPr>
          </w:p>
        </w:tc>
      </w:tr>
      <w:tr w:rsidR="00CD1164" w14:paraId="0B81DC58"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726C915A" w14:textId="140A029C" w:rsidR="00CD1164" w:rsidRDefault="00CD1164" w:rsidP="00AB0CC8">
            <w:r>
              <w:t>Ul. Polna 1</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4A110F39" w14:textId="77777777" w:rsidR="00CD1164" w:rsidRDefault="00CD1164" w:rsidP="00C44117">
            <w:pPr>
              <w:keepNext/>
            </w:pPr>
          </w:p>
        </w:tc>
      </w:tr>
      <w:tr w:rsidR="00CD1164" w14:paraId="1212A571"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5F48595D" w14:textId="3F3F6D63" w:rsidR="00CD1164" w:rsidRDefault="00CD1164" w:rsidP="00CD1164">
            <w:r w:rsidRPr="00E8325C">
              <w:t>Ul. Polna</w:t>
            </w:r>
            <w:r>
              <w:t xml:space="preserve"> 1</w:t>
            </w:r>
          </w:p>
        </w:tc>
        <w:tc>
          <w:tcPr>
            <w:tcW w:w="4672"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75993852" w14:textId="308A6ADE" w:rsidR="00CD1164" w:rsidRDefault="00CD1164" w:rsidP="00CD1164">
            <w:pPr>
              <w:keepNext/>
            </w:pPr>
            <w:r>
              <w:t>Budynek gospodarczy</w:t>
            </w:r>
          </w:p>
        </w:tc>
      </w:tr>
      <w:tr w:rsidR="00CD1164" w14:paraId="64F156C1"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9651D3C" w14:textId="725DF67A" w:rsidR="00CD1164" w:rsidRDefault="00CD1164" w:rsidP="00CD1164">
            <w:r w:rsidRPr="00E8325C">
              <w:t>Ul. Polna</w:t>
            </w:r>
            <w:r>
              <w:t xml:space="preserve"> 2</w:t>
            </w:r>
          </w:p>
        </w:tc>
        <w:tc>
          <w:tcPr>
            <w:tcW w:w="4672" w:type="dxa"/>
            <w:vMerge w:val="restart"/>
            <w:tcBorders>
              <w:top w:val="single" w:sz="4" w:space="0" w:color="27CED7" w:themeColor="accent3"/>
              <w:left w:val="single" w:sz="4" w:space="0" w:color="27CED7" w:themeColor="accent3"/>
              <w:bottom w:val="single" w:sz="4" w:space="0" w:color="27CED7" w:themeColor="accent3"/>
              <w:right w:val="single" w:sz="4" w:space="0" w:color="27CED7" w:themeColor="accent3"/>
            </w:tcBorders>
            <w:vAlign w:val="center"/>
          </w:tcPr>
          <w:p w14:paraId="571F4044" w14:textId="44029CA8" w:rsidR="00CD1164" w:rsidRDefault="00CD1164" w:rsidP="00CD1164">
            <w:pPr>
              <w:keepNext/>
            </w:pPr>
            <w:r>
              <w:t>Dom mieszkalny</w:t>
            </w:r>
          </w:p>
        </w:tc>
      </w:tr>
      <w:tr w:rsidR="00CD1164" w14:paraId="78A42C3C"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0E232F9" w14:textId="0BD83673" w:rsidR="00CD1164" w:rsidRDefault="00CD1164" w:rsidP="00CD1164">
            <w:r w:rsidRPr="00E8325C">
              <w:t>Ul. Polna</w:t>
            </w:r>
            <w:r>
              <w:t xml:space="preserve"> 4</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50CA36C6" w14:textId="4E625318" w:rsidR="00CD1164" w:rsidRDefault="00CD1164" w:rsidP="00CD1164">
            <w:pPr>
              <w:keepNext/>
            </w:pPr>
          </w:p>
        </w:tc>
      </w:tr>
      <w:tr w:rsidR="00CD1164" w14:paraId="4E0C12B1"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32901C5" w14:textId="528E3888" w:rsidR="00CD1164" w:rsidRPr="00E8325C" w:rsidRDefault="00CD1164" w:rsidP="00CD1164">
            <w:r w:rsidRPr="00F0185E">
              <w:t>Ul. Polna</w:t>
            </w:r>
            <w:r>
              <w:t xml:space="preserve"> 4</w:t>
            </w:r>
          </w:p>
        </w:tc>
        <w:tc>
          <w:tcPr>
            <w:tcW w:w="4672"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273597C4" w14:textId="188D76CF" w:rsidR="00CD1164" w:rsidRDefault="00C45266" w:rsidP="00CD1164">
            <w:pPr>
              <w:keepNext/>
            </w:pPr>
            <w:r>
              <w:t>Budynek gospodarczy</w:t>
            </w:r>
          </w:p>
        </w:tc>
      </w:tr>
      <w:tr w:rsidR="00C45266" w14:paraId="4D44F23C"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4AD9A0CF" w14:textId="37F882FD" w:rsidR="00C45266" w:rsidRPr="00E8325C" w:rsidRDefault="00C45266" w:rsidP="00CD1164">
            <w:r w:rsidRPr="00F0185E">
              <w:t>Ul. Polna</w:t>
            </w:r>
            <w:r>
              <w:t xml:space="preserve"> 6</w:t>
            </w:r>
          </w:p>
        </w:tc>
        <w:tc>
          <w:tcPr>
            <w:tcW w:w="4672" w:type="dxa"/>
            <w:vMerge w:val="restart"/>
            <w:tcBorders>
              <w:top w:val="single" w:sz="4" w:space="0" w:color="27CED7" w:themeColor="accent3"/>
              <w:left w:val="single" w:sz="4" w:space="0" w:color="27CED7" w:themeColor="accent3"/>
              <w:bottom w:val="single" w:sz="4" w:space="0" w:color="27CED7" w:themeColor="accent3"/>
              <w:right w:val="single" w:sz="4" w:space="0" w:color="27CED7" w:themeColor="accent3"/>
            </w:tcBorders>
            <w:vAlign w:val="center"/>
          </w:tcPr>
          <w:p w14:paraId="19FB003D" w14:textId="221C2EFA" w:rsidR="00C45266" w:rsidRDefault="00C45266" w:rsidP="00C45266">
            <w:pPr>
              <w:keepNext/>
            </w:pPr>
            <w:r>
              <w:t>Dom mieszkalny</w:t>
            </w:r>
          </w:p>
        </w:tc>
      </w:tr>
      <w:tr w:rsidR="00C45266" w14:paraId="03C0D3DB" w14:textId="77777777" w:rsidTr="00004D06">
        <w:tc>
          <w:tcPr>
            <w:tcW w:w="4390" w:type="dxa"/>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AB7BC24" w14:textId="12EDCFB4" w:rsidR="00C45266" w:rsidRPr="00E8325C" w:rsidRDefault="00C45266" w:rsidP="00CD1164">
            <w:r w:rsidRPr="00F0185E">
              <w:t>Ul. Polna</w:t>
            </w:r>
            <w:r>
              <w:t xml:space="preserve"> 8/8a</w:t>
            </w:r>
          </w:p>
        </w:tc>
        <w:tc>
          <w:tcPr>
            <w:tcW w:w="4672" w:type="dxa"/>
            <w:vMerge/>
            <w:tcBorders>
              <w:top w:val="single" w:sz="4" w:space="0" w:color="27CED7" w:themeColor="accent3"/>
              <w:left w:val="single" w:sz="4" w:space="0" w:color="27CED7" w:themeColor="accent3"/>
              <w:bottom w:val="single" w:sz="4" w:space="0" w:color="27CED7" w:themeColor="accent3"/>
              <w:right w:val="single" w:sz="4" w:space="0" w:color="27CED7" w:themeColor="accent3"/>
            </w:tcBorders>
          </w:tcPr>
          <w:p w14:paraId="15B960BC" w14:textId="77777777" w:rsidR="00C45266" w:rsidRDefault="00C45266" w:rsidP="00CD1164">
            <w:pPr>
              <w:keepNext/>
            </w:pPr>
          </w:p>
        </w:tc>
      </w:tr>
    </w:tbl>
    <w:p w14:paraId="45F432C7" w14:textId="4080873B" w:rsidR="002E04FF" w:rsidRDefault="00C44117" w:rsidP="00C44117">
      <w:pPr>
        <w:pStyle w:val="Legenda"/>
      </w:pPr>
      <w:r>
        <w:t>Źródło:</w:t>
      </w:r>
      <w:r w:rsidRPr="00C44117">
        <w:t xml:space="preserve"> opracowanie własne na podstawie Gminnego programu opieki nad zabytkami dla miasta Ustka na lata 2024-2027.</w:t>
      </w:r>
    </w:p>
    <w:p w14:paraId="0D332A89" w14:textId="03163115" w:rsidR="002D575B" w:rsidRDefault="009F0BD7" w:rsidP="003C25AC">
      <w:pPr>
        <w:spacing w:line="360" w:lineRule="auto"/>
        <w:jc w:val="both"/>
      </w:pPr>
      <w:r w:rsidRPr="003C25AC">
        <w:lastRenderedPageBreak/>
        <w:t>Na obszarze objętym Gminnym Programem Rewitalizacji znajduje się także kilka stanowisk archeologicznych, co należy mieć na uwadze przy realizacji projektów inwestycyjnych.</w:t>
      </w:r>
      <w:r>
        <w:t xml:space="preserve"> </w:t>
      </w:r>
    </w:p>
    <w:p w14:paraId="4940195C" w14:textId="5357E7BF" w:rsidR="00B83483" w:rsidRDefault="00B83483" w:rsidP="00B83483">
      <w:pPr>
        <w:pStyle w:val="Nagwek2"/>
      </w:pPr>
      <w:bookmarkStart w:id="36" w:name="_Toc164670604"/>
      <w:r w:rsidRPr="00B83483">
        <w:t xml:space="preserve">5.2 Podobszar rewitalizacji </w:t>
      </w:r>
      <w:r w:rsidR="00A34D3D">
        <w:t>„</w:t>
      </w:r>
      <w:r>
        <w:t>E</w:t>
      </w:r>
      <w:r w:rsidR="00A34D3D">
        <w:t>”</w:t>
      </w:r>
      <w:bookmarkEnd w:id="36"/>
    </w:p>
    <w:p w14:paraId="4EEE9406" w14:textId="3B12CF68" w:rsidR="00A31878" w:rsidRDefault="00E72CED" w:rsidP="00E72CED">
      <w:pPr>
        <w:spacing w:before="240" w:line="360" w:lineRule="auto"/>
        <w:jc w:val="both"/>
      </w:pPr>
      <w:r>
        <w:t xml:space="preserve">Podobszar rewitalizacji </w:t>
      </w:r>
      <w:r w:rsidR="00A34D3D">
        <w:t>„</w:t>
      </w:r>
      <w:r>
        <w:t>E</w:t>
      </w:r>
      <w:r w:rsidR="00A34D3D">
        <w:t>”</w:t>
      </w:r>
      <w:r>
        <w:t xml:space="preserve"> obejmuje </w:t>
      </w:r>
      <w:r w:rsidRPr="00E72CED">
        <w:t xml:space="preserve">zabudowę wielorodzinną </w:t>
      </w:r>
      <w:r w:rsidR="00B701CF">
        <w:t xml:space="preserve">i obiekty sportowo-rekreacyjne </w:t>
      </w:r>
      <w:r w:rsidR="00050503">
        <w:br/>
      </w:r>
      <w:r w:rsidRPr="00E72CED">
        <w:t>przy ul. Grunwaldzkiej</w:t>
      </w:r>
      <w:r w:rsidR="0019098D">
        <w:t>,</w:t>
      </w:r>
      <w:r w:rsidR="00B701CF">
        <w:t xml:space="preserve"> </w:t>
      </w:r>
      <w:r w:rsidR="0019098D">
        <w:t xml:space="preserve">Wróblewskiego, Zielonej, obiekt usługowy przy ul. Jagiellońskiej </w:t>
      </w:r>
      <w:r w:rsidR="00B701CF">
        <w:t>18</w:t>
      </w:r>
      <w:r w:rsidRPr="00E72CED">
        <w:t>. Osiedle zlokalizowane wzdłuż ulicy Grunwaldzkiej zaczyna się pierwszym blokiem niedaleko ulicy Słupskiej. Bloki przy wschodniej granicy miasta powstały na dawnych łąkach i</w:t>
      </w:r>
      <w:r>
        <w:t> </w:t>
      </w:r>
      <w:r w:rsidRPr="00E72CED">
        <w:t>terenach podmokłych, stąd określenie grupy powstałych tu budynków - Żuławy. Na obszarze tym znajduje się budynek socjalny przy ul. Grunwaldzkiej 39.</w:t>
      </w:r>
      <w:r w:rsidR="0046394E">
        <w:t xml:space="preserve"> Dużą powierzchnię obszaru zajmuje kompleks sportowy. Powierzchnia wyznaczonego obszaru wynosi 22 ha, co stanowi około 2% powierzchni miasta ogółem. Zamieszkuje go 2 251 mieszkańców, stanowiących 16,8% mieszkańców Ustki.</w:t>
      </w:r>
    </w:p>
    <w:p w14:paraId="429E3F15" w14:textId="38228AA3" w:rsidR="003A0768" w:rsidRDefault="003A0768" w:rsidP="003A0768">
      <w:pPr>
        <w:pStyle w:val="Legenda"/>
        <w:keepNext/>
        <w:spacing w:after="0"/>
        <w:jc w:val="both"/>
      </w:pPr>
      <w:bookmarkStart w:id="37" w:name="_Toc164670694"/>
      <w:r>
        <w:t xml:space="preserve">Mapa </w:t>
      </w:r>
      <w:r w:rsidR="00771025">
        <w:rPr>
          <w:noProof/>
        </w:rPr>
        <w:fldChar w:fldCharType="begin"/>
      </w:r>
      <w:r w:rsidR="00771025">
        <w:rPr>
          <w:noProof/>
        </w:rPr>
        <w:instrText xml:space="preserve"> SEQ Mapa \* ARABIC </w:instrText>
      </w:r>
      <w:r w:rsidR="00771025">
        <w:rPr>
          <w:noProof/>
        </w:rPr>
        <w:fldChar w:fldCharType="separate"/>
      </w:r>
      <w:r w:rsidR="00314DB3">
        <w:rPr>
          <w:noProof/>
        </w:rPr>
        <w:t>7</w:t>
      </w:r>
      <w:r w:rsidR="00771025">
        <w:rPr>
          <w:noProof/>
        </w:rPr>
        <w:fldChar w:fldCharType="end"/>
      </w:r>
      <w:r>
        <w:t xml:space="preserve"> Mapa zagospodarowania podobszaru rewitalizacji </w:t>
      </w:r>
      <w:r w:rsidR="00A34D3D">
        <w:t>„</w:t>
      </w:r>
      <w:r>
        <w:t>E</w:t>
      </w:r>
      <w:r w:rsidR="00A34D3D">
        <w:t>”</w:t>
      </w:r>
      <w:bookmarkEnd w:id="37"/>
    </w:p>
    <w:p w14:paraId="3CD4CBC5" w14:textId="2C956B82" w:rsidR="003A0768" w:rsidRDefault="003A0768" w:rsidP="001A585C">
      <w:pPr>
        <w:pStyle w:val="Legenda"/>
      </w:pPr>
      <w:r>
        <w:rPr>
          <w:noProof/>
          <w:lang w:eastAsia="pl-PL"/>
        </w:rPr>
        <w:drawing>
          <wp:inline distT="0" distB="0" distL="0" distR="0" wp14:anchorId="205F7C38" wp14:editId="290B009F">
            <wp:extent cx="5753100" cy="4067175"/>
            <wp:effectExtent l="0" t="0" r="0" b="9525"/>
            <wp:docPr id="157350898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r>
        <w:t>Źródło: opracowanie własne.</w:t>
      </w:r>
    </w:p>
    <w:p w14:paraId="149F07B4" w14:textId="31F56BF6" w:rsidR="00A31878" w:rsidRPr="00354C87" w:rsidRDefault="00354C87" w:rsidP="00A31878">
      <w:pPr>
        <w:rPr>
          <w:b/>
          <w:bCs/>
          <w:color w:val="1CADE4" w:themeColor="accent1"/>
        </w:rPr>
      </w:pPr>
      <w:r w:rsidRPr="00354C87">
        <w:rPr>
          <w:b/>
          <w:bCs/>
          <w:color w:val="1CADE4" w:themeColor="accent1"/>
        </w:rPr>
        <w:t>Sfera społeczna</w:t>
      </w:r>
    </w:p>
    <w:p w14:paraId="6628B735" w14:textId="2CFCEF64" w:rsidR="00354C87" w:rsidRDefault="00354C87" w:rsidP="00DD446D">
      <w:pPr>
        <w:spacing w:line="360" w:lineRule="auto"/>
        <w:jc w:val="both"/>
      </w:pPr>
      <w:r>
        <w:t xml:space="preserve">Na obszarze rewitalizacji </w:t>
      </w:r>
      <w:r w:rsidR="00A34D3D">
        <w:t>„</w:t>
      </w:r>
      <w:r>
        <w:t>E</w:t>
      </w:r>
      <w:r w:rsidR="00A34D3D">
        <w:t>”</w:t>
      </w:r>
      <w:r>
        <w:t xml:space="preserve"> można zaobserwować szczególnie wysokie nagromadzenie problemów społecznych, na co w pierwszej kolejności wskazała przeprowadzona diagnoza delimitacyjna. Wpływa to na jakość życia zarówno mieszkańców wyznaczonego obszaru</w:t>
      </w:r>
      <w:r w:rsidR="0091255E">
        <w:t>,</w:t>
      </w:r>
      <w:r>
        <w:t xml:space="preserve"> jak i całego miasta. Na kryzys w sferze </w:t>
      </w:r>
      <w:r>
        <w:lastRenderedPageBreak/>
        <w:t>społecznej składa się kilka czynników. W pierwszej kolejności odnotowuje się</w:t>
      </w:r>
      <w:r w:rsidR="009C0C0B">
        <w:t xml:space="preserve"> spadek liczby mieszkańców, co jest jedną z przyczyn starzenia się lokalnej społeczności. </w:t>
      </w:r>
      <w:r w:rsidR="00782128">
        <w:t xml:space="preserve">Kolejnym czynnikiem wpływającym na obszar jest nieco wyższy </w:t>
      </w:r>
      <w:r w:rsidR="006E0C2F">
        <w:t xml:space="preserve">od przeciętnego dla miasta </w:t>
      </w:r>
      <w:r w:rsidR="00782128">
        <w:t xml:space="preserve">poziom bezrobocia. Wskaźniki dotyczące bezrobocia </w:t>
      </w:r>
      <w:r w:rsidR="006E0C2F">
        <w:t>w niewielkim stopniu</w:t>
      </w:r>
      <w:r w:rsidR="00782128">
        <w:t xml:space="preserve"> wyróżniają się na tle wartości wskaźników dla miasta ogółem, jednakże</w:t>
      </w:r>
      <w:r w:rsidR="00835C96">
        <w:t xml:space="preserve"> biorąc pod uwagę dane bezwzględne dotyczące liczby bezrobotnych ogółem (54</w:t>
      </w:r>
      <w:r w:rsidR="0091255E">
        <w:t> </w:t>
      </w:r>
      <w:r w:rsidR="00835C96">
        <w:t xml:space="preserve">osoby) i długotrwale pozostających bez pracy (22 osoby), podobszar </w:t>
      </w:r>
      <w:r w:rsidR="00A34D3D">
        <w:t>„</w:t>
      </w:r>
      <w:r w:rsidR="00835C96">
        <w:t>E</w:t>
      </w:r>
      <w:r w:rsidR="00A34D3D">
        <w:t>”</w:t>
      </w:r>
      <w:r w:rsidR="00835C96">
        <w:t xml:space="preserve"> wypada najgorzej na tle pozostałych jednostek porównawczych. Wyższa liczba bezrobotnych może być związan</w:t>
      </w:r>
      <w:r w:rsidR="006E0C2F">
        <w:t>a</w:t>
      </w:r>
      <w:r w:rsidR="00835C96">
        <w:t xml:space="preserve"> </w:t>
      </w:r>
      <w:r w:rsidR="006E0C2F">
        <w:br/>
      </w:r>
      <w:r w:rsidR="00835C96">
        <w:t>z niedostatecznymi kwalifikacjami zawodowymi, biernością na rynku pracy</w:t>
      </w:r>
      <w:r w:rsidR="00E04F33">
        <w:t>, brakiem motywacji do</w:t>
      </w:r>
      <w:r w:rsidR="0091255E">
        <w:t> </w:t>
      </w:r>
      <w:r w:rsidR="00E04F33">
        <w:t>podjęcia pracy, tzw. wyuczoną bezradnością</w:t>
      </w:r>
      <w:r w:rsidR="00835C96">
        <w:t xml:space="preserve"> oraz niskim poziomem edukacji – może jednak wynikać także z ogólnych problemów na</w:t>
      </w:r>
      <w:r w:rsidR="009242ED">
        <w:t> </w:t>
      </w:r>
      <w:r w:rsidR="00835C96">
        <w:t>lokalnym rynku pracy.</w:t>
      </w:r>
      <w:r w:rsidR="00E04F33">
        <w:t xml:space="preserve"> Z tego względu istotne jest podejmowanie odpowiednich działań dotyczących aktywizacji zawodowej, z uwagi na negatywne konsekwencje zdiagnozowanego zjawiska, które może ulec pogłębieniu. Skutkiem negatywnej sytuacji w obszarze rynku pracy jest wzmożone występowanie problemów materialnych i wynikających z tego </w:t>
      </w:r>
      <w:r w:rsidR="006E0C2F">
        <w:t>problemów</w:t>
      </w:r>
      <w:r w:rsidR="00E04F33">
        <w:t xml:space="preserve"> społecznych.</w:t>
      </w:r>
      <w:r w:rsidR="009242ED">
        <w:t xml:space="preserve"> Widać to w statystykach dotyczących zapotrzebowania na pomoc społeczną. </w:t>
      </w:r>
      <w:r w:rsidR="00050503">
        <w:br/>
      </w:r>
      <w:r w:rsidR="009242ED">
        <w:t xml:space="preserve">Liczba klientów pomocy społecznej w przeliczeniu na 1 000 mieszkańców na podobszarze </w:t>
      </w:r>
      <w:r w:rsidR="00A34D3D">
        <w:t>„</w:t>
      </w:r>
      <w:r w:rsidR="009242ED">
        <w:t>E</w:t>
      </w:r>
      <w:r w:rsidR="00A34D3D">
        <w:t>”</w:t>
      </w:r>
      <w:r w:rsidR="009242ED">
        <w:t xml:space="preserve"> jest znacznie wyższa niż </w:t>
      </w:r>
      <w:r w:rsidR="00831920">
        <w:t>wskaźnik dla miasta ogółem. Także w liczbach bezwzględnych odnotowano tam najwięcej klientów pomocy społecznej (158 osób), co wyróżnia obszar na tle reszty miasta.</w:t>
      </w:r>
      <w:r w:rsidR="00074C52">
        <w:t xml:space="preserve"> Liczba udzielonych świadczeń stałych na obszarze </w:t>
      </w:r>
      <w:r w:rsidR="00A34D3D">
        <w:t>„</w:t>
      </w:r>
      <w:r w:rsidR="00074C52">
        <w:t>E</w:t>
      </w:r>
      <w:r w:rsidR="00A34D3D">
        <w:t>”</w:t>
      </w:r>
      <w:r w:rsidR="00074C52">
        <w:t xml:space="preserve"> była wyższa zarówno biorąc pod uwagę wskaźnik</w:t>
      </w:r>
      <w:r w:rsidR="0091255E">
        <w:t>,</w:t>
      </w:r>
      <w:r w:rsidR="00074C52">
        <w:t xml:space="preserve"> </w:t>
      </w:r>
      <w:r w:rsidR="00050503">
        <w:br/>
      </w:r>
      <w:r w:rsidR="00074C52">
        <w:t xml:space="preserve">jak i liczby bezwzględne (283 świadczeń) – zasiłki stałe przysługują osobom całkowicie niezdolnym </w:t>
      </w:r>
      <w:r w:rsidR="00050503">
        <w:br/>
      </w:r>
      <w:r w:rsidR="00074C52">
        <w:t xml:space="preserve">do pracy. </w:t>
      </w:r>
      <w:r w:rsidR="00C07E8B" w:rsidRPr="00C07E8B">
        <w:t xml:space="preserve">Warto </w:t>
      </w:r>
      <w:r w:rsidR="00C07E8B">
        <w:t xml:space="preserve">tu </w:t>
      </w:r>
      <w:r w:rsidR="00C07E8B" w:rsidRPr="00C07E8B">
        <w:t>także podkreślić wysoką liczbę osób pobierających świadczenia</w:t>
      </w:r>
      <w:r w:rsidR="00C07E8B">
        <w:t xml:space="preserve"> ze względu </w:t>
      </w:r>
      <w:r w:rsidR="00050503">
        <w:br/>
      </w:r>
      <w:r w:rsidR="00C07E8B">
        <w:t xml:space="preserve">na niepełnosprawność (97 osób), która stanowiła </w:t>
      </w:r>
      <w:r w:rsidR="00C07E8B">
        <w:rPr>
          <w:vertAlign w:val="superscript"/>
        </w:rPr>
        <w:t>1</w:t>
      </w:r>
      <w:r w:rsidR="00C07E8B">
        <w:t>/</w:t>
      </w:r>
      <w:r w:rsidR="00C07E8B">
        <w:rPr>
          <w:vertAlign w:val="subscript"/>
        </w:rPr>
        <w:t>5</w:t>
      </w:r>
      <w:r w:rsidR="00C07E8B">
        <w:t xml:space="preserve"> osób pobierających tego typu </w:t>
      </w:r>
      <w:r w:rsidR="0091255E">
        <w:t xml:space="preserve">wsparcie </w:t>
      </w:r>
      <w:r w:rsidR="00C07E8B">
        <w:t xml:space="preserve">na terenie całego miasta.  </w:t>
      </w:r>
      <w:r w:rsidR="00074C52">
        <w:t>Na</w:t>
      </w:r>
      <w:r w:rsidR="0091255E">
        <w:t> </w:t>
      </w:r>
      <w:r w:rsidR="00074C52">
        <w:t xml:space="preserve">obszarze </w:t>
      </w:r>
      <w:r w:rsidR="00A34D3D">
        <w:t>„</w:t>
      </w:r>
      <w:r w:rsidR="00074C52">
        <w:t>E</w:t>
      </w:r>
      <w:r w:rsidR="00A34D3D">
        <w:t>”</w:t>
      </w:r>
      <w:r w:rsidR="00074C52">
        <w:t xml:space="preserve"> występuje także problem alkoholizmu – liczba osób uzależnionych </w:t>
      </w:r>
      <w:r w:rsidR="00050503">
        <w:br/>
      </w:r>
      <w:r w:rsidR="00074C52">
        <w:t xml:space="preserve">od alkoholu </w:t>
      </w:r>
      <w:r w:rsidR="00F95053">
        <w:t>(21</w:t>
      </w:r>
      <w:r w:rsidR="00A34D3D">
        <w:t> </w:t>
      </w:r>
      <w:r w:rsidR="00F95053">
        <w:t xml:space="preserve">osób) </w:t>
      </w:r>
      <w:r w:rsidR="00074C52">
        <w:t xml:space="preserve">była </w:t>
      </w:r>
      <w:r w:rsidR="00F95053">
        <w:t xml:space="preserve">najwyższa na tle innych obszarów porównawczych i stanowiła około 30% wszystkich uzależnionych od alkoholu zarejestrowanych w MOPS na terenie Ustki. </w:t>
      </w:r>
      <w:r w:rsidR="00C07E8B">
        <w:t xml:space="preserve">Problemy dotyczące obszaru pomocy społecznej przekładają się na poziom bezpieczeństwa notowany w obszarze </w:t>
      </w:r>
      <w:r w:rsidR="00A34D3D">
        <w:t>„</w:t>
      </w:r>
      <w:r w:rsidR="00C07E8B">
        <w:t>E</w:t>
      </w:r>
      <w:r w:rsidR="00A34D3D">
        <w:t>”</w:t>
      </w:r>
      <w:r w:rsidR="003472EE">
        <w:t xml:space="preserve">, </w:t>
      </w:r>
      <w:r w:rsidR="00050503">
        <w:br/>
      </w:r>
      <w:r w:rsidR="003472EE">
        <w:t xml:space="preserve">w którym liczba notowanych przestępstw na 1 000 mieszkańców była wyższa niż dla miasta ogółem. Także w liczbach bezwzględnych obszar wyróżnia się koncentracją przestępstw (68), stanowiących </w:t>
      </w:r>
      <w:r w:rsidR="00050503">
        <w:br/>
      </w:r>
      <w:r w:rsidR="003472EE">
        <w:rPr>
          <w:vertAlign w:val="superscript"/>
        </w:rPr>
        <w:t>1</w:t>
      </w:r>
      <w:r w:rsidR="003472EE">
        <w:t>/</w:t>
      </w:r>
      <w:r w:rsidR="003472EE">
        <w:rPr>
          <w:vertAlign w:val="subscript"/>
        </w:rPr>
        <w:t>5</w:t>
      </w:r>
      <w:r w:rsidR="003472EE">
        <w:t xml:space="preserve"> tego typu zdarzeń odnotowanych w całej Ustce.</w:t>
      </w:r>
    </w:p>
    <w:p w14:paraId="4A0E40D5" w14:textId="79E3A976" w:rsidR="00782128" w:rsidRDefault="00782128" w:rsidP="00782128">
      <w:pPr>
        <w:pStyle w:val="Legenda"/>
        <w:keepNext/>
        <w:spacing w:after="0"/>
      </w:pPr>
      <w:bookmarkStart w:id="38" w:name="_Toc164670653"/>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14</w:t>
      </w:r>
      <w:r w:rsidR="00E41A84">
        <w:rPr>
          <w:noProof/>
        </w:rPr>
        <w:fldChar w:fldCharType="end"/>
      </w:r>
      <w:r>
        <w:t xml:space="preserve"> Wybrane wskaźniki społeczne</w:t>
      </w:r>
      <w:r w:rsidR="009242ED">
        <w:t xml:space="preserve"> podobszaru rewitalizacji </w:t>
      </w:r>
      <w:r w:rsidR="00A34D3D">
        <w:t>„</w:t>
      </w:r>
      <w:r w:rsidR="009242ED">
        <w:t>E</w:t>
      </w:r>
      <w:r w:rsidR="00A34D3D">
        <w:t>”</w:t>
      </w:r>
      <w:r>
        <w:t xml:space="preserve"> - porównanie</w:t>
      </w:r>
      <w:bookmarkEnd w:id="38"/>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354C87" w:rsidRPr="001A585C" w14:paraId="747FB508" w14:textId="77777777" w:rsidTr="001A585C">
        <w:trPr>
          <w:tblHeader/>
        </w:trPr>
        <w:tc>
          <w:tcPr>
            <w:tcW w:w="5665" w:type="dxa"/>
            <w:shd w:val="clear" w:color="auto" w:fill="C9F9FC"/>
            <w:vAlign w:val="center"/>
          </w:tcPr>
          <w:p w14:paraId="106ABF20" w14:textId="3067285D" w:rsidR="00354C87" w:rsidRPr="001A585C" w:rsidRDefault="00354C87" w:rsidP="00782128">
            <w:pPr>
              <w:jc w:val="center"/>
              <w:rPr>
                <w:sz w:val="20"/>
              </w:rPr>
            </w:pPr>
            <w:r w:rsidRPr="001A585C">
              <w:rPr>
                <w:sz w:val="20"/>
              </w:rPr>
              <w:t>Wskaźnik</w:t>
            </w:r>
          </w:p>
        </w:tc>
        <w:tc>
          <w:tcPr>
            <w:tcW w:w="1701" w:type="dxa"/>
            <w:shd w:val="clear" w:color="auto" w:fill="C9F9FC"/>
            <w:vAlign w:val="center"/>
          </w:tcPr>
          <w:p w14:paraId="6A32D74F" w14:textId="7FA8EE94" w:rsidR="00354C87" w:rsidRPr="001A585C" w:rsidRDefault="00354C87" w:rsidP="00782128">
            <w:pPr>
              <w:jc w:val="center"/>
              <w:rPr>
                <w:sz w:val="20"/>
              </w:rPr>
            </w:pPr>
            <w:r w:rsidRPr="001A585C">
              <w:rPr>
                <w:sz w:val="20"/>
              </w:rPr>
              <w:t>Wartość dla miasta</w:t>
            </w:r>
          </w:p>
        </w:tc>
        <w:tc>
          <w:tcPr>
            <w:tcW w:w="1696" w:type="dxa"/>
            <w:shd w:val="clear" w:color="auto" w:fill="C9F9FC"/>
            <w:vAlign w:val="center"/>
          </w:tcPr>
          <w:p w14:paraId="3B7AE3BE" w14:textId="7B58BCFC" w:rsidR="00354C87" w:rsidRPr="001A585C" w:rsidRDefault="00354C87" w:rsidP="00782128">
            <w:pPr>
              <w:jc w:val="center"/>
              <w:rPr>
                <w:sz w:val="20"/>
              </w:rPr>
            </w:pPr>
            <w:r w:rsidRPr="001A585C">
              <w:rPr>
                <w:sz w:val="20"/>
              </w:rPr>
              <w:t xml:space="preserve">Wartość dla podobszaru </w:t>
            </w:r>
            <w:r w:rsidR="0047475F">
              <w:rPr>
                <w:sz w:val="20"/>
              </w:rPr>
              <w:t>„</w:t>
            </w:r>
            <w:r w:rsidRPr="001A585C">
              <w:rPr>
                <w:sz w:val="20"/>
              </w:rPr>
              <w:t>E</w:t>
            </w:r>
            <w:r w:rsidR="0047475F">
              <w:rPr>
                <w:sz w:val="20"/>
              </w:rPr>
              <w:t>”</w:t>
            </w:r>
          </w:p>
        </w:tc>
      </w:tr>
      <w:tr w:rsidR="00782128" w:rsidRPr="001A585C" w14:paraId="1128B0CF" w14:textId="77777777" w:rsidTr="00782128">
        <w:tc>
          <w:tcPr>
            <w:tcW w:w="5665" w:type="dxa"/>
          </w:tcPr>
          <w:p w14:paraId="5A65D8C5" w14:textId="4782BF44" w:rsidR="00782128" w:rsidRPr="001A585C" w:rsidRDefault="00782128" w:rsidP="00A31878">
            <w:pPr>
              <w:rPr>
                <w:sz w:val="20"/>
              </w:rPr>
            </w:pPr>
            <w:r w:rsidRPr="001A585C">
              <w:rPr>
                <w:sz w:val="20"/>
              </w:rPr>
              <w:t>Dynamika liczby ludności 2018-2022</w:t>
            </w:r>
          </w:p>
        </w:tc>
        <w:tc>
          <w:tcPr>
            <w:tcW w:w="1701" w:type="dxa"/>
            <w:vAlign w:val="center"/>
          </w:tcPr>
          <w:p w14:paraId="1039EC77" w14:textId="65EB7747" w:rsidR="00782128" w:rsidRPr="001A585C" w:rsidRDefault="00782128" w:rsidP="00782128">
            <w:pPr>
              <w:jc w:val="center"/>
              <w:rPr>
                <w:sz w:val="20"/>
              </w:rPr>
            </w:pPr>
            <w:r w:rsidRPr="001A585C">
              <w:rPr>
                <w:sz w:val="20"/>
              </w:rPr>
              <w:t>1,01</w:t>
            </w:r>
          </w:p>
        </w:tc>
        <w:tc>
          <w:tcPr>
            <w:tcW w:w="1696" w:type="dxa"/>
            <w:vAlign w:val="center"/>
          </w:tcPr>
          <w:p w14:paraId="19313E1D" w14:textId="154A54F6" w:rsidR="00782128" w:rsidRPr="001A585C" w:rsidRDefault="00782128" w:rsidP="00782128">
            <w:pPr>
              <w:jc w:val="center"/>
              <w:rPr>
                <w:sz w:val="20"/>
              </w:rPr>
            </w:pPr>
            <w:r w:rsidRPr="001A585C">
              <w:rPr>
                <w:sz w:val="20"/>
              </w:rPr>
              <w:t>0,98</w:t>
            </w:r>
          </w:p>
        </w:tc>
      </w:tr>
      <w:tr w:rsidR="00354C87" w:rsidRPr="001A585C" w14:paraId="5F0D2D71" w14:textId="77777777" w:rsidTr="00782128">
        <w:tc>
          <w:tcPr>
            <w:tcW w:w="5665" w:type="dxa"/>
          </w:tcPr>
          <w:p w14:paraId="46EE116C" w14:textId="6A9D1381" w:rsidR="00354C87" w:rsidRPr="001A585C" w:rsidRDefault="00C00A9E" w:rsidP="00A31878">
            <w:pPr>
              <w:rPr>
                <w:sz w:val="20"/>
              </w:rPr>
            </w:pPr>
            <w:r w:rsidRPr="001A585C">
              <w:rPr>
                <w:sz w:val="20"/>
              </w:rPr>
              <w:t>Liczba osób bezrobotnych na 1 000 mieszkańców</w:t>
            </w:r>
          </w:p>
        </w:tc>
        <w:tc>
          <w:tcPr>
            <w:tcW w:w="1701" w:type="dxa"/>
            <w:vAlign w:val="center"/>
          </w:tcPr>
          <w:p w14:paraId="361F35C7" w14:textId="29133278" w:rsidR="00354C87" w:rsidRPr="001A585C" w:rsidRDefault="00C00A9E" w:rsidP="00782128">
            <w:pPr>
              <w:jc w:val="center"/>
              <w:rPr>
                <w:sz w:val="20"/>
              </w:rPr>
            </w:pPr>
            <w:r w:rsidRPr="001A585C">
              <w:rPr>
                <w:sz w:val="20"/>
              </w:rPr>
              <w:t>23,0</w:t>
            </w:r>
          </w:p>
        </w:tc>
        <w:tc>
          <w:tcPr>
            <w:tcW w:w="1696" w:type="dxa"/>
            <w:vAlign w:val="center"/>
          </w:tcPr>
          <w:p w14:paraId="665ED48E" w14:textId="5F67B59D" w:rsidR="00354C87" w:rsidRPr="001A585C" w:rsidRDefault="00C00A9E" w:rsidP="00782128">
            <w:pPr>
              <w:jc w:val="center"/>
              <w:rPr>
                <w:sz w:val="20"/>
              </w:rPr>
            </w:pPr>
            <w:r w:rsidRPr="001A585C">
              <w:rPr>
                <w:sz w:val="20"/>
              </w:rPr>
              <w:t>24,0</w:t>
            </w:r>
          </w:p>
        </w:tc>
      </w:tr>
      <w:tr w:rsidR="00C00A9E" w:rsidRPr="001A585C" w14:paraId="099B8AD9" w14:textId="77777777" w:rsidTr="00782128">
        <w:tc>
          <w:tcPr>
            <w:tcW w:w="5665" w:type="dxa"/>
          </w:tcPr>
          <w:p w14:paraId="36F7F485" w14:textId="65759D67" w:rsidR="00C00A9E" w:rsidRPr="001A585C" w:rsidRDefault="00C00A9E" w:rsidP="00A31878">
            <w:pPr>
              <w:rPr>
                <w:sz w:val="20"/>
              </w:rPr>
            </w:pPr>
            <w:r w:rsidRPr="001A585C">
              <w:rPr>
                <w:sz w:val="20"/>
              </w:rPr>
              <w:t>Liczba osób długotrwale bezrobotnych na 1 000 mieszkańców</w:t>
            </w:r>
          </w:p>
        </w:tc>
        <w:tc>
          <w:tcPr>
            <w:tcW w:w="1701" w:type="dxa"/>
            <w:vAlign w:val="center"/>
          </w:tcPr>
          <w:p w14:paraId="616C505B" w14:textId="16C5948B" w:rsidR="00C00A9E" w:rsidRPr="001A585C" w:rsidRDefault="00C00A9E" w:rsidP="00782128">
            <w:pPr>
              <w:jc w:val="center"/>
              <w:rPr>
                <w:sz w:val="20"/>
              </w:rPr>
            </w:pPr>
            <w:r w:rsidRPr="001A585C">
              <w:rPr>
                <w:sz w:val="20"/>
              </w:rPr>
              <w:t>9,0</w:t>
            </w:r>
          </w:p>
        </w:tc>
        <w:tc>
          <w:tcPr>
            <w:tcW w:w="1696" w:type="dxa"/>
            <w:vAlign w:val="center"/>
          </w:tcPr>
          <w:p w14:paraId="13539C30" w14:textId="116E828E" w:rsidR="00C00A9E" w:rsidRPr="001A585C" w:rsidRDefault="00C00A9E" w:rsidP="00782128">
            <w:pPr>
              <w:jc w:val="center"/>
              <w:rPr>
                <w:sz w:val="20"/>
              </w:rPr>
            </w:pPr>
            <w:r w:rsidRPr="001A585C">
              <w:rPr>
                <w:sz w:val="20"/>
              </w:rPr>
              <w:t>9,8</w:t>
            </w:r>
          </w:p>
        </w:tc>
      </w:tr>
      <w:tr w:rsidR="00C00A9E" w:rsidRPr="001A585C" w14:paraId="0AE1FAB4" w14:textId="77777777" w:rsidTr="00782128">
        <w:tc>
          <w:tcPr>
            <w:tcW w:w="5665" w:type="dxa"/>
          </w:tcPr>
          <w:p w14:paraId="21C26B18" w14:textId="6B9CFA2E" w:rsidR="00C00A9E" w:rsidRPr="001A585C" w:rsidRDefault="00C00A9E" w:rsidP="00A31878">
            <w:pPr>
              <w:rPr>
                <w:sz w:val="20"/>
              </w:rPr>
            </w:pPr>
            <w:r w:rsidRPr="001A585C">
              <w:rPr>
                <w:sz w:val="20"/>
              </w:rPr>
              <w:t>Udział bezrobotnych w liczbie ludności w wieku produkcyjnym</w:t>
            </w:r>
          </w:p>
        </w:tc>
        <w:tc>
          <w:tcPr>
            <w:tcW w:w="1701" w:type="dxa"/>
            <w:vAlign w:val="center"/>
          </w:tcPr>
          <w:p w14:paraId="3A933516" w14:textId="56168149" w:rsidR="00C00A9E" w:rsidRPr="001A585C" w:rsidRDefault="00C00A9E" w:rsidP="00782128">
            <w:pPr>
              <w:jc w:val="center"/>
              <w:rPr>
                <w:sz w:val="20"/>
              </w:rPr>
            </w:pPr>
            <w:r w:rsidRPr="001A585C">
              <w:rPr>
                <w:sz w:val="20"/>
              </w:rPr>
              <w:t>4,0%</w:t>
            </w:r>
          </w:p>
        </w:tc>
        <w:tc>
          <w:tcPr>
            <w:tcW w:w="1696" w:type="dxa"/>
            <w:vAlign w:val="center"/>
          </w:tcPr>
          <w:p w14:paraId="3C685DC4" w14:textId="7DDDF80C" w:rsidR="00C00A9E" w:rsidRPr="001A585C" w:rsidRDefault="00C00A9E" w:rsidP="00782128">
            <w:pPr>
              <w:jc w:val="center"/>
              <w:rPr>
                <w:sz w:val="20"/>
              </w:rPr>
            </w:pPr>
            <w:r w:rsidRPr="001A585C">
              <w:rPr>
                <w:sz w:val="20"/>
              </w:rPr>
              <w:t>4,2%</w:t>
            </w:r>
          </w:p>
        </w:tc>
      </w:tr>
      <w:tr w:rsidR="00354C87" w:rsidRPr="001A585C" w14:paraId="6578BC2B" w14:textId="77777777" w:rsidTr="00782128">
        <w:tc>
          <w:tcPr>
            <w:tcW w:w="5665" w:type="dxa"/>
          </w:tcPr>
          <w:p w14:paraId="17952A6F" w14:textId="0BA663CE" w:rsidR="00354C87" w:rsidRPr="001A585C" w:rsidRDefault="00C00A9E" w:rsidP="00A31878">
            <w:pPr>
              <w:rPr>
                <w:sz w:val="20"/>
              </w:rPr>
            </w:pPr>
            <w:r w:rsidRPr="001A585C">
              <w:rPr>
                <w:sz w:val="20"/>
              </w:rPr>
              <w:t>Liczba przestępstw na 1 000 mieszkańców</w:t>
            </w:r>
          </w:p>
        </w:tc>
        <w:tc>
          <w:tcPr>
            <w:tcW w:w="1701" w:type="dxa"/>
            <w:vAlign w:val="center"/>
          </w:tcPr>
          <w:p w14:paraId="5089AAC2" w14:textId="2D2ABC3F" w:rsidR="00354C87" w:rsidRPr="001A585C" w:rsidRDefault="00C00A9E" w:rsidP="00782128">
            <w:pPr>
              <w:jc w:val="center"/>
              <w:rPr>
                <w:sz w:val="20"/>
              </w:rPr>
            </w:pPr>
            <w:r w:rsidRPr="001A585C">
              <w:rPr>
                <w:sz w:val="20"/>
              </w:rPr>
              <w:t>23,8</w:t>
            </w:r>
          </w:p>
        </w:tc>
        <w:tc>
          <w:tcPr>
            <w:tcW w:w="1696" w:type="dxa"/>
            <w:vAlign w:val="center"/>
          </w:tcPr>
          <w:p w14:paraId="4C68A46D" w14:textId="0DFBFC5F" w:rsidR="00354C87" w:rsidRPr="001A585C" w:rsidRDefault="00C00A9E" w:rsidP="00782128">
            <w:pPr>
              <w:jc w:val="center"/>
              <w:rPr>
                <w:sz w:val="20"/>
              </w:rPr>
            </w:pPr>
            <w:r w:rsidRPr="001A585C">
              <w:rPr>
                <w:sz w:val="20"/>
              </w:rPr>
              <w:t>30,2</w:t>
            </w:r>
          </w:p>
        </w:tc>
      </w:tr>
      <w:tr w:rsidR="00782128" w:rsidRPr="001A585C" w14:paraId="56162077" w14:textId="77777777" w:rsidTr="00782128">
        <w:tc>
          <w:tcPr>
            <w:tcW w:w="5665" w:type="dxa"/>
          </w:tcPr>
          <w:p w14:paraId="78ADEAF7" w14:textId="605B91D0" w:rsidR="00782128" w:rsidRPr="001A585C" w:rsidRDefault="00782128" w:rsidP="00782128">
            <w:pPr>
              <w:rPr>
                <w:sz w:val="20"/>
              </w:rPr>
            </w:pPr>
            <w:r w:rsidRPr="001A585C">
              <w:rPr>
                <w:sz w:val="20"/>
              </w:rPr>
              <w:t>Liczba osób uzależnionych od alkoholu na 1 000 mieszkańców</w:t>
            </w:r>
          </w:p>
        </w:tc>
        <w:tc>
          <w:tcPr>
            <w:tcW w:w="1701" w:type="dxa"/>
            <w:vAlign w:val="center"/>
          </w:tcPr>
          <w:p w14:paraId="431BEBEF" w14:textId="33F5BADF" w:rsidR="00782128" w:rsidRPr="001A585C" w:rsidRDefault="00782128" w:rsidP="00782128">
            <w:pPr>
              <w:jc w:val="center"/>
              <w:rPr>
                <w:sz w:val="20"/>
              </w:rPr>
            </w:pPr>
            <w:r w:rsidRPr="001A585C">
              <w:rPr>
                <w:sz w:val="20"/>
              </w:rPr>
              <w:t>5,3</w:t>
            </w:r>
          </w:p>
        </w:tc>
        <w:tc>
          <w:tcPr>
            <w:tcW w:w="1696" w:type="dxa"/>
            <w:vAlign w:val="center"/>
          </w:tcPr>
          <w:p w14:paraId="21370060" w14:textId="750EBC79" w:rsidR="00782128" w:rsidRPr="001A585C" w:rsidRDefault="00782128" w:rsidP="00782128">
            <w:pPr>
              <w:jc w:val="center"/>
              <w:rPr>
                <w:sz w:val="20"/>
              </w:rPr>
            </w:pPr>
            <w:r w:rsidRPr="001A585C">
              <w:rPr>
                <w:sz w:val="20"/>
              </w:rPr>
              <w:t>9,3</w:t>
            </w:r>
          </w:p>
        </w:tc>
      </w:tr>
      <w:tr w:rsidR="00782128" w:rsidRPr="001A585C" w14:paraId="663BE6EA" w14:textId="77777777" w:rsidTr="00782128">
        <w:tc>
          <w:tcPr>
            <w:tcW w:w="5665" w:type="dxa"/>
          </w:tcPr>
          <w:p w14:paraId="736B298A" w14:textId="5E0482B1" w:rsidR="00782128" w:rsidRPr="001A585C" w:rsidRDefault="00782128" w:rsidP="00782128">
            <w:pPr>
              <w:rPr>
                <w:sz w:val="20"/>
              </w:rPr>
            </w:pPr>
            <w:r w:rsidRPr="001A585C">
              <w:rPr>
                <w:sz w:val="20"/>
              </w:rPr>
              <w:t>Liczba klientów pomocy społecznej na 1 000 mieszkańców</w:t>
            </w:r>
          </w:p>
        </w:tc>
        <w:tc>
          <w:tcPr>
            <w:tcW w:w="1701" w:type="dxa"/>
            <w:vAlign w:val="center"/>
          </w:tcPr>
          <w:p w14:paraId="71258087" w14:textId="563135DC" w:rsidR="00782128" w:rsidRPr="001A585C" w:rsidRDefault="00782128" w:rsidP="00782128">
            <w:pPr>
              <w:jc w:val="center"/>
              <w:rPr>
                <w:sz w:val="20"/>
              </w:rPr>
            </w:pPr>
            <w:r w:rsidRPr="001A585C">
              <w:rPr>
                <w:sz w:val="20"/>
              </w:rPr>
              <w:t>43,6</w:t>
            </w:r>
          </w:p>
        </w:tc>
        <w:tc>
          <w:tcPr>
            <w:tcW w:w="1696" w:type="dxa"/>
            <w:vAlign w:val="center"/>
          </w:tcPr>
          <w:p w14:paraId="46C09C60" w14:textId="676A66F5" w:rsidR="00782128" w:rsidRPr="001A585C" w:rsidRDefault="00782128" w:rsidP="00782128">
            <w:pPr>
              <w:jc w:val="center"/>
              <w:rPr>
                <w:sz w:val="20"/>
              </w:rPr>
            </w:pPr>
            <w:r w:rsidRPr="001A585C">
              <w:rPr>
                <w:sz w:val="20"/>
              </w:rPr>
              <w:t>70,2</w:t>
            </w:r>
          </w:p>
        </w:tc>
      </w:tr>
      <w:tr w:rsidR="00782128" w:rsidRPr="001A585C" w14:paraId="1204CDE1" w14:textId="77777777" w:rsidTr="00782128">
        <w:tc>
          <w:tcPr>
            <w:tcW w:w="5665" w:type="dxa"/>
          </w:tcPr>
          <w:p w14:paraId="4B70D573" w14:textId="0ACB229E" w:rsidR="00782128" w:rsidRPr="001A585C" w:rsidRDefault="00782128" w:rsidP="00782128">
            <w:pPr>
              <w:rPr>
                <w:sz w:val="20"/>
              </w:rPr>
            </w:pPr>
            <w:r w:rsidRPr="001A585C">
              <w:rPr>
                <w:sz w:val="20"/>
              </w:rPr>
              <w:lastRenderedPageBreak/>
              <w:t>Liczba klientów pomocy społecznej korzystających ze świadczeń na 1 000 mieszkańców</w:t>
            </w:r>
          </w:p>
        </w:tc>
        <w:tc>
          <w:tcPr>
            <w:tcW w:w="1701" w:type="dxa"/>
            <w:vAlign w:val="center"/>
          </w:tcPr>
          <w:p w14:paraId="42B98BE5" w14:textId="73A26D5E" w:rsidR="00782128" w:rsidRPr="001A585C" w:rsidRDefault="00782128" w:rsidP="00782128">
            <w:pPr>
              <w:jc w:val="center"/>
              <w:rPr>
                <w:sz w:val="20"/>
              </w:rPr>
            </w:pPr>
            <w:r w:rsidRPr="001A585C">
              <w:rPr>
                <w:sz w:val="20"/>
              </w:rPr>
              <w:t>25,7</w:t>
            </w:r>
          </w:p>
        </w:tc>
        <w:tc>
          <w:tcPr>
            <w:tcW w:w="1696" w:type="dxa"/>
            <w:vAlign w:val="center"/>
          </w:tcPr>
          <w:p w14:paraId="6338B857" w14:textId="257C0B12" w:rsidR="00782128" w:rsidRPr="001A585C" w:rsidRDefault="00782128" w:rsidP="00782128">
            <w:pPr>
              <w:jc w:val="center"/>
              <w:rPr>
                <w:sz w:val="20"/>
              </w:rPr>
            </w:pPr>
            <w:r w:rsidRPr="001A585C">
              <w:rPr>
                <w:sz w:val="20"/>
              </w:rPr>
              <w:t>36,9</w:t>
            </w:r>
          </w:p>
        </w:tc>
      </w:tr>
      <w:tr w:rsidR="00782128" w:rsidRPr="001A585C" w14:paraId="62C6149F" w14:textId="77777777" w:rsidTr="00782128">
        <w:tc>
          <w:tcPr>
            <w:tcW w:w="5665" w:type="dxa"/>
          </w:tcPr>
          <w:p w14:paraId="313C62BF" w14:textId="1A0380ED" w:rsidR="00782128" w:rsidRPr="001A585C" w:rsidRDefault="00782128" w:rsidP="00782128">
            <w:pPr>
              <w:rPr>
                <w:sz w:val="20"/>
              </w:rPr>
            </w:pPr>
            <w:r w:rsidRPr="001A585C">
              <w:rPr>
                <w:sz w:val="20"/>
              </w:rPr>
              <w:t>Liczba udzielonych świadczeń stałych na 1 000 mieszkańców</w:t>
            </w:r>
          </w:p>
        </w:tc>
        <w:tc>
          <w:tcPr>
            <w:tcW w:w="1701" w:type="dxa"/>
            <w:vAlign w:val="center"/>
          </w:tcPr>
          <w:p w14:paraId="74A5061C" w14:textId="29940B99" w:rsidR="00782128" w:rsidRPr="001A585C" w:rsidRDefault="00782128" w:rsidP="00782128">
            <w:pPr>
              <w:jc w:val="center"/>
              <w:rPr>
                <w:sz w:val="20"/>
              </w:rPr>
            </w:pPr>
            <w:r w:rsidRPr="001A585C">
              <w:rPr>
                <w:sz w:val="20"/>
              </w:rPr>
              <w:t>73</w:t>
            </w:r>
          </w:p>
        </w:tc>
        <w:tc>
          <w:tcPr>
            <w:tcW w:w="1696" w:type="dxa"/>
            <w:vAlign w:val="center"/>
          </w:tcPr>
          <w:p w14:paraId="79E8605F" w14:textId="7ED2A534" w:rsidR="00782128" w:rsidRPr="001A585C" w:rsidRDefault="00782128" w:rsidP="00782128">
            <w:pPr>
              <w:jc w:val="center"/>
              <w:rPr>
                <w:sz w:val="20"/>
              </w:rPr>
            </w:pPr>
            <w:r w:rsidRPr="001A585C">
              <w:rPr>
                <w:sz w:val="20"/>
              </w:rPr>
              <w:t>126</w:t>
            </w:r>
          </w:p>
        </w:tc>
      </w:tr>
      <w:tr w:rsidR="00782128" w:rsidRPr="001A585C" w14:paraId="2FECB2E2" w14:textId="77777777" w:rsidTr="00782128">
        <w:tc>
          <w:tcPr>
            <w:tcW w:w="5665" w:type="dxa"/>
          </w:tcPr>
          <w:p w14:paraId="28F2F711" w14:textId="0A8185F7" w:rsidR="00782128" w:rsidRPr="001A585C" w:rsidRDefault="00782128" w:rsidP="00782128">
            <w:pPr>
              <w:rPr>
                <w:sz w:val="20"/>
              </w:rPr>
            </w:pPr>
            <w:r w:rsidRPr="001A585C">
              <w:rPr>
                <w:sz w:val="20"/>
              </w:rPr>
              <w:t>Liczba osób pobierających świadczenia ze względu na niepełnosprawność na 1 000 mieszkańców</w:t>
            </w:r>
          </w:p>
        </w:tc>
        <w:tc>
          <w:tcPr>
            <w:tcW w:w="1701" w:type="dxa"/>
            <w:vAlign w:val="center"/>
          </w:tcPr>
          <w:p w14:paraId="0BFD1208" w14:textId="55168D00" w:rsidR="00782128" w:rsidRPr="001A585C" w:rsidRDefault="00782128" w:rsidP="00782128">
            <w:pPr>
              <w:jc w:val="center"/>
              <w:rPr>
                <w:sz w:val="20"/>
              </w:rPr>
            </w:pPr>
            <w:r w:rsidRPr="001A585C">
              <w:rPr>
                <w:sz w:val="20"/>
              </w:rPr>
              <w:t>34,7</w:t>
            </w:r>
          </w:p>
        </w:tc>
        <w:tc>
          <w:tcPr>
            <w:tcW w:w="1696" w:type="dxa"/>
            <w:vAlign w:val="center"/>
          </w:tcPr>
          <w:p w14:paraId="06A981FE" w14:textId="308AE953" w:rsidR="00782128" w:rsidRPr="001A585C" w:rsidRDefault="00782128" w:rsidP="00782128">
            <w:pPr>
              <w:keepNext/>
              <w:jc w:val="center"/>
              <w:rPr>
                <w:sz w:val="20"/>
              </w:rPr>
            </w:pPr>
            <w:r w:rsidRPr="001A585C">
              <w:rPr>
                <w:sz w:val="20"/>
              </w:rPr>
              <w:t>43,1</w:t>
            </w:r>
          </w:p>
        </w:tc>
      </w:tr>
    </w:tbl>
    <w:p w14:paraId="4B807078" w14:textId="0DC24082" w:rsidR="00354C87" w:rsidRDefault="00782128" w:rsidP="00782128">
      <w:pPr>
        <w:pStyle w:val="Legenda"/>
      </w:pPr>
      <w:r>
        <w:t>Źródło: opracowanie własne.</w:t>
      </w:r>
    </w:p>
    <w:p w14:paraId="36B29FC0" w14:textId="45F02165" w:rsidR="00354C87" w:rsidRDefault="00DD446D" w:rsidP="00DD446D">
      <w:pPr>
        <w:spacing w:line="360" w:lineRule="auto"/>
        <w:jc w:val="both"/>
      </w:pPr>
      <w:r>
        <w:t xml:space="preserve">Biorąc pod uwagę statystyki dotyczące obszaru, należy podkreślić fakt, że </w:t>
      </w:r>
      <w:r w:rsidRPr="00DD446D">
        <w:t>w dużej mierze osoby korzystające z pomocy społecznej zamieszkują budynek przy ul</w:t>
      </w:r>
      <w:r w:rsidR="006E0C2F">
        <w:t>.</w:t>
      </w:r>
      <w:r w:rsidRPr="00DD446D">
        <w:t xml:space="preserve"> Grunwaldzkiej 39, gdzie zlokalizowanych jest 51 mieszkań socjalnych. </w:t>
      </w:r>
      <w:r w:rsidRPr="00D16C68">
        <w:t xml:space="preserve">W tym budynku znajduje się również </w:t>
      </w:r>
      <w:r w:rsidR="00196C9F">
        <w:t>ogrzewalnia dla osób bezdomnych.</w:t>
      </w:r>
      <w:r w:rsidR="00396358">
        <w:t xml:space="preserve"> </w:t>
      </w:r>
      <w:r>
        <w:t xml:space="preserve">Uczestnicy konsultacji społecznych podkreślali problem związany z kumulacją osób </w:t>
      </w:r>
      <w:r w:rsidRPr="00396358">
        <w:t>z</w:t>
      </w:r>
      <w:r w:rsidR="00396358">
        <w:t> </w:t>
      </w:r>
      <w:r w:rsidRPr="00396358">
        <w:t>problemami</w:t>
      </w:r>
      <w:r>
        <w:t xml:space="preserve"> społecznymi i zagrożonymi wykluczeniem społecznym na tym podobszarze rewitalizacji.</w:t>
      </w:r>
      <w:r w:rsidR="00811B13">
        <w:t xml:space="preserve"> Taka sytuacja wpływa na proces socjalizacji osób z problemami i próby przeciwdziałania negatywnym zjawiskom zidentyfikowanym na tym obszarze.</w:t>
      </w:r>
    </w:p>
    <w:p w14:paraId="5C413867" w14:textId="58AC11DC" w:rsidR="00677A40" w:rsidRPr="00677A40" w:rsidRDefault="00677A40" w:rsidP="001A585C">
      <w:pPr>
        <w:spacing w:before="240" w:after="0" w:line="360" w:lineRule="auto"/>
        <w:jc w:val="both"/>
        <w:rPr>
          <w:b/>
          <w:bCs/>
          <w:color w:val="1CADE4" w:themeColor="accent1"/>
        </w:rPr>
      </w:pPr>
      <w:r w:rsidRPr="00677A40">
        <w:rPr>
          <w:b/>
          <w:bCs/>
          <w:color w:val="1CADE4" w:themeColor="accent1"/>
        </w:rPr>
        <w:t>Sfera gospodarcza</w:t>
      </w:r>
    </w:p>
    <w:p w14:paraId="0D1BE5F3" w14:textId="0DC2917A" w:rsidR="00677A40" w:rsidRDefault="003036A7" w:rsidP="00811B13">
      <w:pPr>
        <w:spacing w:line="360" w:lineRule="auto"/>
        <w:jc w:val="both"/>
      </w:pPr>
      <w:r>
        <w:t xml:space="preserve">Miasto Ustka ma charakter turystyczno-uzdrowiskowy, a na jego terenie </w:t>
      </w:r>
      <w:r w:rsidR="00B248BD">
        <w:t>nie występują</w:t>
      </w:r>
      <w:r>
        <w:t xml:space="preserve"> duż</w:t>
      </w:r>
      <w:r w:rsidR="00B248BD">
        <w:t>e</w:t>
      </w:r>
      <w:r>
        <w:t xml:space="preserve"> zakład</w:t>
      </w:r>
      <w:r w:rsidR="00B248BD">
        <w:t>y</w:t>
      </w:r>
      <w:r>
        <w:t xml:space="preserve"> pracy.</w:t>
      </w:r>
      <w:r w:rsidRPr="003036A7">
        <w:t xml:space="preserve"> </w:t>
      </w:r>
      <w:r>
        <w:t xml:space="preserve">W przypadku podobszaru </w:t>
      </w:r>
      <w:r w:rsidR="00A34D3D">
        <w:t>„</w:t>
      </w:r>
      <w:r>
        <w:t>E</w:t>
      </w:r>
      <w:r w:rsidR="00A34D3D">
        <w:t>”</w:t>
      </w:r>
      <w:r>
        <w:t xml:space="preserve"> i</w:t>
      </w:r>
      <w:r w:rsidRPr="003036A7">
        <w:t>stotnym elementem w aspekcie gospodarczym jest fakt, że</w:t>
      </w:r>
      <w:r w:rsidR="0091255E">
        <w:t> </w:t>
      </w:r>
      <w:r w:rsidRPr="003036A7">
        <w:t xml:space="preserve">działalność gospodarcza skoncentrowana jest w </w:t>
      </w:r>
      <w:r w:rsidR="0091255E">
        <w:t>turystycznych</w:t>
      </w:r>
      <w:r w:rsidRPr="003036A7">
        <w:t xml:space="preserve"> częściach miasta. </w:t>
      </w:r>
      <w:r w:rsidR="0091255E">
        <w:t xml:space="preserve"> </w:t>
      </w:r>
      <w:r w:rsidRPr="003036A7">
        <w:t>W związku z</w:t>
      </w:r>
      <w:r>
        <w:t> </w:t>
      </w:r>
      <w:r w:rsidRPr="003036A7">
        <w:t>tym, obszar ten mimo swojego potencjału jest mniej atrakcyjny. Z tym problemem wiąże się także mała liczba lokali usługowych i gastronomicznych, które zlokalizowane są na tym terenie.</w:t>
      </w:r>
      <w:r w:rsidR="007C1B89">
        <w:t xml:space="preserve"> Część lokali, które istniały na tym obszarze zostały zamknięte. Na rozwój tego typu obiektów może wpływać negatywne oddziaływanie budynku socjalnego</w:t>
      </w:r>
      <w:r w:rsidR="00196C9F">
        <w:t xml:space="preserve"> </w:t>
      </w:r>
      <w:r w:rsidR="0091255E">
        <w:t xml:space="preserve">i </w:t>
      </w:r>
      <w:r w:rsidR="00196C9F">
        <w:t>ogrzewalni</w:t>
      </w:r>
      <w:r w:rsidR="007C1B89">
        <w:t xml:space="preserve">. </w:t>
      </w:r>
      <w:r w:rsidR="00677A40">
        <w:t>Wartość wskaźnika dotyczącego liczby podmiotów gospodarczych na 1 000 mieszkańców</w:t>
      </w:r>
      <w:r>
        <w:t xml:space="preserve"> wskazuje na kryzys w sferze gospodarczej – wartość ta jest znacząco niższa od wartości dla miasta ogółem. </w:t>
      </w:r>
      <w:r w:rsidR="007C1B89">
        <w:t>Także różnica między nowo</w:t>
      </w:r>
      <w:r w:rsidR="00FE2A1F">
        <w:t xml:space="preserve"> </w:t>
      </w:r>
      <w:r w:rsidR="007C1B89">
        <w:t>zarejestrowanymi a wyrejestrowanymi podmiotami gospodarczymi wskazuje na wolniejszy rozwój gospodarczy tego obszaru.</w:t>
      </w:r>
    </w:p>
    <w:p w14:paraId="435E8E46" w14:textId="4D8484C1" w:rsidR="00677A40" w:rsidRDefault="00677A40" w:rsidP="00677A40">
      <w:pPr>
        <w:pStyle w:val="Legenda"/>
        <w:keepNext/>
        <w:spacing w:after="0"/>
      </w:pPr>
      <w:bookmarkStart w:id="39" w:name="_Toc164670654"/>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15</w:t>
      </w:r>
      <w:r w:rsidR="00E41A84">
        <w:rPr>
          <w:noProof/>
        </w:rPr>
        <w:fldChar w:fldCharType="end"/>
      </w:r>
      <w:r>
        <w:t xml:space="preserve"> Wskaźniki gospodarcze podobszaru rewitalizacji </w:t>
      </w:r>
      <w:r w:rsidR="00A34D3D">
        <w:t>„</w:t>
      </w:r>
      <w:r>
        <w:t>E</w:t>
      </w:r>
      <w:r w:rsidR="00A34D3D">
        <w:t>”</w:t>
      </w:r>
      <w:r>
        <w:t xml:space="preserve"> - porównanie</w:t>
      </w:r>
      <w:bookmarkEnd w:id="39"/>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677A40" w:rsidRPr="001A585C" w14:paraId="597C9B9B" w14:textId="77777777" w:rsidTr="00677A40">
        <w:tc>
          <w:tcPr>
            <w:tcW w:w="5665" w:type="dxa"/>
            <w:shd w:val="clear" w:color="auto" w:fill="C9F9FC"/>
            <w:vAlign w:val="center"/>
          </w:tcPr>
          <w:p w14:paraId="635BCFA5" w14:textId="43EB38F9" w:rsidR="00677A40" w:rsidRPr="001A585C" w:rsidRDefault="00677A40" w:rsidP="00677A40">
            <w:pPr>
              <w:jc w:val="center"/>
              <w:rPr>
                <w:sz w:val="20"/>
              </w:rPr>
            </w:pPr>
            <w:r w:rsidRPr="001A585C">
              <w:rPr>
                <w:sz w:val="20"/>
              </w:rPr>
              <w:t>Wskaźnik</w:t>
            </w:r>
          </w:p>
        </w:tc>
        <w:tc>
          <w:tcPr>
            <w:tcW w:w="1701" w:type="dxa"/>
            <w:shd w:val="clear" w:color="auto" w:fill="C9F9FC"/>
            <w:vAlign w:val="center"/>
          </w:tcPr>
          <w:p w14:paraId="5439DFA8" w14:textId="31F571D0" w:rsidR="00677A40" w:rsidRPr="001A585C" w:rsidRDefault="00677A40" w:rsidP="00677A40">
            <w:pPr>
              <w:jc w:val="center"/>
              <w:rPr>
                <w:sz w:val="20"/>
              </w:rPr>
            </w:pPr>
            <w:r w:rsidRPr="001A585C">
              <w:rPr>
                <w:sz w:val="20"/>
              </w:rPr>
              <w:t>Wartość dla miasta</w:t>
            </w:r>
          </w:p>
        </w:tc>
        <w:tc>
          <w:tcPr>
            <w:tcW w:w="1696" w:type="dxa"/>
            <w:shd w:val="clear" w:color="auto" w:fill="C9F9FC"/>
            <w:vAlign w:val="center"/>
          </w:tcPr>
          <w:p w14:paraId="4B460D64" w14:textId="377972AE" w:rsidR="00677A40" w:rsidRPr="001A585C" w:rsidRDefault="00677A40" w:rsidP="00677A40">
            <w:pPr>
              <w:jc w:val="center"/>
              <w:rPr>
                <w:sz w:val="20"/>
              </w:rPr>
            </w:pPr>
            <w:r w:rsidRPr="001A585C">
              <w:rPr>
                <w:sz w:val="20"/>
              </w:rPr>
              <w:t xml:space="preserve">Wartość dla podobszaru </w:t>
            </w:r>
            <w:r w:rsidR="0047475F">
              <w:rPr>
                <w:sz w:val="20"/>
              </w:rPr>
              <w:t>„</w:t>
            </w:r>
            <w:r w:rsidRPr="001A585C">
              <w:rPr>
                <w:sz w:val="20"/>
              </w:rPr>
              <w:t>E</w:t>
            </w:r>
            <w:r w:rsidR="0047475F">
              <w:rPr>
                <w:sz w:val="20"/>
              </w:rPr>
              <w:t>”</w:t>
            </w:r>
          </w:p>
        </w:tc>
      </w:tr>
      <w:tr w:rsidR="00677A40" w:rsidRPr="001A585C" w14:paraId="1BCB250F" w14:textId="77777777" w:rsidTr="00677A40">
        <w:tc>
          <w:tcPr>
            <w:tcW w:w="5665" w:type="dxa"/>
          </w:tcPr>
          <w:p w14:paraId="1C6A60D4" w14:textId="60B5737B" w:rsidR="00677A40" w:rsidRPr="001A585C" w:rsidRDefault="00677A40" w:rsidP="00677A40">
            <w:pPr>
              <w:rPr>
                <w:sz w:val="20"/>
              </w:rPr>
            </w:pPr>
            <w:r w:rsidRPr="001A585C">
              <w:rPr>
                <w:sz w:val="20"/>
              </w:rPr>
              <w:t>Liczba podmiotów gospodarczych na 1 000 mieszkańców</w:t>
            </w:r>
          </w:p>
        </w:tc>
        <w:tc>
          <w:tcPr>
            <w:tcW w:w="1701" w:type="dxa"/>
            <w:vAlign w:val="center"/>
          </w:tcPr>
          <w:p w14:paraId="38115E7D" w14:textId="0BCBB90D" w:rsidR="00677A40" w:rsidRPr="001A585C" w:rsidRDefault="00677A40" w:rsidP="00677A40">
            <w:pPr>
              <w:jc w:val="center"/>
              <w:rPr>
                <w:sz w:val="20"/>
              </w:rPr>
            </w:pPr>
            <w:r w:rsidRPr="001A585C">
              <w:rPr>
                <w:sz w:val="20"/>
              </w:rPr>
              <w:t>93,7</w:t>
            </w:r>
          </w:p>
        </w:tc>
        <w:tc>
          <w:tcPr>
            <w:tcW w:w="1696" w:type="dxa"/>
            <w:vAlign w:val="center"/>
          </w:tcPr>
          <w:p w14:paraId="0D62A11A" w14:textId="60EC224E" w:rsidR="00677A40" w:rsidRPr="001A585C" w:rsidRDefault="00677A40" w:rsidP="00677A40">
            <w:pPr>
              <w:jc w:val="center"/>
              <w:rPr>
                <w:sz w:val="20"/>
              </w:rPr>
            </w:pPr>
            <w:r w:rsidRPr="001A585C">
              <w:rPr>
                <w:sz w:val="20"/>
              </w:rPr>
              <w:t>54,2</w:t>
            </w:r>
          </w:p>
        </w:tc>
      </w:tr>
      <w:tr w:rsidR="00677A40" w:rsidRPr="001A585C" w14:paraId="155D18E9" w14:textId="77777777" w:rsidTr="00677A40">
        <w:tc>
          <w:tcPr>
            <w:tcW w:w="5665" w:type="dxa"/>
          </w:tcPr>
          <w:p w14:paraId="5B597648" w14:textId="2A2AFAFE" w:rsidR="00677A40" w:rsidRPr="001A585C" w:rsidRDefault="000A6C99" w:rsidP="00677A40">
            <w:pPr>
              <w:rPr>
                <w:sz w:val="20"/>
              </w:rPr>
            </w:pPr>
            <w:r w:rsidRPr="001A585C">
              <w:rPr>
                <w:sz w:val="20"/>
              </w:rPr>
              <w:t>Liczba nowo zarejestrowanych podmiotów na 1 000 mieszkańców</w:t>
            </w:r>
          </w:p>
        </w:tc>
        <w:tc>
          <w:tcPr>
            <w:tcW w:w="1701" w:type="dxa"/>
            <w:vAlign w:val="center"/>
          </w:tcPr>
          <w:p w14:paraId="121B8D16" w14:textId="602CB547" w:rsidR="00677A40" w:rsidRPr="001A585C" w:rsidRDefault="00677A40" w:rsidP="00677A40">
            <w:pPr>
              <w:jc w:val="center"/>
              <w:rPr>
                <w:sz w:val="20"/>
              </w:rPr>
            </w:pPr>
            <w:r w:rsidRPr="001A585C">
              <w:rPr>
                <w:sz w:val="20"/>
              </w:rPr>
              <w:t>4,9</w:t>
            </w:r>
          </w:p>
        </w:tc>
        <w:tc>
          <w:tcPr>
            <w:tcW w:w="1696" w:type="dxa"/>
            <w:vAlign w:val="center"/>
          </w:tcPr>
          <w:p w14:paraId="4600522B" w14:textId="61768F58" w:rsidR="00677A40" w:rsidRPr="001A585C" w:rsidRDefault="00677A40" w:rsidP="00677A40">
            <w:pPr>
              <w:keepNext/>
              <w:jc w:val="center"/>
              <w:rPr>
                <w:sz w:val="20"/>
              </w:rPr>
            </w:pPr>
            <w:r w:rsidRPr="001A585C">
              <w:rPr>
                <w:sz w:val="20"/>
              </w:rPr>
              <w:t>1,3</w:t>
            </w:r>
          </w:p>
        </w:tc>
      </w:tr>
    </w:tbl>
    <w:p w14:paraId="1361D25A" w14:textId="08347DE1" w:rsidR="00677A40" w:rsidRDefault="00677A40" w:rsidP="00677A40">
      <w:pPr>
        <w:pStyle w:val="Legenda"/>
      </w:pPr>
      <w:r>
        <w:t>Źródło:</w:t>
      </w:r>
      <w:r w:rsidRPr="00677A40">
        <w:t xml:space="preserve"> opracowanie własne.</w:t>
      </w:r>
    </w:p>
    <w:p w14:paraId="788B2DBE" w14:textId="72411B04" w:rsidR="00677A40" w:rsidRPr="007C1B89" w:rsidRDefault="007C1B89" w:rsidP="001A585C">
      <w:pPr>
        <w:spacing w:before="240" w:after="0" w:line="360" w:lineRule="auto"/>
        <w:jc w:val="both"/>
        <w:rPr>
          <w:b/>
          <w:bCs/>
          <w:color w:val="1CADE4" w:themeColor="accent1"/>
        </w:rPr>
      </w:pPr>
      <w:r w:rsidRPr="007C1B89">
        <w:rPr>
          <w:b/>
          <w:bCs/>
          <w:color w:val="1CADE4" w:themeColor="accent1"/>
        </w:rPr>
        <w:t>Sfera środowiskowa</w:t>
      </w:r>
    </w:p>
    <w:p w14:paraId="45855203" w14:textId="4C2EA525" w:rsidR="007C1B89" w:rsidRDefault="00070FB9" w:rsidP="00811B13">
      <w:pPr>
        <w:spacing w:line="360" w:lineRule="auto"/>
        <w:jc w:val="both"/>
      </w:pPr>
      <w:r>
        <w:t xml:space="preserve">W sferze środowiskowej istotnym mankamentem obszaru jest wysoka ilość wyrobów azbestowych w przeliczeniu na 1 mieszkańca – także ogólna masa azbestu zidentyfikowana na nieruchomościach w tym obszarze jest wysoka i wyniosła około 53 tys. kg, co stanowiło blisko </w:t>
      </w:r>
      <w:r>
        <w:rPr>
          <w:vertAlign w:val="superscript"/>
        </w:rPr>
        <w:t>1</w:t>
      </w:r>
      <w:r>
        <w:t>/</w:t>
      </w:r>
      <w:r>
        <w:rPr>
          <w:vertAlign w:val="subscript"/>
        </w:rPr>
        <w:t>3</w:t>
      </w:r>
      <w:r>
        <w:t xml:space="preserve"> całkowitej masy wyrobów azbestowych odnotowanych na terenie miasta. Azbest jest substancją niebezpieczną dla człowieka </w:t>
      </w:r>
      <w:r>
        <w:lastRenderedPageBreak/>
        <w:t>i dlatego zalecane jest</w:t>
      </w:r>
      <w:r w:rsidR="0091255E">
        <w:t>,</w:t>
      </w:r>
      <w:r>
        <w:t xml:space="preserve"> jak najszybsze usunięcie wyrobów azbestowych z budynków mieszkalnych. Ze względu na zagęszczenie zabudowy mieszkalnej na podobszarze </w:t>
      </w:r>
      <w:r w:rsidR="00A34D3D">
        <w:t>„</w:t>
      </w:r>
      <w:r>
        <w:t>E</w:t>
      </w:r>
      <w:r w:rsidR="00A34D3D">
        <w:t>”</w:t>
      </w:r>
      <w:r>
        <w:t xml:space="preserve"> występuje problem zanieczyszczenia powietrza, co wynika m.in. z użytkowania kotłów grzewczych zasilanych paliwem stałym </w:t>
      </w:r>
      <w:r w:rsidR="00B03C8C">
        <w:t>– średnie roczne stężenie pyłu PM2,5 jest wyższe niż wartość dla miasta ogółem.</w:t>
      </w:r>
    </w:p>
    <w:p w14:paraId="77B52536" w14:textId="7643313C" w:rsidR="00070FB9" w:rsidRDefault="00070FB9" w:rsidP="00070FB9">
      <w:pPr>
        <w:pStyle w:val="Legenda"/>
        <w:keepNext/>
        <w:spacing w:after="0"/>
      </w:pPr>
      <w:bookmarkStart w:id="40" w:name="_Toc164670655"/>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16</w:t>
      </w:r>
      <w:r w:rsidR="00E41A84">
        <w:rPr>
          <w:noProof/>
        </w:rPr>
        <w:fldChar w:fldCharType="end"/>
      </w:r>
      <w:r>
        <w:t xml:space="preserve"> </w:t>
      </w:r>
      <w:bookmarkStart w:id="41" w:name="_Hlk141856707"/>
      <w:r>
        <w:t xml:space="preserve">Wybrane wskaźniki środowiskowe podobszaru rewitalizacji </w:t>
      </w:r>
      <w:r w:rsidR="00A34D3D">
        <w:t>„</w:t>
      </w:r>
      <w:r>
        <w:t>E</w:t>
      </w:r>
      <w:r w:rsidR="00A34D3D">
        <w:t>”</w:t>
      </w:r>
      <w:r>
        <w:t xml:space="preserve"> - porównanie</w:t>
      </w:r>
      <w:bookmarkEnd w:id="40"/>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7C1B89" w:rsidRPr="001A585C" w14:paraId="617DD8E4" w14:textId="77777777" w:rsidTr="00E41A84">
        <w:tc>
          <w:tcPr>
            <w:tcW w:w="5665" w:type="dxa"/>
            <w:shd w:val="clear" w:color="auto" w:fill="C9F9FC"/>
            <w:vAlign w:val="center"/>
          </w:tcPr>
          <w:bookmarkEnd w:id="41"/>
          <w:p w14:paraId="3BD39F8B" w14:textId="77777777" w:rsidR="007C1B89" w:rsidRPr="001A585C" w:rsidRDefault="007C1B89" w:rsidP="00E41A84">
            <w:pPr>
              <w:jc w:val="center"/>
              <w:rPr>
                <w:sz w:val="20"/>
              </w:rPr>
            </w:pPr>
            <w:r w:rsidRPr="001A585C">
              <w:rPr>
                <w:sz w:val="20"/>
              </w:rPr>
              <w:t>Wskaźnik</w:t>
            </w:r>
          </w:p>
        </w:tc>
        <w:tc>
          <w:tcPr>
            <w:tcW w:w="1701" w:type="dxa"/>
            <w:shd w:val="clear" w:color="auto" w:fill="C9F9FC"/>
            <w:vAlign w:val="center"/>
          </w:tcPr>
          <w:p w14:paraId="409C6559" w14:textId="77777777" w:rsidR="007C1B89" w:rsidRPr="001A585C" w:rsidRDefault="007C1B89" w:rsidP="00E41A84">
            <w:pPr>
              <w:jc w:val="center"/>
              <w:rPr>
                <w:sz w:val="20"/>
              </w:rPr>
            </w:pPr>
            <w:r w:rsidRPr="001A585C">
              <w:rPr>
                <w:sz w:val="20"/>
              </w:rPr>
              <w:t>Wartość dla miasta</w:t>
            </w:r>
          </w:p>
        </w:tc>
        <w:tc>
          <w:tcPr>
            <w:tcW w:w="1696" w:type="dxa"/>
            <w:shd w:val="clear" w:color="auto" w:fill="C9F9FC"/>
            <w:vAlign w:val="center"/>
          </w:tcPr>
          <w:p w14:paraId="4AE8D69B" w14:textId="110F210E" w:rsidR="007C1B89" w:rsidRPr="001A585C" w:rsidRDefault="007C1B89" w:rsidP="00E41A84">
            <w:pPr>
              <w:jc w:val="center"/>
              <w:rPr>
                <w:sz w:val="20"/>
              </w:rPr>
            </w:pPr>
            <w:r w:rsidRPr="001A585C">
              <w:rPr>
                <w:sz w:val="20"/>
              </w:rPr>
              <w:t xml:space="preserve">Wartość dla podobszaru </w:t>
            </w:r>
            <w:r w:rsidR="0047475F">
              <w:rPr>
                <w:sz w:val="20"/>
              </w:rPr>
              <w:t>„</w:t>
            </w:r>
            <w:r w:rsidRPr="001A585C">
              <w:rPr>
                <w:sz w:val="20"/>
              </w:rPr>
              <w:t>E</w:t>
            </w:r>
            <w:r w:rsidR="0047475F">
              <w:rPr>
                <w:sz w:val="20"/>
              </w:rPr>
              <w:t>”</w:t>
            </w:r>
          </w:p>
        </w:tc>
      </w:tr>
      <w:tr w:rsidR="007C1B89" w:rsidRPr="001A585C" w14:paraId="13E5E0EF" w14:textId="77777777" w:rsidTr="00E41A84">
        <w:tc>
          <w:tcPr>
            <w:tcW w:w="5665" w:type="dxa"/>
          </w:tcPr>
          <w:p w14:paraId="33F681D7" w14:textId="1D29321C" w:rsidR="007C1B89" w:rsidRPr="001A585C" w:rsidRDefault="00070FB9" w:rsidP="00E41A84">
            <w:pPr>
              <w:rPr>
                <w:sz w:val="20"/>
              </w:rPr>
            </w:pPr>
            <w:r w:rsidRPr="001A585C">
              <w:rPr>
                <w:sz w:val="20"/>
              </w:rPr>
              <w:t>Ilość wyrobów azbestowych na 1 mieszkańca [kg/os.]</w:t>
            </w:r>
          </w:p>
        </w:tc>
        <w:tc>
          <w:tcPr>
            <w:tcW w:w="1701" w:type="dxa"/>
            <w:vAlign w:val="center"/>
          </w:tcPr>
          <w:p w14:paraId="12DFD4DF" w14:textId="0ECD6DC1" w:rsidR="007C1B89" w:rsidRPr="001A585C" w:rsidRDefault="00070FB9" w:rsidP="00E41A84">
            <w:pPr>
              <w:jc w:val="center"/>
              <w:rPr>
                <w:sz w:val="20"/>
              </w:rPr>
            </w:pPr>
            <w:r w:rsidRPr="001A585C">
              <w:rPr>
                <w:sz w:val="20"/>
              </w:rPr>
              <w:t>12,3</w:t>
            </w:r>
          </w:p>
        </w:tc>
        <w:tc>
          <w:tcPr>
            <w:tcW w:w="1696" w:type="dxa"/>
            <w:vAlign w:val="center"/>
          </w:tcPr>
          <w:p w14:paraId="2FF63898" w14:textId="3CFC5C14" w:rsidR="007C1B89" w:rsidRPr="001A585C" w:rsidRDefault="00070FB9" w:rsidP="00E41A84">
            <w:pPr>
              <w:jc w:val="center"/>
              <w:rPr>
                <w:sz w:val="20"/>
              </w:rPr>
            </w:pPr>
            <w:r w:rsidRPr="001A585C">
              <w:rPr>
                <w:sz w:val="20"/>
              </w:rPr>
              <w:t>23,7</w:t>
            </w:r>
          </w:p>
        </w:tc>
      </w:tr>
      <w:tr w:rsidR="007C1B89" w:rsidRPr="001A585C" w14:paraId="215DA800" w14:textId="77777777" w:rsidTr="00E41A84">
        <w:tc>
          <w:tcPr>
            <w:tcW w:w="5665" w:type="dxa"/>
          </w:tcPr>
          <w:p w14:paraId="74F2EFC3" w14:textId="0C3CCC31" w:rsidR="007C1B89" w:rsidRPr="001A585C" w:rsidRDefault="00070FB9" w:rsidP="00E41A84">
            <w:pPr>
              <w:rPr>
                <w:sz w:val="20"/>
              </w:rPr>
            </w:pPr>
            <w:r w:rsidRPr="001A585C">
              <w:rPr>
                <w:sz w:val="20"/>
              </w:rPr>
              <w:t>Średnie roczne stężenie PM2,5 μm</w:t>
            </w:r>
            <w:r w:rsidRPr="001A585C">
              <w:rPr>
                <w:sz w:val="20"/>
                <w:vertAlign w:val="superscript"/>
              </w:rPr>
              <w:t>3</w:t>
            </w:r>
          </w:p>
        </w:tc>
        <w:tc>
          <w:tcPr>
            <w:tcW w:w="1701" w:type="dxa"/>
            <w:vAlign w:val="center"/>
          </w:tcPr>
          <w:p w14:paraId="26E4FBDC" w14:textId="75334C20" w:rsidR="007C1B89" w:rsidRPr="001A585C" w:rsidRDefault="00070FB9" w:rsidP="00E41A84">
            <w:pPr>
              <w:jc w:val="center"/>
              <w:rPr>
                <w:sz w:val="20"/>
              </w:rPr>
            </w:pPr>
            <w:r w:rsidRPr="001A585C">
              <w:rPr>
                <w:sz w:val="20"/>
              </w:rPr>
              <w:t>8,0</w:t>
            </w:r>
          </w:p>
        </w:tc>
        <w:tc>
          <w:tcPr>
            <w:tcW w:w="1696" w:type="dxa"/>
            <w:vAlign w:val="center"/>
          </w:tcPr>
          <w:p w14:paraId="399EEFAE" w14:textId="7A44DDAD" w:rsidR="007C1B89" w:rsidRPr="001A585C" w:rsidRDefault="00070FB9" w:rsidP="00070FB9">
            <w:pPr>
              <w:keepNext/>
              <w:jc w:val="center"/>
              <w:rPr>
                <w:sz w:val="20"/>
              </w:rPr>
            </w:pPr>
            <w:r w:rsidRPr="001A585C">
              <w:rPr>
                <w:sz w:val="20"/>
              </w:rPr>
              <w:t>8,7</w:t>
            </w:r>
          </w:p>
        </w:tc>
      </w:tr>
    </w:tbl>
    <w:p w14:paraId="05C7CD17" w14:textId="55F63BB0" w:rsidR="007C1B89" w:rsidRDefault="00070FB9" w:rsidP="005D63BB">
      <w:pPr>
        <w:pStyle w:val="Legenda"/>
      </w:pPr>
      <w:r>
        <w:t>Źródło:</w:t>
      </w:r>
      <w:r w:rsidRPr="00070FB9">
        <w:t xml:space="preserve"> opracowanie własne.</w:t>
      </w:r>
    </w:p>
    <w:p w14:paraId="5399105F" w14:textId="2DB0C1EB" w:rsidR="007C1B89" w:rsidRPr="005D63BB" w:rsidRDefault="007C1B89" w:rsidP="001A585C">
      <w:pPr>
        <w:spacing w:before="240" w:after="0" w:line="360" w:lineRule="auto"/>
        <w:jc w:val="both"/>
        <w:rPr>
          <w:b/>
          <w:bCs/>
          <w:color w:val="1CADE4" w:themeColor="accent1"/>
        </w:rPr>
      </w:pPr>
      <w:r w:rsidRPr="005D63BB">
        <w:rPr>
          <w:b/>
          <w:bCs/>
          <w:color w:val="1CADE4" w:themeColor="accent1"/>
        </w:rPr>
        <w:t>Sfera przestrzenno-funkcjonalna</w:t>
      </w:r>
    </w:p>
    <w:p w14:paraId="1E147E8B" w14:textId="4161D23A" w:rsidR="00262E30" w:rsidRDefault="00262E30" w:rsidP="00811B13">
      <w:pPr>
        <w:spacing w:line="360" w:lineRule="auto"/>
        <w:jc w:val="both"/>
      </w:pPr>
      <w:r>
        <w:t xml:space="preserve">Na terenie obszaru </w:t>
      </w:r>
      <w:r w:rsidR="001E1A6E">
        <w:t>dostępność punktów usług publicznych jest niższa od średniej dla miasta, podobnie jak dostępność opieki zdrowotnej.</w:t>
      </w:r>
      <w:r w:rsidR="001E1A6E" w:rsidRPr="001E1A6E">
        <w:t xml:space="preserve"> Na </w:t>
      </w:r>
      <w:r w:rsidR="00B248BD">
        <w:t>pod</w:t>
      </w:r>
      <w:r w:rsidR="001E1A6E" w:rsidRPr="001E1A6E">
        <w:t>obszarze rewitalizacji „</w:t>
      </w:r>
      <w:r w:rsidR="00B248BD">
        <w:t>E</w:t>
      </w:r>
      <w:r w:rsidR="001E1A6E" w:rsidRPr="001E1A6E">
        <w:t xml:space="preserve">” ze względu </w:t>
      </w:r>
      <w:r w:rsidR="001E1A6E" w:rsidRPr="00D32931">
        <w:t>na ścisłą</w:t>
      </w:r>
      <w:r w:rsidR="001E1A6E" w:rsidRPr="001E1A6E">
        <w:t xml:space="preserve"> zabudowę</w:t>
      </w:r>
      <w:r w:rsidR="001E1A6E">
        <w:t xml:space="preserve"> </w:t>
      </w:r>
      <w:r w:rsidR="001E1A6E" w:rsidRPr="001E1A6E">
        <w:t xml:space="preserve">mieszkaniową występuje niewiele terenów, które mogłyby być zagospodarowane pod nowe funkcje, dlatego bardzo ważne jest odpowiednie wykorzystanie istniejących obiektów i terenów głównie </w:t>
      </w:r>
      <w:r w:rsidR="00050503">
        <w:br/>
      </w:r>
      <w:r w:rsidR="001E1A6E" w:rsidRPr="001E1A6E">
        <w:t>pod funkcje usług społecznych. Na terenie zlokalizowane są również tereny rekreacyjno-sportowe, które</w:t>
      </w:r>
      <w:r w:rsidR="00E616C5">
        <w:t xml:space="preserve"> </w:t>
      </w:r>
      <w:r w:rsidR="001E1A6E" w:rsidRPr="001E1A6E">
        <w:t>w</w:t>
      </w:r>
      <w:r w:rsidR="001E1A6E">
        <w:t> </w:t>
      </w:r>
      <w:r w:rsidR="001E1A6E" w:rsidRPr="001E1A6E">
        <w:t xml:space="preserve">głównej mierze użytkowane są przez mieszkańców obszaru. </w:t>
      </w:r>
      <w:r w:rsidR="001E1A6E">
        <w:t>Mimo to odsetek powierzchni biologicznie czynnej</w:t>
      </w:r>
      <w:r w:rsidR="001E1A6E">
        <w:rPr>
          <w:rStyle w:val="Odwoanieprzypisudolnego"/>
        </w:rPr>
        <w:footnoteReference w:id="1"/>
      </w:r>
      <w:r w:rsidR="001E1A6E">
        <w:t xml:space="preserve"> w powierzchni ogółem jest niższy od wartości dla miasta.</w:t>
      </w:r>
    </w:p>
    <w:p w14:paraId="78D447AD" w14:textId="247156C7" w:rsidR="00262E30" w:rsidRDefault="00262E30" w:rsidP="00262E30">
      <w:pPr>
        <w:pStyle w:val="Legenda"/>
        <w:keepNext/>
        <w:spacing w:after="0"/>
      </w:pPr>
      <w:bookmarkStart w:id="42" w:name="_Toc164670656"/>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17</w:t>
      </w:r>
      <w:r w:rsidR="00E41A84">
        <w:rPr>
          <w:noProof/>
        </w:rPr>
        <w:fldChar w:fldCharType="end"/>
      </w:r>
      <w:r w:rsidRPr="00262E30">
        <w:t xml:space="preserve"> </w:t>
      </w:r>
      <w:r>
        <w:t xml:space="preserve">Wybrane wskaźniki przestrzenno-funkcjonalne podobszaru rewitalizacji </w:t>
      </w:r>
      <w:r w:rsidR="00A34D3D">
        <w:t>„</w:t>
      </w:r>
      <w:r>
        <w:t>E</w:t>
      </w:r>
      <w:r w:rsidR="00A34D3D">
        <w:t>”</w:t>
      </w:r>
      <w:r>
        <w:t xml:space="preserve"> - porównanie</w:t>
      </w:r>
      <w:bookmarkEnd w:id="42"/>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5D63BB" w:rsidRPr="001A585C" w14:paraId="7979419A" w14:textId="77777777" w:rsidTr="00E41A84">
        <w:tc>
          <w:tcPr>
            <w:tcW w:w="5665" w:type="dxa"/>
            <w:shd w:val="clear" w:color="auto" w:fill="C9F9FC"/>
            <w:vAlign w:val="center"/>
          </w:tcPr>
          <w:p w14:paraId="69DFBEF2" w14:textId="77777777" w:rsidR="005D63BB" w:rsidRPr="001A585C" w:rsidRDefault="005D63BB" w:rsidP="00E41A84">
            <w:pPr>
              <w:jc w:val="center"/>
              <w:rPr>
                <w:sz w:val="20"/>
              </w:rPr>
            </w:pPr>
            <w:r w:rsidRPr="001A585C">
              <w:rPr>
                <w:sz w:val="20"/>
              </w:rPr>
              <w:t>Wskaźnik</w:t>
            </w:r>
          </w:p>
        </w:tc>
        <w:tc>
          <w:tcPr>
            <w:tcW w:w="1701" w:type="dxa"/>
            <w:shd w:val="clear" w:color="auto" w:fill="C9F9FC"/>
            <w:vAlign w:val="center"/>
          </w:tcPr>
          <w:p w14:paraId="47AD30A4" w14:textId="77777777" w:rsidR="005D63BB" w:rsidRPr="001A585C" w:rsidRDefault="005D63BB" w:rsidP="00E41A84">
            <w:pPr>
              <w:jc w:val="center"/>
              <w:rPr>
                <w:sz w:val="20"/>
              </w:rPr>
            </w:pPr>
            <w:r w:rsidRPr="001A585C">
              <w:rPr>
                <w:sz w:val="20"/>
              </w:rPr>
              <w:t>Wartość dla miasta</w:t>
            </w:r>
          </w:p>
        </w:tc>
        <w:tc>
          <w:tcPr>
            <w:tcW w:w="1696" w:type="dxa"/>
            <w:shd w:val="clear" w:color="auto" w:fill="C9F9FC"/>
            <w:vAlign w:val="center"/>
          </w:tcPr>
          <w:p w14:paraId="5A2FDE8A" w14:textId="0C0FD249" w:rsidR="005D63BB" w:rsidRPr="001A585C" w:rsidRDefault="005D63BB" w:rsidP="00E41A84">
            <w:pPr>
              <w:jc w:val="center"/>
              <w:rPr>
                <w:sz w:val="20"/>
              </w:rPr>
            </w:pPr>
            <w:r w:rsidRPr="001A585C">
              <w:rPr>
                <w:sz w:val="20"/>
              </w:rPr>
              <w:t xml:space="preserve">Wartość dla podobszaru </w:t>
            </w:r>
            <w:r w:rsidR="0047475F">
              <w:rPr>
                <w:sz w:val="20"/>
              </w:rPr>
              <w:t>„</w:t>
            </w:r>
            <w:r w:rsidRPr="001A585C">
              <w:rPr>
                <w:sz w:val="20"/>
              </w:rPr>
              <w:t>E</w:t>
            </w:r>
            <w:r w:rsidR="0047475F">
              <w:rPr>
                <w:sz w:val="20"/>
              </w:rPr>
              <w:t>”</w:t>
            </w:r>
          </w:p>
        </w:tc>
      </w:tr>
      <w:tr w:rsidR="005D63BB" w:rsidRPr="001A585C" w14:paraId="69FE70A8" w14:textId="77777777" w:rsidTr="00E41A84">
        <w:tc>
          <w:tcPr>
            <w:tcW w:w="5665" w:type="dxa"/>
          </w:tcPr>
          <w:p w14:paraId="3BD6993F" w14:textId="765B0D5A" w:rsidR="005D63BB" w:rsidRPr="001A585C" w:rsidRDefault="005D63BB" w:rsidP="00E41A84">
            <w:pPr>
              <w:rPr>
                <w:sz w:val="20"/>
              </w:rPr>
            </w:pPr>
            <w:r w:rsidRPr="001A585C">
              <w:rPr>
                <w:sz w:val="20"/>
              </w:rPr>
              <w:t>Dostępność punktów usług publicznych</w:t>
            </w:r>
          </w:p>
        </w:tc>
        <w:tc>
          <w:tcPr>
            <w:tcW w:w="1701" w:type="dxa"/>
            <w:vAlign w:val="center"/>
          </w:tcPr>
          <w:p w14:paraId="32C1D9BC" w14:textId="08173887" w:rsidR="005D63BB" w:rsidRPr="001A585C" w:rsidRDefault="005D63BB" w:rsidP="00E41A84">
            <w:pPr>
              <w:jc w:val="center"/>
              <w:rPr>
                <w:sz w:val="20"/>
              </w:rPr>
            </w:pPr>
            <w:r w:rsidRPr="001A585C">
              <w:rPr>
                <w:sz w:val="20"/>
              </w:rPr>
              <w:t>3,0</w:t>
            </w:r>
          </w:p>
        </w:tc>
        <w:tc>
          <w:tcPr>
            <w:tcW w:w="1696" w:type="dxa"/>
            <w:vAlign w:val="center"/>
          </w:tcPr>
          <w:p w14:paraId="51CABE96" w14:textId="7594471F" w:rsidR="005D63BB" w:rsidRPr="001A585C" w:rsidRDefault="005D63BB" w:rsidP="00E41A84">
            <w:pPr>
              <w:jc w:val="center"/>
              <w:rPr>
                <w:sz w:val="20"/>
              </w:rPr>
            </w:pPr>
            <w:r w:rsidRPr="001A585C">
              <w:rPr>
                <w:sz w:val="20"/>
              </w:rPr>
              <w:t>1,3</w:t>
            </w:r>
          </w:p>
        </w:tc>
      </w:tr>
      <w:tr w:rsidR="005D63BB" w:rsidRPr="001A585C" w14:paraId="52AD43D4" w14:textId="77777777" w:rsidTr="00E41A84">
        <w:tc>
          <w:tcPr>
            <w:tcW w:w="5665" w:type="dxa"/>
          </w:tcPr>
          <w:p w14:paraId="20C8F6DE" w14:textId="7294FB63" w:rsidR="005D63BB" w:rsidRPr="001A585C" w:rsidRDefault="005D63BB" w:rsidP="00E41A84">
            <w:pPr>
              <w:rPr>
                <w:sz w:val="20"/>
              </w:rPr>
            </w:pPr>
            <w:r w:rsidRPr="001A585C">
              <w:rPr>
                <w:sz w:val="20"/>
              </w:rPr>
              <w:t>Dostępność opieki zdrowotnej na 1000 mieszkańców</w:t>
            </w:r>
          </w:p>
        </w:tc>
        <w:tc>
          <w:tcPr>
            <w:tcW w:w="1701" w:type="dxa"/>
            <w:vAlign w:val="center"/>
          </w:tcPr>
          <w:p w14:paraId="58B35D17" w14:textId="1A38CC7B" w:rsidR="005D63BB" w:rsidRPr="001A585C" w:rsidRDefault="005D63BB" w:rsidP="00E41A84">
            <w:pPr>
              <w:jc w:val="center"/>
              <w:rPr>
                <w:sz w:val="20"/>
              </w:rPr>
            </w:pPr>
            <w:r w:rsidRPr="001A585C">
              <w:rPr>
                <w:sz w:val="20"/>
              </w:rPr>
              <w:t>5,0</w:t>
            </w:r>
          </w:p>
        </w:tc>
        <w:tc>
          <w:tcPr>
            <w:tcW w:w="1696" w:type="dxa"/>
            <w:vAlign w:val="center"/>
          </w:tcPr>
          <w:p w14:paraId="74072F44" w14:textId="65B7D598" w:rsidR="005D63BB" w:rsidRPr="001A585C" w:rsidRDefault="005D63BB" w:rsidP="00E41A84">
            <w:pPr>
              <w:jc w:val="center"/>
              <w:rPr>
                <w:sz w:val="20"/>
              </w:rPr>
            </w:pPr>
            <w:r w:rsidRPr="001A585C">
              <w:rPr>
                <w:sz w:val="20"/>
              </w:rPr>
              <w:t>4,0</w:t>
            </w:r>
          </w:p>
        </w:tc>
      </w:tr>
      <w:tr w:rsidR="005D63BB" w:rsidRPr="001A585C" w14:paraId="23AEF50E" w14:textId="77777777" w:rsidTr="00E41A84">
        <w:tc>
          <w:tcPr>
            <w:tcW w:w="5665" w:type="dxa"/>
          </w:tcPr>
          <w:p w14:paraId="6134DA03" w14:textId="6D87F850" w:rsidR="005D63BB" w:rsidRPr="001A585C" w:rsidRDefault="005D63BB" w:rsidP="00E41A84">
            <w:pPr>
              <w:rPr>
                <w:sz w:val="20"/>
              </w:rPr>
            </w:pPr>
            <w:r w:rsidRPr="001A585C">
              <w:rPr>
                <w:sz w:val="20"/>
              </w:rPr>
              <w:t>Udział powierzchni biologicznie czynnej w powierzchni ogółem</w:t>
            </w:r>
          </w:p>
        </w:tc>
        <w:tc>
          <w:tcPr>
            <w:tcW w:w="1701" w:type="dxa"/>
            <w:vAlign w:val="center"/>
          </w:tcPr>
          <w:p w14:paraId="439C7E08" w14:textId="04B454C9" w:rsidR="005D63BB" w:rsidRPr="001A585C" w:rsidRDefault="005D63BB" w:rsidP="00E41A84">
            <w:pPr>
              <w:jc w:val="center"/>
              <w:rPr>
                <w:sz w:val="20"/>
              </w:rPr>
            </w:pPr>
            <w:r w:rsidRPr="001A585C">
              <w:rPr>
                <w:sz w:val="20"/>
              </w:rPr>
              <w:t>91,0%</w:t>
            </w:r>
          </w:p>
        </w:tc>
        <w:tc>
          <w:tcPr>
            <w:tcW w:w="1696" w:type="dxa"/>
            <w:vAlign w:val="center"/>
          </w:tcPr>
          <w:p w14:paraId="659BC3AF" w14:textId="32953338" w:rsidR="005D63BB" w:rsidRPr="001A585C" w:rsidRDefault="005D63BB" w:rsidP="00262E30">
            <w:pPr>
              <w:keepNext/>
              <w:jc w:val="center"/>
              <w:rPr>
                <w:sz w:val="20"/>
              </w:rPr>
            </w:pPr>
            <w:r w:rsidRPr="001A585C">
              <w:rPr>
                <w:sz w:val="20"/>
              </w:rPr>
              <w:t>74,9%</w:t>
            </w:r>
          </w:p>
        </w:tc>
      </w:tr>
    </w:tbl>
    <w:p w14:paraId="05D53843" w14:textId="0B39684A" w:rsidR="007C1B89" w:rsidRDefault="00262E30" w:rsidP="00543912">
      <w:pPr>
        <w:pStyle w:val="Legenda"/>
      </w:pPr>
      <w:r>
        <w:t>Źródło: opracowanie własne.</w:t>
      </w:r>
    </w:p>
    <w:p w14:paraId="1B79CADD" w14:textId="6E4B4E1E" w:rsidR="007C1B89" w:rsidRDefault="007C1B89" w:rsidP="001A585C">
      <w:pPr>
        <w:spacing w:before="240" w:after="0" w:line="360" w:lineRule="auto"/>
        <w:jc w:val="both"/>
        <w:rPr>
          <w:b/>
          <w:bCs/>
          <w:color w:val="1CADE4" w:themeColor="accent1"/>
        </w:rPr>
      </w:pPr>
      <w:r w:rsidRPr="005D63BB">
        <w:rPr>
          <w:b/>
          <w:bCs/>
          <w:color w:val="1CADE4" w:themeColor="accent1"/>
        </w:rPr>
        <w:t>Sfera techniczna</w:t>
      </w:r>
    </w:p>
    <w:p w14:paraId="768BB795" w14:textId="430925BF" w:rsidR="00262E30" w:rsidRPr="009F32B7" w:rsidRDefault="00543912" w:rsidP="00C346BA">
      <w:pPr>
        <w:spacing w:line="360" w:lineRule="auto"/>
        <w:jc w:val="both"/>
      </w:pPr>
      <w:r>
        <w:t xml:space="preserve">Kryzys w sferze technicznej związany jest m.in. z wiekiem funkcjonującej na obszarze zabudowy mieszkalnej – ponad 70% budynków to obiekty powstałe przed 1989 rokiem, a więc liczące co najmniej </w:t>
      </w:r>
      <w:r w:rsidR="00F72216">
        <w:t>34 lata. Część z nich wymaga prac remontowo-modernizacyjnych, ponadto nie wszystkie są dostosowane do potrzeb osób z niepełnosprawnościami.</w:t>
      </w:r>
      <w:r w:rsidR="008E7214">
        <w:t xml:space="preserve"> Na terenie obszaru zidentyfikowano trzy obiekty użyteczności publicznej, z czego dwa wymagają zarówno termomodernizacji</w:t>
      </w:r>
      <w:r w:rsidR="00E4079A">
        <w:t>,</w:t>
      </w:r>
      <w:r w:rsidR="008E7214">
        <w:t xml:space="preserve"> </w:t>
      </w:r>
      <w:r w:rsidR="008E7214" w:rsidRPr="00E4079A">
        <w:t>jak</w:t>
      </w:r>
      <w:r w:rsidR="00E4079A">
        <w:t> </w:t>
      </w:r>
      <w:r w:rsidR="008E7214" w:rsidRPr="00E4079A">
        <w:t>i</w:t>
      </w:r>
      <w:r w:rsidR="00E4079A">
        <w:t> </w:t>
      </w:r>
      <w:r w:rsidR="008E7214">
        <w:t>dostosowania do osób ze szczególnymi potrzebami.</w:t>
      </w:r>
      <w:r w:rsidR="00C360B8" w:rsidRPr="00C360B8">
        <w:t xml:space="preserve"> Obecna infrastruktura komunikacyjna i</w:t>
      </w:r>
      <w:r w:rsidR="00E4079A">
        <w:t> </w:t>
      </w:r>
      <w:r w:rsidR="00C360B8" w:rsidRPr="00C360B8">
        <w:t>rekreacyjna nie jest dostosowana do potrzeb osób starszych, a biorąc pod uwagę fakt</w:t>
      </w:r>
      <w:r w:rsidR="00082FA2">
        <w:t xml:space="preserve"> starzejącego się </w:t>
      </w:r>
      <w:r w:rsidR="00C360B8" w:rsidRPr="00C360B8">
        <w:lastRenderedPageBreak/>
        <w:t>społeczeństwa obszaru jest to ważny problem</w:t>
      </w:r>
      <w:r w:rsidR="00B248BD">
        <w:t xml:space="preserve"> i wyzwanie na przyszłość</w:t>
      </w:r>
      <w:r w:rsidR="00C360B8" w:rsidRPr="00C360B8">
        <w:t xml:space="preserve">. Podczas konsultacji społecznych mieszkańcy </w:t>
      </w:r>
      <w:r w:rsidR="00C360B8">
        <w:t xml:space="preserve">wielokrotnie </w:t>
      </w:r>
      <w:r w:rsidR="00C360B8" w:rsidRPr="00C360B8">
        <w:t>zwracali uwagę na</w:t>
      </w:r>
      <w:r w:rsidR="00C360B8">
        <w:t> </w:t>
      </w:r>
      <w:r w:rsidR="00C360B8" w:rsidRPr="00C360B8">
        <w:t>niedostateczną liczb</w:t>
      </w:r>
      <w:r w:rsidR="00C360B8">
        <w:t>ę</w:t>
      </w:r>
      <w:r w:rsidR="00C360B8" w:rsidRPr="00C360B8">
        <w:t xml:space="preserve"> ławek na całym ciągu spacerowo-rowerowym wzdłuż ulicy Grunwaldzkiej.</w:t>
      </w:r>
      <w:r w:rsidR="00C360B8">
        <w:t xml:space="preserve"> Brak udogodnień dla osób mających trudności motoryczne lub inne problemy zdrowotne, stanowi istotną przeszkodę w swobodnym korzystaniu z</w:t>
      </w:r>
      <w:r w:rsidR="00E4079A">
        <w:t> </w:t>
      </w:r>
      <w:r w:rsidR="00C360B8">
        <w:t xml:space="preserve">przestrzeni ogólnodostępnych i ciągów komunikacyjnych na terenie podobszaru </w:t>
      </w:r>
      <w:r w:rsidR="00A34D3D">
        <w:t>„</w:t>
      </w:r>
      <w:r w:rsidR="00C360B8">
        <w:t>E</w:t>
      </w:r>
      <w:r w:rsidR="00A34D3D">
        <w:t>”</w:t>
      </w:r>
      <w:r w:rsidR="00C360B8">
        <w:t xml:space="preserve">. </w:t>
      </w:r>
      <w:r w:rsidR="00981778">
        <w:br/>
      </w:r>
      <w:r w:rsidR="007C0A75">
        <w:t>Warto wspomnieć także, że</w:t>
      </w:r>
      <w:r w:rsidR="00082FA2">
        <w:t> </w:t>
      </w:r>
      <w:r w:rsidR="007C0A75">
        <w:t>na</w:t>
      </w:r>
      <w:r w:rsidR="00082FA2">
        <w:t> </w:t>
      </w:r>
      <w:r w:rsidR="007C0A75">
        <w:t>podobszarze zidentyfikowano 10 obiektów zabytkowych, które mogą generować dodatkowe koszty związane z utrzymaniem zabytków w dobrym stanie technicznym.</w:t>
      </w:r>
      <w:r w:rsidR="009F32B7" w:rsidRPr="009F32B7">
        <w:t xml:space="preserve"> </w:t>
      </w:r>
      <w:r w:rsidR="009F32B7">
        <w:t>Innym</w:t>
      </w:r>
      <w:r w:rsidR="009F32B7" w:rsidRPr="009F32B7">
        <w:t xml:space="preserve"> aspektem, na który uwagę zwracają mieszkańcy są niedobory w infrastrukturze drogowej</w:t>
      </w:r>
      <w:r w:rsidR="009F32B7">
        <w:t> </w:t>
      </w:r>
      <w:r w:rsidR="009F32B7" w:rsidRPr="009F32B7">
        <w:t>(niebezpieczne skrzyżowania, zła nawierzchnia dróg, niedostateczna szerokość ciągu spacerowo - rowerowego wzdłuż ulicy Grunwaldzkiej i jego niewystarczające oznakowanie)</w:t>
      </w:r>
      <w:r w:rsidR="00E4079A">
        <w:t>,</w:t>
      </w:r>
      <w:r w:rsidR="009F32B7" w:rsidRPr="009F32B7">
        <w:t xml:space="preserve"> dotyczy to</w:t>
      </w:r>
      <w:r w:rsidR="009F32B7">
        <w:t> </w:t>
      </w:r>
      <w:r w:rsidR="009F32B7" w:rsidRPr="009F32B7">
        <w:t>zarówno</w:t>
      </w:r>
      <w:r w:rsidR="00A34D3D">
        <w:t xml:space="preserve"> </w:t>
      </w:r>
      <w:r w:rsidR="009F32B7" w:rsidRPr="009F32B7">
        <w:t xml:space="preserve">dróg osiedlowych, jak i lokalnych (np. ul. Rybacka, Zielona, </w:t>
      </w:r>
      <w:r w:rsidR="00082FA2">
        <w:t>Legion</w:t>
      </w:r>
      <w:r w:rsidR="00082FA2" w:rsidRPr="00082FA2">
        <w:t>ów)</w:t>
      </w:r>
      <w:r w:rsidR="00082FA2">
        <w:t>,</w:t>
      </w:r>
      <w:r w:rsidR="009F32B7" w:rsidRPr="00082FA2">
        <w:t xml:space="preserve"> </w:t>
      </w:r>
      <w:r w:rsidR="009F32B7" w:rsidRPr="009F32B7">
        <w:t>a także niewystarczająca liczba miejsc parkingowych.</w:t>
      </w:r>
    </w:p>
    <w:p w14:paraId="00AC871A" w14:textId="686AF0DC" w:rsidR="00543912" w:rsidRDefault="00543912" w:rsidP="00543912">
      <w:pPr>
        <w:pStyle w:val="Legenda"/>
        <w:keepNext/>
        <w:spacing w:after="0"/>
      </w:pPr>
      <w:bookmarkStart w:id="43" w:name="_Toc164670657"/>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18</w:t>
      </w:r>
      <w:r w:rsidR="00E41A84">
        <w:rPr>
          <w:noProof/>
        </w:rPr>
        <w:fldChar w:fldCharType="end"/>
      </w:r>
      <w:r w:rsidRPr="00543912">
        <w:t xml:space="preserve"> </w:t>
      </w:r>
      <w:r>
        <w:t xml:space="preserve">Wybrane wskaźniki techniczne podobszaru rewitalizacji </w:t>
      </w:r>
      <w:r w:rsidR="00A34D3D">
        <w:t>„</w:t>
      </w:r>
      <w:r>
        <w:t>E</w:t>
      </w:r>
      <w:r w:rsidR="00A34D3D">
        <w:t>”</w:t>
      </w:r>
      <w:r>
        <w:t xml:space="preserve"> - porównanie</w:t>
      </w:r>
      <w:bookmarkEnd w:id="43"/>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262E30" w:rsidRPr="001A585C" w14:paraId="27A284A4" w14:textId="77777777" w:rsidTr="00E41A84">
        <w:tc>
          <w:tcPr>
            <w:tcW w:w="5665" w:type="dxa"/>
            <w:shd w:val="clear" w:color="auto" w:fill="C9F9FC"/>
            <w:vAlign w:val="center"/>
          </w:tcPr>
          <w:p w14:paraId="5516B7FE" w14:textId="77777777" w:rsidR="00262E30" w:rsidRPr="001A585C" w:rsidRDefault="00262E30" w:rsidP="00E41A84">
            <w:pPr>
              <w:jc w:val="center"/>
              <w:rPr>
                <w:sz w:val="20"/>
              </w:rPr>
            </w:pPr>
            <w:r w:rsidRPr="001A585C">
              <w:rPr>
                <w:sz w:val="20"/>
              </w:rPr>
              <w:t>Wskaźnik</w:t>
            </w:r>
          </w:p>
        </w:tc>
        <w:tc>
          <w:tcPr>
            <w:tcW w:w="1701" w:type="dxa"/>
            <w:shd w:val="clear" w:color="auto" w:fill="C9F9FC"/>
            <w:vAlign w:val="center"/>
          </w:tcPr>
          <w:p w14:paraId="639D779E" w14:textId="77777777" w:rsidR="00262E30" w:rsidRPr="001A585C" w:rsidRDefault="00262E30" w:rsidP="00E41A84">
            <w:pPr>
              <w:jc w:val="center"/>
              <w:rPr>
                <w:sz w:val="20"/>
              </w:rPr>
            </w:pPr>
            <w:r w:rsidRPr="001A585C">
              <w:rPr>
                <w:sz w:val="20"/>
              </w:rPr>
              <w:t>Wartość dla miasta</w:t>
            </w:r>
          </w:p>
        </w:tc>
        <w:tc>
          <w:tcPr>
            <w:tcW w:w="1696" w:type="dxa"/>
            <w:shd w:val="clear" w:color="auto" w:fill="C9F9FC"/>
            <w:vAlign w:val="center"/>
          </w:tcPr>
          <w:p w14:paraId="2B02DB44" w14:textId="0F899973" w:rsidR="00262E30" w:rsidRPr="001A585C" w:rsidRDefault="00262E30" w:rsidP="00E41A84">
            <w:pPr>
              <w:jc w:val="center"/>
              <w:rPr>
                <w:sz w:val="20"/>
              </w:rPr>
            </w:pPr>
            <w:r w:rsidRPr="001A585C">
              <w:rPr>
                <w:sz w:val="20"/>
              </w:rPr>
              <w:t xml:space="preserve">Wartość dla podobszaru </w:t>
            </w:r>
            <w:r w:rsidR="0047475F">
              <w:rPr>
                <w:sz w:val="20"/>
              </w:rPr>
              <w:t>„</w:t>
            </w:r>
            <w:r w:rsidRPr="001A585C">
              <w:rPr>
                <w:sz w:val="20"/>
              </w:rPr>
              <w:t>E</w:t>
            </w:r>
            <w:r w:rsidR="0047475F">
              <w:rPr>
                <w:sz w:val="20"/>
              </w:rPr>
              <w:t>”</w:t>
            </w:r>
          </w:p>
        </w:tc>
      </w:tr>
      <w:tr w:rsidR="00262E30" w:rsidRPr="001A585C" w14:paraId="2D6FDE3B" w14:textId="77777777" w:rsidTr="00E41A84">
        <w:tc>
          <w:tcPr>
            <w:tcW w:w="5665" w:type="dxa"/>
          </w:tcPr>
          <w:p w14:paraId="20C73F41" w14:textId="60B39521" w:rsidR="00262E30" w:rsidRPr="001A585C" w:rsidRDefault="00543912" w:rsidP="00E41A84">
            <w:pPr>
              <w:rPr>
                <w:sz w:val="20"/>
              </w:rPr>
            </w:pPr>
            <w:r w:rsidRPr="001A585C">
              <w:rPr>
                <w:sz w:val="20"/>
              </w:rPr>
              <w:t>Udział obiektów użyteczności publicznej wymagających termomodernizacji</w:t>
            </w:r>
          </w:p>
        </w:tc>
        <w:tc>
          <w:tcPr>
            <w:tcW w:w="1701" w:type="dxa"/>
            <w:vAlign w:val="center"/>
          </w:tcPr>
          <w:p w14:paraId="16D25285" w14:textId="4012DAF8" w:rsidR="00262E30" w:rsidRPr="001A585C" w:rsidRDefault="00543912" w:rsidP="00E41A84">
            <w:pPr>
              <w:jc w:val="center"/>
              <w:rPr>
                <w:sz w:val="20"/>
              </w:rPr>
            </w:pPr>
            <w:r w:rsidRPr="001A585C">
              <w:rPr>
                <w:sz w:val="20"/>
              </w:rPr>
              <w:t>37,9%</w:t>
            </w:r>
          </w:p>
        </w:tc>
        <w:tc>
          <w:tcPr>
            <w:tcW w:w="1696" w:type="dxa"/>
            <w:vAlign w:val="center"/>
          </w:tcPr>
          <w:p w14:paraId="1DB46ABF" w14:textId="053F11AB" w:rsidR="00262E30" w:rsidRPr="001A585C" w:rsidRDefault="00543912" w:rsidP="00E41A84">
            <w:pPr>
              <w:jc w:val="center"/>
              <w:rPr>
                <w:sz w:val="20"/>
              </w:rPr>
            </w:pPr>
            <w:r w:rsidRPr="001A585C">
              <w:rPr>
                <w:sz w:val="20"/>
              </w:rPr>
              <w:t>66,7%</w:t>
            </w:r>
          </w:p>
        </w:tc>
      </w:tr>
      <w:tr w:rsidR="00262E30" w:rsidRPr="001A585C" w14:paraId="35EF2B40" w14:textId="77777777" w:rsidTr="00E41A84">
        <w:tc>
          <w:tcPr>
            <w:tcW w:w="5665" w:type="dxa"/>
          </w:tcPr>
          <w:p w14:paraId="37AD43CB" w14:textId="79C20A24" w:rsidR="00262E30" w:rsidRPr="001A585C" w:rsidRDefault="00543912" w:rsidP="00E41A84">
            <w:pPr>
              <w:rPr>
                <w:sz w:val="20"/>
              </w:rPr>
            </w:pPr>
            <w:r w:rsidRPr="001A585C">
              <w:rPr>
                <w:sz w:val="20"/>
              </w:rPr>
              <w:t>Udział obiektów wymagających dostosowania do osób ze szczególnymi potrzebami</w:t>
            </w:r>
          </w:p>
        </w:tc>
        <w:tc>
          <w:tcPr>
            <w:tcW w:w="1701" w:type="dxa"/>
            <w:vAlign w:val="center"/>
          </w:tcPr>
          <w:p w14:paraId="0D0E8BBB" w14:textId="206BA4C1" w:rsidR="00262E30" w:rsidRPr="001A585C" w:rsidRDefault="00543912" w:rsidP="00E41A84">
            <w:pPr>
              <w:jc w:val="center"/>
              <w:rPr>
                <w:sz w:val="20"/>
              </w:rPr>
            </w:pPr>
            <w:r w:rsidRPr="001A585C">
              <w:rPr>
                <w:sz w:val="20"/>
              </w:rPr>
              <w:t>65,5%</w:t>
            </w:r>
          </w:p>
        </w:tc>
        <w:tc>
          <w:tcPr>
            <w:tcW w:w="1696" w:type="dxa"/>
            <w:vAlign w:val="center"/>
          </w:tcPr>
          <w:p w14:paraId="02133544" w14:textId="2804B25B" w:rsidR="00262E30" w:rsidRPr="001A585C" w:rsidRDefault="00543912" w:rsidP="00E41A84">
            <w:pPr>
              <w:jc w:val="center"/>
              <w:rPr>
                <w:sz w:val="20"/>
              </w:rPr>
            </w:pPr>
            <w:r w:rsidRPr="001A585C">
              <w:rPr>
                <w:sz w:val="20"/>
              </w:rPr>
              <w:t>66,7%</w:t>
            </w:r>
          </w:p>
        </w:tc>
      </w:tr>
      <w:tr w:rsidR="007C0A75" w:rsidRPr="001A585C" w14:paraId="1F8C99AF" w14:textId="77777777" w:rsidTr="00E41A84">
        <w:tc>
          <w:tcPr>
            <w:tcW w:w="5665" w:type="dxa"/>
          </w:tcPr>
          <w:p w14:paraId="5AF93667" w14:textId="721BD779" w:rsidR="007C0A75" w:rsidRPr="001A585C" w:rsidRDefault="007C0A75" w:rsidP="00E41A84">
            <w:pPr>
              <w:rPr>
                <w:sz w:val="20"/>
                <w:vertAlign w:val="superscript"/>
              </w:rPr>
            </w:pPr>
            <w:r w:rsidRPr="001A585C">
              <w:rPr>
                <w:sz w:val="20"/>
              </w:rPr>
              <w:t>Liczba zabytków na km</w:t>
            </w:r>
            <w:r w:rsidRPr="001A585C">
              <w:rPr>
                <w:sz w:val="20"/>
                <w:vertAlign w:val="superscript"/>
              </w:rPr>
              <w:t>2</w:t>
            </w:r>
          </w:p>
        </w:tc>
        <w:tc>
          <w:tcPr>
            <w:tcW w:w="1701" w:type="dxa"/>
            <w:vAlign w:val="center"/>
          </w:tcPr>
          <w:p w14:paraId="25A8EB61" w14:textId="1271161C" w:rsidR="007C0A75" w:rsidRPr="001A585C" w:rsidRDefault="007C0A75" w:rsidP="00E41A84">
            <w:pPr>
              <w:jc w:val="center"/>
              <w:rPr>
                <w:sz w:val="20"/>
              </w:rPr>
            </w:pPr>
            <w:r w:rsidRPr="001A585C">
              <w:rPr>
                <w:sz w:val="20"/>
              </w:rPr>
              <w:t>26,8</w:t>
            </w:r>
          </w:p>
        </w:tc>
        <w:tc>
          <w:tcPr>
            <w:tcW w:w="1696" w:type="dxa"/>
            <w:vAlign w:val="center"/>
          </w:tcPr>
          <w:p w14:paraId="5C5AB989" w14:textId="501BE9FE" w:rsidR="007C0A75" w:rsidRPr="001A585C" w:rsidRDefault="007C0A75" w:rsidP="00E41A84">
            <w:pPr>
              <w:jc w:val="center"/>
              <w:rPr>
                <w:sz w:val="20"/>
              </w:rPr>
            </w:pPr>
            <w:r w:rsidRPr="001A585C">
              <w:rPr>
                <w:sz w:val="20"/>
              </w:rPr>
              <w:t>45,0</w:t>
            </w:r>
          </w:p>
        </w:tc>
      </w:tr>
      <w:tr w:rsidR="00262E30" w:rsidRPr="001A585C" w14:paraId="449C4C93" w14:textId="77777777" w:rsidTr="00E41A84">
        <w:tc>
          <w:tcPr>
            <w:tcW w:w="5665" w:type="dxa"/>
          </w:tcPr>
          <w:p w14:paraId="335AFCE9" w14:textId="2D5AA3F5" w:rsidR="00262E30" w:rsidRPr="001A585C" w:rsidRDefault="00543912" w:rsidP="00E41A84">
            <w:pPr>
              <w:rPr>
                <w:sz w:val="20"/>
              </w:rPr>
            </w:pPr>
            <w:r w:rsidRPr="001A585C">
              <w:rPr>
                <w:sz w:val="20"/>
              </w:rPr>
              <w:t>Udział budynków mieszkalnych zamieszkanych budowanych przed rokiem 1989 w ogólnej liczbie budynków</w:t>
            </w:r>
          </w:p>
        </w:tc>
        <w:tc>
          <w:tcPr>
            <w:tcW w:w="1701" w:type="dxa"/>
            <w:vAlign w:val="center"/>
          </w:tcPr>
          <w:p w14:paraId="44A54C23" w14:textId="791A22BE" w:rsidR="00262E30" w:rsidRPr="001A585C" w:rsidRDefault="00543912" w:rsidP="00E41A84">
            <w:pPr>
              <w:jc w:val="center"/>
              <w:rPr>
                <w:sz w:val="20"/>
              </w:rPr>
            </w:pPr>
            <w:r w:rsidRPr="001A585C">
              <w:rPr>
                <w:sz w:val="20"/>
              </w:rPr>
              <w:t>40,1%</w:t>
            </w:r>
          </w:p>
        </w:tc>
        <w:tc>
          <w:tcPr>
            <w:tcW w:w="1696" w:type="dxa"/>
            <w:vAlign w:val="center"/>
          </w:tcPr>
          <w:p w14:paraId="1466BE39" w14:textId="7482A2A3" w:rsidR="00262E30" w:rsidRPr="001A585C" w:rsidRDefault="00543912" w:rsidP="00543912">
            <w:pPr>
              <w:keepNext/>
              <w:jc w:val="center"/>
              <w:rPr>
                <w:sz w:val="20"/>
              </w:rPr>
            </w:pPr>
            <w:r w:rsidRPr="001A585C">
              <w:rPr>
                <w:sz w:val="20"/>
              </w:rPr>
              <w:t>72,4%</w:t>
            </w:r>
          </w:p>
        </w:tc>
      </w:tr>
    </w:tbl>
    <w:p w14:paraId="6EC3C07B" w14:textId="55B71140" w:rsidR="00677A40" w:rsidRDefault="00543912" w:rsidP="0001278C">
      <w:pPr>
        <w:pStyle w:val="Legenda"/>
      </w:pPr>
      <w:r>
        <w:t>Źródło:</w:t>
      </w:r>
      <w:r w:rsidRPr="00543912">
        <w:t xml:space="preserve"> opracowanie własne.</w:t>
      </w:r>
    </w:p>
    <w:p w14:paraId="5D3162B2" w14:textId="51C4F7E0" w:rsidR="00677A40" w:rsidRPr="00677A40" w:rsidRDefault="00677A40" w:rsidP="00811B13">
      <w:pPr>
        <w:spacing w:line="360" w:lineRule="auto"/>
        <w:jc w:val="both"/>
        <w:rPr>
          <w:b/>
          <w:bCs/>
          <w:color w:val="1CADE4" w:themeColor="accent1"/>
        </w:rPr>
      </w:pPr>
      <w:r w:rsidRPr="00677A40">
        <w:rPr>
          <w:b/>
          <w:bCs/>
          <w:color w:val="1CADE4" w:themeColor="accent1"/>
        </w:rPr>
        <w:t xml:space="preserve">Wyniki </w:t>
      </w:r>
      <w:r w:rsidR="0001278C">
        <w:rPr>
          <w:b/>
          <w:bCs/>
          <w:color w:val="1CADE4" w:themeColor="accent1"/>
        </w:rPr>
        <w:t>badań ankietowych</w:t>
      </w:r>
    </w:p>
    <w:p w14:paraId="19C8C92B" w14:textId="50B3937A" w:rsidR="00354C87" w:rsidRDefault="00811B13" w:rsidP="00811B13">
      <w:pPr>
        <w:spacing w:line="360" w:lineRule="auto"/>
        <w:jc w:val="both"/>
      </w:pPr>
      <w:r>
        <w:t xml:space="preserve">Na temat podobszaru rewitalizacji </w:t>
      </w:r>
      <w:r w:rsidR="0047475F">
        <w:t>„</w:t>
      </w:r>
      <w:r>
        <w:t>E</w:t>
      </w:r>
      <w:r w:rsidR="0047475F">
        <w:t>”</w:t>
      </w:r>
      <w:r>
        <w:t xml:space="preserve"> wypowiedzieli się zainteresowani mieszkańcy Ustki za pomocą formularza ankiety.</w:t>
      </w:r>
      <w:r w:rsidRPr="00811B13">
        <w:t xml:space="preserve"> </w:t>
      </w:r>
      <w:r>
        <w:t xml:space="preserve">Pierwsze pytanie ankiety dotyczyło oceny trafności wyboru obszaru zakwalifikowanego do procesu </w:t>
      </w:r>
      <w:r w:rsidR="00D22A01">
        <w:t>rewitalizacji</w:t>
      </w:r>
      <w:r>
        <w:t>.</w:t>
      </w:r>
      <w:r w:rsidR="000C0C37">
        <w:t xml:space="preserve"> Zdecydowana większość udzieliła</w:t>
      </w:r>
      <w:r w:rsidR="00D22A01">
        <w:t xml:space="preserve"> odpowiedzi pozytywnej (90%), potwierdzając tym samym trafność wyboru podobszaru </w:t>
      </w:r>
      <w:r w:rsidR="0047475F">
        <w:t>„</w:t>
      </w:r>
      <w:r w:rsidR="00D22A01">
        <w:t>E</w:t>
      </w:r>
      <w:r w:rsidR="0047475F">
        <w:t>”</w:t>
      </w:r>
      <w:r w:rsidR="00D22A01">
        <w:t xml:space="preserve"> jako wymagającego podjęcia działań rewitalizacyjnych. </w:t>
      </w:r>
    </w:p>
    <w:p w14:paraId="165A7CC3" w14:textId="1EA7EBB4" w:rsidR="00D22A01" w:rsidRDefault="00D22A01" w:rsidP="00D22A01">
      <w:pPr>
        <w:pStyle w:val="Legenda"/>
        <w:keepNext/>
        <w:spacing w:after="0"/>
        <w:jc w:val="both"/>
      </w:pPr>
      <w:bookmarkStart w:id="44" w:name="_Toc164670676"/>
      <w:r>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1</w:t>
      </w:r>
      <w:r w:rsidR="00E41A84">
        <w:rPr>
          <w:noProof/>
        </w:rPr>
        <w:fldChar w:fldCharType="end"/>
      </w:r>
      <w:r w:rsidRPr="00D22A01">
        <w:t xml:space="preserve"> Czy Pani/Pana zdaniem obszar rewitalizacji wskazany na mapie (podobszar rewitalizacji </w:t>
      </w:r>
      <w:r w:rsidR="0047475F">
        <w:t>„</w:t>
      </w:r>
      <w:r w:rsidRPr="00D22A01">
        <w:t>E</w:t>
      </w:r>
      <w:r w:rsidR="0047475F">
        <w:t>”</w:t>
      </w:r>
      <w:r w:rsidRPr="00D22A01">
        <w:t>) powinien zostać poddany procesowi rewitalizacji tj. procesowi odnowy tego obszaru, poprawy jego funkcjonalności, rozwoju oferty usług społecznych, przestrzennych, gospodarczych, środowiskowych itp.?</w:t>
      </w:r>
      <w:bookmarkEnd w:id="44"/>
    </w:p>
    <w:p w14:paraId="39ABC87E" w14:textId="77777777" w:rsidR="00D22A01" w:rsidRDefault="00D22A01" w:rsidP="00D22A01">
      <w:pPr>
        <w:keepNext/>
        <w:spacing w:after="0"/>
      </w:pPr>
      <w:r>
        <w:rPr>
          <w:noProof/>
          <w:lang w:eastAsia="pl-PL"/>
        </w:rPr>
        <w:drawing>
          <wp:inline distT="0" distB="0" distL="0" distR="0" wp14:anchorId="494C2FC7" wp14:editId="24ACED96">
            <wp:extent cx="5759450" cy="1143000"/>
            <wp:effectExtent l="0" t="0" r="12700" b="0"/>
            <wp:docPr id="1652435195"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D308029-5242-497E-ABC8-DB45C2BCA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AD45D2" w14:textId="2B49BE3D" w:rsidR="00354C87" w:rsidRDefault="00D22A01" w:rsidP="00D22A01">
      <w:pPr>
        <w:pStyle w:val="Legenda"/>
      </w:pPr>
      <w:r>
        <w:t>Źródło: opracowanie własne, n=20.</w:t>
      </w:r>
    </w:p>
    <w:p w14:paraId="6A86BA08" w14:textId="656D2902" w:rsidR="00D22A01" w:rsidRDefault="00D22A01" w:rsidP="00D22A01">
      <w:pPr>
        <w:spacing w:line="360" w:lineRule="auto"/>
        <w:jc w:val="both"/>
      </w:pPr>
      <w:r>
        <w:lastRenderedPageBreak/>
        <w:t>W kolejnym pytaniu ankietowani mieli wypowiedzieć się na temat tego, czy wskazany obszar stanowi ważne miejsce związane z funkcjonowaniem miasta – 95% odpowiedziało twierdząco.</w:t>
      </w:r>
      <w:r w:rsidR="006D41D6">
        <w:t xml:space="preserve"> Na obszarze znajdują się bloki mieszkalne, w tym budynki </w:t>
      </w:r>
      <w:r w:rsidR="006D41D6" w:rsidRPr="006D41D6">
        <w:t>Usteckie</w:t>
      </w:r>
      <w:r w:rsidR="006D41D6">
        <w:t>go</w:t>
      </w:r>
      <w:r w:rsidR="000C0C37">
        <w:t xml:space="preserve"> Towarzystwa</w:t>
      </w:r>
      <w:r w:rsidR="006D41D6" w:rsidRPr="006D41D6">
        <w:t xml:space="preserve"> Budownictwa Społecznego</w:t>
      </w:r>
      <w:r w:rsidR="006D41D6">
        <w:t xml:space="preserve">, </w:t>
      </w:r>
      <w:r w:rsidR="006D41D6" w:rsidRPr="006D41D6">
        <w:t>Ośrodek Sportu i Rozwoju</w:t>
      </w:r>
      <w:r w:rsidR="00D16C68">
        <w:t xml:space="preserve"> S P. z o.o</w:t>
      </w:r>
      <w:r w:rsidR="00082FA2">
        <w:t>.</w:t>
      </w:r>
      <w:r w:rsidR="006D41D6">
        <w:t>, Komisariat Policji i liczne sklepy</w:t>
      </w:r>
      <w:r w:rsidR="00367678">
        <w:t>.</w:t>
      </w:r>
    </w:p>
    <w:p w14:paraId="704C26C7" w14:textId="7A31941E" w:rsidR="00367678" w:rsidRDefault="00367678" w:rsidP="00367678">
      <w:pPr>
        <w:pStyle w:val="Legenda"/>
        <w:keepNext/>
        <w:spacing w:after="0"/>
        <w:jc w:val="both"/>
      </w:pPr>
      <w:bookmarkStart w:id="45" w:name="_Toc164670677"/>
      <w:r>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2</w:t>
      </w:r>
      <w:r w:rsidR="00E41A84">
        <w:rPr>
          <w:noProof/>
        </w:rPr>
        <w:fldChar w:fldCharType="end"/>
      </w:r>
      <w:r w:rsidRPr="00367678">
        <w:t xml:space="preserve"> Czy Pani/Pana zdaniem wskazany obszar rewitalizacji (podobszar rewitalizacji </w:t>
      </w:r>
      <w:r w:rsidR="00A34D3D">
        <w:t>„</w:t>
      </w:r>
      <w:r w:rsidRPr="00367678">
        <w:t>E</w:t>
      </w:r>
      <w:r w:rsidR="00A34D3D">
        <w:t>”</w:t>
      </w:r>
      <w:r w:rsidRPr="00367678">
        <w:t>) stanowi ważny punkt/miejsce związane z funkcjonowaniem gminy?</w:t>
      </w:r>
      <w:bookmarkEnd w:id="45"/>
    </w:p>
    <w:p w14:paraId="0E8992B7" w14:textId="77777777" w:rsidR="00367678" w:rsidRDefault="00D22A01" w:rsidP="00367678">
      <w:pPr>
        <w:keepNext/>
        <w:spacing w:after="0"/>
      </w:pPr>
      <w:r>
        <w:rPr>
          <w:noProof/>
          <w:lang w:eastAsia="pl-PL"/>
        </w:rPr>
        <w:drawing>
          <wp:inline distT="0" distB="0" distL="0" distR="0" wp14:anchorId="78ADE038" wp14:editId="1A10784E">
            <wp:extent cx="5759450" cy="1188720"/>
            <wp:effectExtent l="0" t="0" r="12700" b="11430"/>
            <wp:docPr id="296795277"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C5D5CD-7B46-4803-AB32-60E1E4775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6A5BFD" w14:textId="739A8368" w:rsidR="00D22A01" w:rsidRDefault="00367678" w:rsidP="00367678">
      <w:pPr>
        <w:pStyle w:val="Legenda"/>
      </w:pPr>
      <w:r>
        <w:t xml:space="preserve">Źródło: </w:t>
      </w:r>
      <w:r w:rsidRPr="00367678">
        <w:t>opracowanie własne, n=20.</w:t>
      </w:r>
    </w:p>
    <w:p w14:paraId="2D77B936" w14:textId="55BF2943" w:rsidR="00A31878" w:rsidRDefault="00316F0A" w:rsidP="00316F0A">
      <w:pPr>
        <w:spacing w:line="360" w:lineRule="auto"/>
        <w:jc w:val="both"/>
      </w:pPr>
      <w:r>
        <w:t xml:space="preserve">Większość ankietowanych jest zdania, że podobszar </w:t>
      </w:r>
      <w:r w:rsidR="00A34D3D">
        <w:t>„</w:t>
      </w:r>
      <w:r>
        <w:t>E</w:t>
      </w:r>
      <w:r w:rsidR="00A34D3D">
        <w:t>”</w:t>
      </w:r>
      <w:r>
        <w:t xml:space="preserve"> jest miejscem atrakcyjnym do zamieszkania (75%). Jednakże 25% jest odmiennego zdania, co może wskazywać na konieczność podjęcia działań mających na celu podniesienie jakości życia na tym obszarze.</w:t>
      </w:r>
    </w:p>
    <w:p w14:paraId="5B036079" w14:textId="41E7C800" w:rsidR="00367678" w:rsidRDefault="00367678" w:rsidP="00367678">
      <w:pPr>
        <w:pStyle w:val="Legenda"/>
        <w:keepNext/>
        <w:spacing w:after="0"/>
        <w:jc w:val="both"/>
      </w:pPr>
      <w:bookmarkStart w:id="46" w:name="_Toc164670678"/>
      <w:r>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3</w:t>
      </w:r>
      <w:r w:rsidR="00E41A84">
        <w:rPr>
          <w:noProof/>
        </w:rPr>
        <w:fldChar w:fldCharType="end"/>
      </w:r>
      <w:r w:rsidRPr="00367678">
        <w:t xml:space="preserve"> Czy Pani/Pana zdaniem pozostali mieszkańcy Gminy Miasta Ustka uważają obszar rewitalizacji (podobszar rewitalizacji </w:t>
      </w:r>
      <w:r w:rsidR="00A34D3D">
        <w:t>„</w:t>
      </w:r>
      <w:r w:rsidRPr="00367678">
        <w:t>E</w:t>
      </w:r>
      <w:r w:rsidR="00A34D3D">
        <w:t>”</w:t>
      </w:r>
      <w:r w:rsidRPr="00367678">
        <w:t>) za interesujące miejsce  do mieszkania?</w:t>
      </w:r>
      <w:bookmarkEnd w:id="46"/>
    </w:p>
    <w:p w14:paraId="24C64077" w14:textId="77777777" w:rsidR="00367678" w:rsidRDefault="00367678" w:rsidP="00367678">
      <w:pPr>
        <w:keepNext/>
        <w:spacing w:after="0"/>
      </w:pPr>
      <w:r>
        <w:rPr>
          <w:noProof/>
          <w:lang w:eastAsia="pl-PL"/>
        </w:rPr>
        <w:drawing>
          <wp:inline distT="0" distB="0" distL="0" distR="0" wp14:anchorId="0878D605" wp14:editId="0E9C05A3">
            <wp:extent cx="5759450" cy="1318260"/>
            <wp:effectExtent l="0" t="0" r="12700" b="15240"/>
            <wp:docPr id="112098506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8536EE-D66B-47DC-812D-59754A727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71A692" w14:textId="32478FB6" w:rsidR="00A31878" w:rsidRDefault="00367678" w:rsidP="00367678">
      <w:pPr>
        <w:pStyle w:val="Legenda"/>
      </w:pPr>
      <w:r>
        <w:t>Źródło:</w:t>
      </w:r>
      <w:r w:rsidRPr="00367678">
        <w:t xml:space="preserve"> opracowanie własne, n=20.</w:t>
      </w:r>
    </w:p>
    <w:p w14:paraId="3A81FF99" w14:textId="50F9EC2C" w:rsidR="00010D0D" w:rsidRDefault="00010D0D" w:rsidP="00010D0D">
      <w:pPr>
        <w:spacing w:line="360" w:lineRule="auto"/>
        <w:jc w:val="both"/>
      </w:pPr>
      <w:r>
        <w:t xml:space="preserve">Wśród najlepiej ocenianych elementów dotyczących sfery społecznej na terenie podobszaru </w:t>
      </w:r>
      <w:r w:rsidR="00A34D3D">
        <w:t>„</w:t>
      </w:r>
      <w:r>
        <w:t>E</w:t>
      </w:r>
      <w:r w:rsidR="00A34D3D">
        <w:t>”</w:t>
      </w:r>
      <w:r>
        <w:t xml:space="preserve"> znalazła się oferta sportowo-rekreacyjna i jakość oferty skierowanej do seniorów. Największym mankamentem podobszaru jest możliwość znalezienia pracy, co jest problemem </w:t>
      </w:r>
      <w:r w:rsidR="00CC511F">
        <w:t xml:space="preserve">obserwowanym </w:t>
      </w:r>
      <w:r w:rsidR="00981778">
        <w:br/>
      </w:r>
      <w:r w:rsidR="00CC511F">
        <w:t>na terenie</w:t>
      </w:r>
      <w:r>
        <w:t xml:space="preserve"> całego miasta – wiele miejsc pracy w Ustce ma charakter sezonowy, co związane jest z branżą turystyczną</w:t>
      </w:r>
      <w:r w:rsidR="00CC511F">
        <w:t xml:space="preserve"> mocno obecną w mieście</w:t>
      </w:r>
      <w:r>
        <w:t xml:space="preserve">. Ponad połowa ankietowanych negatywnie ocenia także ofertę instytucji kultury </w:t>
      </w:r>
      <w:r w:rsidR="00C346BA">
        <w:t>świadczoną</w:t>
      </w:r>
      <w:r>
        <w:t xml:space="preserve"> na terenie podobszaru </w:t>
      </w:r>
      <w:r w:rsidR="00A34D3D">
        <w:t>„</w:t>
      </w:r>
      <w:r>
        <w:t>E</w:t>
      </w:r>
      <w:r w:rsidR="00A34D3D">
        <w:t>”</w:t>
      </w:r>
      <w:r>
        <w:t>.</w:t>
      </w:r>
    </w:p>
    <w:p w14:paraId="4BCAD582" w14:textId="10DC53B0" w:rsidR="005D28D7" w:rsidRDefault="005D28D7" w:rsidP="005D28D7">
      <w:pPr>
        <w:pStyle w:val="Legenda"/>
        <w:keepNext/>
        <w:spacing w:after="0"/>
      </w:pPr>
      <w:bookmarkStart w:id="47" w:name="_Toc164670679"/>
      <w:r>
        <w:lastRenderedPageBreak/>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4</w:t>
      </w:r>
      <w:r w:rsidR="00E41A84">
        <w:rPr>
          <w:noProof/>
        </w:rPr>
        <w:fldChar w:fldCharType="end"/>
      </w:r>
      <w:r w:rsidRPr="005D28D7">
        <w:t xml:space="preserve"> Spośród wymienionych elementów infrastruktury oraz oferty dostępnej na terenie obszaru rewitalizacji (podobszar rewitalizacji </w:t>
      </w:r>
      <w:r w:rsidR="0047475F">
        <w:t>„</w:t>
      </w:r>
      <w:r w:rsidRPr="005D28D7">
        <w:t>E</w:t>
      </w:r>
      <w:r w:rsidR="0047475F">
        <w:t>”</w:t>
      </w:r>
      <w:r w:rsidRPr="005D28D7">
        <w:t>), proszę określić jak ocenia Pani / Pan ich aktualny stan/dostępność</w:t>
      </w:r>
      <w:r>
        <w:t xml:space="preserve"> – sfera społeczna</w:t>
      </w:r>
      <w:bookmarkEnd w:id="47"/>
    </w:p>
    <w:p w14:paraId="31250DE5" w14:textId="77777777" w:rsidR="005D28D7" w:rsidRDefault="005D28D7" w:rsidP="005D28D7">
      <w:pPr>
        <w:keepNext/>
        <w:spacing w:after="0"/>
      </w:pPr>
      <w:r>
        <w:rPr>
          <w:noProof/>
          <w:lang w:eastAsia="pl-PL"/>
        </w:rPr>
        <w:drawing>
          <wp:inline distT="0" distB="0" distL="0" distR="0" wp14:anchorId="0B70F727" wp14:editId="5ACBD4FC">
            <wp:extent cx="5759450" cy="3564000"/>
            <wp:effectExtent l="0" t="0" r="12700" b="17780"/>
            <wp:docPr id="173646104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37CEC9C-CD67-27F6-6C7B-3FDD31437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11C7F4" w14:textId="121ADFB2" w:rsidR="00316F0A" w:rsidRDefault="005D28D7" w:rsidP="005D28D7">
      <w:pPr>
        <w:pStyle w:val="Legenda"/>
      </w:pPr>
      <w:r>
        <w:t>Źródło:</w:t>
      </w:r>
      <w:r w:rsidRPr="005D28D7">
        <w:t xml:space="preserve"> </w:t>
      </w:r>
      <w:r w:rsidRPr="00367678">
        <w:t>opracowanie własne, n=20.</w:t>
      </w:r>
    </w:p>
    <w:p w14:paraId="490DD889" w14:textId="55B45B98" w:rsidR="0001278C" w:rsidRDefault="00010D0D" w:rsidP="00010D0D">
      <w:pPr>
        <w:spacing w:line="360" w:lineRule="auto"/>
        <w:jc w:val="both"/>
      </w:pPr>
      <w:r>
        <w:t>W sferze pozaspołecznej, respondenci naj</w:t>
      </w:r>
      <w:r w:rsidR="005D7706">
        <w:t>wyżej</w:t>
      </w:r>
      <w:r>
        <w:t xml:space="preserve"> ocenili dostępność szkół, miejsc spędzania wolnego czasu oraz czystość na terenie podobszaru.</w:t>
      </w:r>
      <w:r w:rsidR="0029236C">
        <w:t xml:space="preserve"> Wyraźne deficyty dotyczą dostępności żłobków i przedszkoli oraz usług medycznych. W opinii ankietowanych mieszkańców podobszar cechuje się niską jakością ciągów pieszych oraz niedostateczną liczbą ścieżek rowerowych.</w:t>
      </w:r>
    </w:p>
    <w:p w14:paraId="22B6E220" w14:textId="77777777" w:rsidR="0001278C" w:rsidRDefault="0001278C" w:rsidP="00A31878"/>
    <w:p w14:paraId="5E0AAA23" w14:textId="5184907E" w:rsidR="005D28D7" w:rsidRDefault="005D28D7" w:rsidP="005D28D7">
      <w:pPr>
        <w:pStyle w:val="Legenda"/>
        <w:keepNext/>
        <w:spacing w:after="0"/>
        <w:jc w:val="both"/>
      </w:pPr>
      <w:bookmarkStart w:id="48" w:name="_Toc164670680"/>
      <w:r>
        <w:lastRenderedPageBreak/>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5</w:t>
      </w:r>
      <w:r w:rsidR="00E41A84">
        <w:rPr>
          <w:noProof/>
        </w:rPr>
        <w:fldChar w:fldCharType="end"/>
      </w:r>
      <w:r w:rsidR="00E41A84">
        <w:rPr>
          <w:noProof/>
        </w:rPr>
        <w:fldChar w:fldCharType="begin"/>
      </w:r>
      <w:r w:rsidR="00E41A84">
        <w:rPr>
          <w:noProof/>
        </w:rPr>
        <w:instrText xml:space="preserve"> SEQ Wykres \* ARABIC </w:instrText>
      </w:r>
      <w:r w:rsidR="00E41A84">
        <w:rPr>
          <w:noProof/>
        </w:rPr>
        <w:fldChar w:fldCharType="separate"/>
      </w:r>
      <w:r w:rsidR="00C5448E">
        <w:rPr>
          <w:noProof/>
        </w:rPr>
        <w:t>6</w:t>
      </w:r>
      <w:r w:rsidR="00E41A84">
        <w:rPr>
          <w:noProof/>
        </w:rPr>
        <w:fldChar w:fldCharType="end"/>
      </w:r>
      <w:r w:rsidRPr="005D28D7">
        <w:t xml:space="preserve"> Spośród wymienionych elementów infrastruktury oraz oferty dostępnej na terenie obszaru rewitalizacji (podobszar rewitalizacji </w:t>
      </w:r>
      <w:r w:rsidR="0047475F">
        <w:t>„</w:t>
      </w:r>
      <w:r w:rsidRPr="005D28D7">
        <w:t>E</w:t>
      </w:r>
      <w:r w:rsidR="0047475F">
        <w:t>”</w:t>
      </w:r>
      <w:r w:rsidRPr="005D28D7">
        <w:t>), proszę określić jak ocenia Pani / Pan ich aktualny stan/dostępność</w:t>
      </w:r>
      <w:r>
        <w:t xml:space="preserve"> – sfera pozaspołeczna</w:t>
      </w:r>
      <w:bookmarkEnd w:id="48"/>
    </w:p>
    <w:p w14:paraId="2E33199D" w14:textId="77777777" w:rsidR="005D28D7" w:rsidRDefault="005D28D7" w:rsidP="005D28D7">
      <w:pPr>
        <w:keepNext/>
        <w:spacing w:after="0"/>
      </w:pPr>
      <w:r>
        <w:rPr>
          <w:noProof/>
          <w:lang w:eastAsia="pl-PL"/>
        </w:rPr>
        <w:drawing>
          <wp:inline distT="0" distB="0" distL="0" distR="0" wp14:anchorId="5BFC7C22" wp14:editId="316AAFC9">
            <wp:extent cx="5760720" cy="5487670"/>
            <wp:effectExtent l="0" t="0" r="11430" b="17780"/>
            <wp:docPr id="754865204"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484CB13-5932-4AC1-9967-0F249A460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1771EB" w14:textId="77777777" w:rsidR="005D28D7" w:rsidRDefault="005D28D7" w:rsidP="005D28D7">
      <w:pPr>
        <w:pStyle w:val="Legenda"/>
      </w:pPr>
      <w:r>
        <w:t xml:space="preserve">Źródło: </w:t>
      </w:r>
      <w:r w:rsidRPr="00367678">
        <w:t>opracowanie własne, n=20.</w:t>
      </w:r>
    </w:p>
    <w:p w14:paraId="71E1BC22" w14:textId="37037699" w:rsidR="0001278C" w:rsidRDefault="00E53F2C" w:rsidP="00E2549D">
      <w:pPr>
        <w:spacing w:line="360" w:lineRule="auto"/>
        <w:jc w:val="both"/>
      </w:pPr>
      <w:r>
        <w:t>Dodatkowo poproszono badanych o ocenę zagrożeń występujących na podobszarze</w:t>
      </w:r>
      <w:r w:rsidR="00E2549D">
        <w:t>. Zdaniem ankietowanych największe zagrożenie stanowi zły stan techniczny budynków, w tym niedostosowanie ich do potrzeb osób z niepełnosprawnościami. Na drugim miejscu znalazł się hałas generowany przez ruch samochodowy, w szczególności na ul. Grunwaldzkiej, która jest jednym z głównych szlaków komunikacyjnych w mieście.</w:t>
      </w:r>
      <w:r w:rsidR="00ED7F58">
        <w:t xml:space="preserve"> W trakcie konsultacji społecznych pojawiły się również głosy sugerujące problem z niewystarczającą liczbą miejsc parkingowych na terenie podobszaru.</w:t>
      </w:r>
    </w:p>
    <w:p w14:paraId="630AED90" w14:textId="4B0FCD65" w:rsidR="00E53F2C" w:rsidRDefault="00E53F2C" w:rsidP="00E53F2C">
      <w:pPr>
        <w:pStyle w:val="Legenda"/>
        <w:keepNext/>
        <w:spacing w:after="0"/>
      </w:pPr>
      <w:bookmarkStart w:id="49" w:name="_Toc164670681"/>
      <w:r>
        <w:lastRenderedPageBreak/>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7</w:t>
      </w:r>
      <w:r w:rsidR="00E41A84">
        <w:rPr>
          <w:noProof/>
        </w:rPr>
        <w:fldChar w:fldCharType="end"/>
      </w:r>
      <w:r w:rsidRPr="00E53F2C">
        <w:t xml:space="preserve"> Jakie problemy Pani/Pana zdaniem występują na terenie obszaru rewitalizacji (podobszar rewitalizacji </w:t>
      </w:r>
      <w:r w:rsidR="0047475F">
        <w:t>„</w:t>
      </w:r>
      <w:r w:rsidRPr="00E53F2C">
        <w:t>E</w:t>
      </w:r>
      <w:r w:rsidR="0047475F">
        <w:t>”</w:t>
      </w:r>
      <w:r w:rsidRPr="00E53F2C">
        <w:t>)?</w:t>
      </w:r>
      <w:bookmarkEnd w:id="49"/>
    </w:p>
    <w:p w14:paraId="14F53DCF" w14:textId="77777777" w:rsidR="00E53F2C" w:rsidRDefault="00E53F2C" w:rsidP="00E53F2C">
      <w:pPr>
        <w:keepNext/>
        <w:spacing w:after="0"/>
      </w:pPr>
      <w:r>
        <w:rPr>
          <w:noProof/>
          <w:lang w:eastAsia="pl-PL"/>
        </w:rPr>
        <w:drawing>
          <wp:inline distT="0" distB="0" distL="0" distR="0" wp14:anchorId="17219D7F" wp14:editId="10D76C11">
            <wp:extent cx="5730240" cy="3483429"/>
            <wp:effectExtent l="0" t="0" r="3810" b="3175"/>
            <wp:docPr id="2001509106"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9662FC-1F72-4303-BBA2-058F1AD37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13C455" w14:textId="1ADB93AE" w:rsidR="0001278C" w:rsidRDefault="00E53F2C" w:rsidP="00E53F2C">
      <w:pPr>
        <w:pStyle w:val="Legenda"/>
      </w:pPr>
      <w:r>
        <w:t>Źródło:</w:t>
      </w:r>
      <w:r w:rsidRPr="00E53F2C">
        <w:t xml:space="preserve"> </w:t>
      </w:r>
      <w:r w:rsidRPr="00367678">
        <w:t>opracowanie własne, n=20.</w:t>
      </w:r>
    </w:p>
    <w:p w14:paraId="029A343A" w14:textId="6897E0A7" w:rsidR="00316F0A" w:rsidRDefault="00ED7F58" w:rsidP="00ED7F58">
      <w:pPr>
        <w:spacing w:line="360" w:lineRule="auto"/>
        <w:jc w:val="both"/>
      </w:pPr>
      <w:r>
        <w:t>Mieszkańców zapytano także</w:t>
      </w:r>
      <w:r w:rsidR="00D101C1">
        <w:t>,</w:t>
      </w:r>
      <w:r>
        <w:t xml:space="preserve"> co jest największą zaletą i wadą podobszaru. Wśród mocnych stron podobszaru </w:t>
      </w:r>
      <w:r w:rsidR="0047475F">
        <w:t>„</w:t>
      </w:r>
      <w:r>
        <w:t>E</w:t>
      </w:r>
      <w:r w:rsidR="0047475F">
        <w:t>”</w:t>
      </w:r>
      <w:r>
        <w:t xml:space="preserve"> wymieniano obecność terenów sportowo-rekreacyjnych, działalność Ośrodka Sportu i </w:t>
      </w:r>
      <w:r w:rsidR="000B3481">
        <w:t xml:space="preserve">Rozwoju </w:t>
      </w:r>
      <w:r>
        <w:t>oraz gęstość zamieszkania obszaru, wpływającą na łatwiejsze włączenie społeczne mieszkańców rewitalizacji.</w:t>
      </w:r>
      <w:r w:rsidR="004C71BE">
        <w:t xml:space="preserve"> Słabymi stronami podobszaru jest m.in. niewielka ilość atrakcji, brak przedszkola, parkingów i lokali gastronomicznych, niedostosowanie infrastruktury do potrzeb osób z niepełnosprawnościami oraz niskie poczucie bezpieczeństwa ze względu na budynek socjalny przy ul.</w:t>
      </w:r>
      <w:r w:rsidR="0092368C">
        <w:t> </w:t>
      </w:r>
      <w:r w:rsidR="004C71BE">
        <w:t>Grunwaldzkiej 39.</w:t>
      </w:r>
    </w:p>
    <w:p w14:paraId="76A6095E" w14:textId="3A6784FF" w:rsidR="00ED7F58" w:rsidRDefault="0092368C" w:rsidP="0092368C">
      <w:pPr>
        <w:spacing w:line="360" w:lineRule="auto"/>
        <w:jc w:val="both"/>
      </w:pPr>
      <w:r>
        <w:t xml:space="preserve">Respondenci wskazali także inwestycje infrastrukturalne, jakie powinny zostać zrealizowane w najbliższych latach na terenie podobszaru </w:t>
      </w:r>
      <w:r w:rsidR="0047475F">
        <w:t>„</w:t>
      </w:r>
      <w:r>
        <w:t>E</w:t>
      </w:r>
      <w:r w:rsidR="0047475F">
        <w:t>”</w:t>
      </w:r>
      <w:r>
        <w:t>.</w:t>
      </w:r>
      <w:r w:rsidR="00E72CF3">
        <w:t xml:space="preserve"> Wśród najczęściej wymienianych znalazła się budowa przedszkola w rejonie ul. Grunwaldzkiej, budowa parkingów, dostosowanie obszaru do potrzeb osób z niepełnosprawnościami (m.in. </w:t>
      </w:r>
      <w:r w:rsidR="00D101C1">
        <w:t>usytuowanie</w:t>
      </w:r>
      <w:r w:rsidR="00E72CF3">
        <w:t xml:space="preserve"> ławek wzdłuż ul. Grunwaldzkiej), w tym stworzenie placu zabaw dla dzieci z niepełnosprawnością ruchową, poprawa stanu nawierzchni dróg i chodników </w:t>
      </w:r>
      <w:r w:rsidR="00050503">
        <w:br/>
      </w:r>
      <w:r w:rsidR="00E72CF3">
        <w:t xml:space="preserve">oraz rozbudowa sieci ścieżek rowerowych. Pojawiły się również głosy sugerujące zrezygnowanie </w:t>
      </w:r>
      <w:r w:rsidR="00050503">
        <w:br/>
      </w:r>
      <w:r w:rsidR="00E72CF3">
        <w:t>z budowy nowych obiektów sportowych na rzecz budowy bloków mieszkalnych w celu zaspokojenia potrzeb mieszkaniowych miasta.</w:t>
      </w:r>
      <w:r w:rsidR="00E22454">
        <w:t xml:space="preserve"> Niezbędnymi działaniami w obszarze rewitalizacji jest prowadzenie działań społecznych. Zdaniem ankietowanych na terenie podobszaru </w:t>
      </w:r>
      <w:r w:rsidR="0047475F">
        <w:t>„</w:t>
      </w:r>
      <w:r w:rsidR="00E22454">
        <w:t>E</w:t>
      </w:r>
      <w:r w:rsidR="0047475F">
        <w:t>”</w:t>
      </w:r>
      <w:r w:rsidR="00E22454">
        <w:t xml:space="preserve"> należy zaktywizować mieszkańców, poprzez organizację pikników, akcje sadzenia i pielęgnacji roślinności międzyblokowej, położyć nacisk na aktywizację społeczną dzieci i młodzieży, kontynuować i rozwijać </w:t>
      </w:r>
      <w:r w:rsidR="002C3401">
        <w:t xml:space="preserve">usługi wsparcia </w:t>
      </w:r>
      <w:r w:rsidR="00050503">
        <w:br/>
      </w:r>
      <w:r w:rsidR="002C3401">
        <w:t>dla seniorów i ich rodzin.</w:t>
      </w:r>
    </w:p>
    <w:p w14:paraId="67A7535D" w14:textId="1CBDCD19" w:rsidR="00885DA7" w:rsidRPr="00885DA7" w:rsidRDefault="00885DA7" w:rsidP="0092368C">
      <w:pPr>
        <w:spacing w:line="360" w:lineRule="auto"/>
        <w:jc w:val="both"/>
        <w:rPr>
          <w:b/>
          <w:bCs/>
          <w:color w:val="00B0F0"/>
        </w:rPr>
      </w:pPr>
      <w:r w:rsidRPr="00885DA7">
        <w:rPr>
          <w:b/>
          <w:bCs/>
          <w:color w:val="00B0F0"/>
        </w:rPr>
        <w:lastRenderedPageBreak/>
        <w:t>Wyniki badań jakościowych</w:t>
      </w:r>
    </w:p>
    <w:p w14:paraId="6B0116FE" w14:textId="38958412" w:rsidR="00ED7F58" w:rsidRDefault="001A4B57" w:rsidP="008B423F">
      <w:pPr>
        <w:spacing w:line="360" w:lineRule="auto"/>
        <w:jc w:val="both"/>
      </w:pPr>
      <w:r>
        <w:t>Z rozmów z mieszkańcami wynika, że w Ustce brakuje domu opieki i domu pobytu dziennego dla osób starszych i z niepełnosprawnościami.</w:t>
      </w:r>
      <w:r w:rsidRPr="001A4B57">
        <w:t xml:space="preserve"> Najbliższa tego typu placówka opiekuńcza, podobnie jak Warsztaty Terapii Zajęciowej, znajdują się w Słupsku</w:t>
      </w:r>
      <w:r>
        <w:t xml:space="preserve">. Brak możliwości </w:t>
      </w:r>
      <w:r w:rsidRPr="001A4B57">
        <w:t>powierzenia opieki nad osobą zależną wykwalifikowanej kadrze w specjalistycznej placówce</w:t>
      </w:r>
      <w:r w:rsidR="00D101C1">
        <w:t>,</w:t>
      </w:r>
      <w:r w:rsidRPr="001A4B57">
        <w:t xml:space="preserve"> uniemożliwia podjęcie aktywności zawodowej członkom rodzin osób zależnych. Uczestnicy </w:t>
      </w:r>
      <w:r>
        <w:t xml:space="preserve">konsultacji społecznych, </w:t>
      </w:r>
      <w:r w:rsidRPr="001A4B57">
        <w:t>powołując się na</w:t>
      </w:r>
      <w:r>
        <w:t> </w:t>
      </w:r>
      <w:r w:rsidRPr="001A4B57">
        <w:t>sygnały od rodziców i jednostek zajmujących się osobami zależnymi</w:t>
      </w:r>
      <w:r>
        <w:t>,</w:t>
      </w:r>
      <w:r w:rsidRPr="001A4B57">
        <w:t xml:space="preserve"> wskazują na pilną potrzebę organizacji tego typu podmiotu</w:t>
      </w:r>
      <w:r>
        <w:t xml:space="preserve"> – który mógłby zostać stworzony na podobszarze </w:t>
      </w:r>
      <w:r w:rsidR="0047475F">
        <w:t>„</w:t>
      </w:r>
      <w:r>
        <w:t>E</w:t>
      </w:r>
      <w:r w:rsidR="0047475F">
        <w:t>”</w:t>
      </w:r>
      <w:r>
        <w:t>.</w:t>
      </w:r>
    </w:p>
    <w:p w14:paraId="4F29E374" w14:textId="59F1A24C" w:rsidR="001A4B57" w:rsidRDefault="008B423F" w:rsidP="008B423F">
      <w:pPr>
        <w:spacing w:line="360" w:lineRule="auto"/>
        <w:jc w:val="both"/>
      </w:pPr>
      <w:r>
        <w:t xml:space="preserve">Obiekty, w których mieszczą się placówki kulturalno-sportowe wymagają </w:t>
      </w:r>
      <w:r w:rsidRPr="008B423F">
        <w:t>inwestycji, remontów i</w:t>
      </w:r>
      <w:r>
        <w:t> </w:t>
      </w:r>
      <w:r w:rsidRPr="008B423F">
        <w:t>przebudowy z uwagi na potrzeby mieszkańców. Z uwagi na niedostatki lokalowe domu kultury i</w:t>
      </w:r>
      <w:r>
        <w:t> </w:t>
      </w:r>
      <w:r w:rsidRPr="008B423F">
        <w:t>biblioteki</w:t>
      </w:r>
      <w:r>
        <w:t xml:space="preserve"> działający</w:t>
      </w:r>
      <w:r w:rsidR="00196C9F">
        <w:t>ch</w:t>
      </w:r>
      <w:r>
        <w:t xml:space="preserve"> w Ustce,</w:t>
      </w:r>
      <w:r w:rsidRPr="008B423F">
        <w:t xml:space="preserve"> przy równoczesnym rozwoju infrastrukturalnym podmiotów wsparcia socjalnego rekomendowano opracowanie mobilnej oferty kulturalnej w formie zajęć pod auspicjami </w:t>
      </w:r>
      <w:r w:rsidR="00196C9F">
        <w:t>Domu Kultury</w:t>
      </w:r>
      <w:r w:rsidRPr="008B423F">
        <w:t>, ale realizowanych w obiektach m.in.</w:t>
      </w:r>
      <w:r w:rsidR="00D32931" w:rsidRPr="00D32931">
        <w:rPr>
          <w:rFonts w:ascii="Segoe UI" w:hAnsi="Segoe UI" w:cs="Segoe UI"/>
          <w:sz w:val="18"/>
          <w:szCs w:val="18"/>
        </w:rPr>
        <w:t xml:space="preserve"> </w:t>
      </w:r>
      <w:r w:rsidR="00D32931" w:rsidRPr="00D32931">
        <w:t>Usteckie</w:t>
      </w:r>
      <w:r w:rsidR="00D32931">
        <w:t>go</w:t>
      </w:r>
      <w:r w:rsidR="00D32931" w:rsidRPr="00D32931">
        <w:t xml:space="preserve"> Centrum Usług Społecznych,</w:t>
      </w:r>
      <w:r w:rsidRPr="008B423F">
        <w:t xml:space="preserve"> czy szkół</w:t>
      </w:r>
      <w:r w:rsidR="00196C9F">
        <w:t xml:space="preserve"> podstawowych</w:t>
      </w:r>
      <w:r w:rsidRPr="008B423F">
        <w:t>, co umożliwi dotarcie do szerszej grupy odbiorców przy równoczesnym korzystaniu z</w:t>
      </w:r>
      <w:r w:rsidR="00D32931">
        <w:t> </w:t>
      </w:r>
      <w:r w:rsidRPr="008B423F">
        <w:t>infrastruktury dedykowanej osobom potrzebującym</w:t>
      </w:r>
      <w:r w:rsidR="00F35EF7">
        <w:t xml:space="preserve">, także tym zamieszkującym podobszar </w:t>
      </w:r>
      <w:r w:rsidR="00A34D3D">
        <w:t>„</w:t>
      </w:r>
      <w:r w:rsidR="00F35EF7">
        <w:t>E</w:t>
      </w:r>
      <w:r w:rsidR="00A34D3D">
        <w:t>”</w:t>
      </w:r>
      <w:r w:rsidR="00F35EF7">
        <w:t>. Jednym</w:t>
      </w:r>
      <w:r w:rsidR="00D32931">
        <w:t> </w:t>
      </w:r>
      <w:r w:rsidR="00F35EF7">
        <w:t xml:space="preserve">z kluczowych celów rewitalizacji jest to, aby działania docierały do grup odbiorców w ich środowisku – </w:t>
      </w:r>
      <w:r w:rsidR="00D101C1">
        <w:t>D</w:t>
      </w:r>
      <w:r w:rsidR="00F35EF7">
        <w:t xml:space="preserve">om </w:t>
      </w:r>
      <w:r w:rsidR="00D101C1">
        <w:t>K</w:t>
      </w:r>
      <w:r w:rsidR="00F35EF7">
        <w:t>ultury może funkcjonować jako jednostka realizująca działania mobilne, w wielu miejscach miasta.</w:t>
      </w:r>
    </w:p>
    <w:p w14:paraId="63BA953C" w14:textId="7E78936F" w:rsidR="001A4B57" w:rsidRDefault="00DE2E22" w:rsidP="00DE2E22">
      <w:pPr>
        <w:spacing w:line="360" w:lineRule="auto"/>
        <w:jc w:val="both"/>
      </w:pPr>
      <w:r>
        <w:t xml:space="preserve">Jak już wspomniano, </w:t>
      </w:r>
      <w:r w:rsidRPr="00DE2E22">
        <w:t xml:space="preserve">na </w:t>
      </w:r>
      <w:r>
        <w:t xml:space="preserve">podobszarze </w:t>
      </w:r>
      <w:r w:rsidR="00A34D3D">
        <w:t>„</w:t>
      </w:r>
      <w:r>
        <w:t>E</w:t>
      </w:r>
      <w:r w:rsidR="00A34D3D">
        <w:t>”</w:t>
      </w:r>
      <w:r w:rsidRPr="00DE2E22">
        <w:t xml:space="preserve"> brakuje udogodnień umożliwiających bezpieczne przemieszczanie się osób mających trudności motoryczne lub inne problemy zdrowotne i rozwojowe, które stanowią przeszkodę w swobodnym korzystaniu z przestrzeni ogólnodostępnych i ciągów komunikacyjnych w Ustce.</w:t>
      </w:r>
      <w:r>
        <w:t xml:space="preserve"> Mieszkańcy wskazują również na brak </w:t>
      </w:r>
      <w:r w:rsidRPr="00DE2E22">
        <w:t xml:space="preserve">wystarczającej </w:t>
      </w:r>
      <w:r w:rsidR="00D101C1">
        <w:t xml:space="preserve">liczby </w:t>
      </w:r>
      <w:r w:rsidRPr="00DE2E22">
        <w:t xml:space="preserve">ścieżek rowerowych, tras rowerowych; wyraźna jest konieczność zwiększenia </w:t>
      </w:r>
      <w:r w:rsidR="00D101C1">
        <w:t>liczby</w:t>
      </w:r>
      <w:r w:rsidRPr="00DE2E22">
        <w:t xml:space="preserve"> tras i </w:t>
      </w:r>
      <w:r w:rsidR="00D101C1">
        <w:t xml:space="preserve">ich </w:t>
      </w:r>
      <w:r w:rsidRPr="00DE2E22">
        <w:t>bezpieczeństw</w:t>
      </w:r>
      <w:r w:rsidR="00D101C1">
        <w:t xml:space="preserve">a. </w:t>
      </w:r>
      <w:r w:rsidRPr="00DE2E22">
        <w:t>Rekomendowano ograniczenie prędkości i zmianę organizacji ruchu pieszo-samochodowego celem usprawnienia komunikacji rowerowej. W opinii uczestników warsztatów brakuje ścieżki rowerowej łączącej ul. Grunwaldzką z ul. Sportową</w:t>
      </w:r>
      <w:r w:rsidR="008E45EC">
        <w:t xml:space="preserve"> oraz </w:t>
      </w:r>
      <w:r w:rsidR="00432E12">
        <w:t xml:space="preserve">wskazano na utrudnienie w dostępie do ścieżki </w:t>
      </w:r>
      <w:r w:rsidR="001D123C">
        <w:t>i ciągu pieszo-rowerowego łączącego</w:t>
      </w:r>
      <w:r w:rsidR="00432E12">
        <w:t xml:space="preserve"> ul. Grunwaldzką z ul. Rybacką</w:t>
      </w:r>
      <w:r w:rsidR="001D123C">
        <w:t xml:space="preserve"> poprzez teren Ośrodka Sportu i Rekreacji sp. z o.o.</w:t>
      </w:r>
      <w:r w:rsidR="00851E08">
        <w:t>.</w:t>
      </w:r>
      <w:r>
        <w:t xml:space="preserve"> </w:t>
      </w:r>
      <w:r w:rsidRPr="00DE2E22">
        <w:t>Postulowano działania, by ul. Grunwaldzka stała się przestrzenią bezpieczną dla ruchu rowerowego i pieszego</w:t>
      </w:r>
      <w:r>
        <w:t xml:space="preserve"> – celem działań rewitalizacyjnych powinno być uspokojenie ruchu drogowego.</w:t>
      </w:r>
    </w:p>
    <w:p w14:paraId="6861982E" w14:textId="2AF4618D" w:rsidR="001A4B57" w:rsidRDefault="00885DA7" w:rsidP="00885DA7">
      <w:pPr>
        <w:spacing w:line="360" w:lineRule="auto"/>
        <w:jc w:val="both"/>
      </w:pPr>
      <w:r>
        <w:t>Problemem całego miasta jest widoczny odpływ młodzieży w kierunku większych ośrodków miejskich. Młodzi ludzie wyjeżdżają z Ustki w poszukiwaniu lepszej oferty kulturalnej, atrakcyjniejszego rynku pracy</w:t>
      </w:r>
      <w:r w:rsidR="00D32931">
        <w:t>, oferty edukacyjnej</w:t>
      </w:r>
      <w:r>
        <w:t xml:space="preserve"> oraz łatwiejszej możliwości wynajmu lub kupna mieszkania. Zdaniem mieszkańców młodzież nie wnioskuje i nie składa postulatów na temat tego, czego oczekują od miasta. </w:t>
      </w:r>
      <w:r>
        <w:lastRenderedPageBreak/>
        <w:t xml:space="preserve">Ponadto brakuje miejsc spotkań dla młodych osób, dlatego jednym z działań rewitalizacyjnych powinno być stworzenie takiego miejsca m.in. na podobszarze </w:t>
      </w:r>
      <w:r w:rsidR="0047475F">
        <w:t>„</w:t>
      </w:r>
      <w:r>
        <w:t>E</w:t>
      </w:r>
      <w:r w:rsidR="0047475F">
        <w:t>”</w:t>
      </w:r>
      <w:r>
        <w:t>.</w:t>
      </w:r>
    </w:p>
    <w:p w14:paraId="06AAB315" w14:textId="77734974" w:rsidR="00A31878" w:rsidRDefault="004F3909" w:rsidP="004A3BDF">
      <w:pPr>
        <w:spacing w:line="360" w:lineRule="auto"/>
        <w:jc w:val="both"/>
      </w:pPr>
      <w:r>
        <w:t xml:space="preserve">W najbliższych latach konieczne jest </w:t>
      </w:r>
      <w:r w:rsidR="00885DA7">
        <w:t xml:space="preserve">podjęcie działań naprawczych i porządkowych na podobszarze </w:t>
      </w:r>
      <w:r w:rsidR="0047475F">
        <w:t>„</w:t>
      </w:r>
      <w:r w:rsidR="00885DA7">
        <w:t>E</w:t>
      </w:r>
      <w:r w:rsidR="0047475F">
        <w:t>”</w:t>
      </w:r>
      <w:r>
        <w:t xml:space="preserve">, w szczególności zagospodarowanie terenu wokół obiektu przeznaczonego na ogrzewalnię dla osób bezdomnych. Na terenie podobszaru </w:t>
      </w:r>
      <w:r w:rsidR="0047475F">
        <w:t>„</w:t>
      </w:r>
      <w:r>
        <w:t>E</w:t>
      </w:r>
      <w:r w:rsidR="0047475F">
        <w:t>”</w:t>
      </w:r>
      <w:r>
        <w:t xml:space="preserve"> występują także inne miejsca, które wymagają podjęcia działań porządkowo-naprawczych.</w:t>
      </w:r>
    </w:p>
    <w:p w14:paraId="678DD8DB" w14:textId="20788B2E" w:rsidR="002F394C" w:rsidRDefault="002F394C" w:rsidP="004A3BDF">
      <w:pPr>
        <w:spacing w:line="360" w:lineRule="auto"/>
        <w:jc w:val="both"/>
      </w:pPr>
      <w:r w:rsidRPr="002F394C">
        <w:t xml:space="preserve">Jednym z postulatów mieszkańców jest konieczność zmiany organizacji ruchu wzdłuż ul. Rybackiej, gdzie obecnie pod drzewami znajduje się parking – drzewa te rosną wzdłuż cieku wodnego </w:t>
      </w:r>
      <w:proofErr w:type="spellStart"/>
      <w:r w:rsidRPr="002F394C">
        <w:t>Otocznica</w:t>
      </w:r>
      <w:proofErr w:type="spellEnd"/>
      <w:r w:rsidRPr="002F394C">
        <w:t>, który wymaga lepszego zagospodarowania. Mieszkańcy rekomendują także przebudowę wiat śmietnikowych na śmietniki podziemne.</w:t>
      </w:r>
      <w:r>
        <w:t xml:space="preserve"> Należy zaznaczyć, że ul. Rybacka nie znajduje się w podobszarze rewitalizacji „E”, lecz mieści się bezpośrednio w pobliżu jego granicy. W 2024 r. ulica wraz z chodnikiem została zmodernizowana.</w:t>
      </w:r>
    </w:p>
    <w:p w14:paraId="4E10796A" w14:textId="5F290E00" w:rsidR="009D365D" w:rsidRDefault="009D365D" w:rsidP="009D365D">
      <w:pPr>
        <w:pStyle w:val="Legenda"/>
        <w:keepNext/>
        <w:spacing w:after="0"/>
      </w:pPr>
      <w:bookmarkStart w:id="50" w:name="_Toc164670696"/>
      <w:r>
        <w:t xml:space="preserve">Zdjęcie </w:t>
      </w:r>
      <w:r w:rsidR="00E41A84">
        <w:rPr>
          <w:noProof/>
        </w:rPr>
        <w:fldChar w:fldCharType="begin"/>
      </w:r>
      <w:r w:rsidR="00E41A84">
        <w:rPr>
          <w:noProof/>
        </w:rPr>
        <w:instrText xml:space="preserve"> SEQ Zdjęcie \* ARABIC </w:instrText>
      </w:r>
      <w:r w:rsidR="00E41A84">
        <w:rPr>
          <w:noProof/>
        </w:rPr>
        <w:fldChar w:fldCharType="separate"/>
      </w:r>
      <w:r w:rsidR="00C5448E">
        <w:rPr>
          <w:noProof/>
        </w:rPr>
        <w:t>1</w:t>
      </w:r>
      <w:r w:rsidR="00E41A84">
        <w:rPr>
          <w:noProof/>
        </w:rPr>
        <w:fldChar w:fldCharType="end"/>
      </w:r>
      <w:r>
        <w:t xml:space="preserve"> Ulica Rybacka</w:t>
      </w:r>
      <w:bookmarkEnd w:id="50"/>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8"/>
        <w:gridCol w:w="4704"/>
      </w:tblGrid>
      <w:tr w:rsidR="009D365D" w14:paraId="43044C3B" w14:textId="77777777" w:rsidTr="009D365D">
        <w:tc>
          <w:tcPr>
            <w:tcW w:w="4743" w:type="dxa"/>
          </w:tcPr>
          <w:p w14:paraId="4F0B9BE5" w14:textId="72743A17" w:rsidR="009D365D" w:rsidRDefault="002F394C" w:rsidP="004A3BDF">
            <w:pPr>
              <w:spacing w:line="360" w:lineRule="auto"/>
              <w:jc w:val="both"/>
            </w:pPr>
            <w:r>
              <w:rPr>
                <w:noProof/>
                <w:lang w:eastAsia="pl-PL"/>
              </w:rPr>
              <w:drawing>
                <wp:inline distT="0" distB="0" distL="0" distR="0" wp14:anchorId="6FE57CB0" wp14:editId="4F9B3634">
                  <wp:extent cx="2819400" cy="3238500"/>
                  <wp:effectExtent l="0" t="0" r="0" b="0"/>
                  <wp:docPr id="6339470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761" r="22314"/>
                          <a:stretch/>
                        </pic:blipFill>
                        <pic:spPr bwMode="auto">
                          <a:xfrm>
                            <a:off x="0" y="0"/>
                            <a:ext cx="2819400" cy="3238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9" w:type="dxa"/>
            <w:vAlign w:val="center"/>
          </w:tcPr>
          <w:p w14:paraId="0B688007" w14:textId="553757E0" w:rsidR="009D365D" w:rsidRDefault="002F394C" w:rsidP="009D365D">
            <w:pPr>
              <w:keepNext/>
              <w:spacing w:line="360" w:lineRule="auto"/>
              <w:jc w:val="center"/>
            </w:pPr>
            <w:r>
              <w:rPr>
                <w:noProof/>
                <w:lang w:eastAsia="pl-PL"/>
              </w:rPr>
              <w:drawing>
                <wp:inline distT="0" distB="0" distL="0" distR="0" wp14:anchorId="51C69450" wp14:editId="483C8506">
                  <wp:extent cx="3038475" cy="3238500"/>
                  <wp:effectExtent l="0" t="0" r="9525" b="0"/>
                  <wp:docPr id="10335581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066" r="35206"/>
                          <a:stretch/>
                        </pic:blipFill>
                        <pic:spPr bwMode="auto">
                          <a:xfrm>
                            <a:off x="0" y="0"/>
                            <a:ext cx="3038475" cy="3238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B5AC13" w14:textId="128C4AFF" w:rsidR="00E34A7A" w:rsidRDefault="009D365D" w:rsidP="009D365D">
      <w:pPr>
        <w:pStyle w:val="Legenda"/>
      </w:pPr>
      <w:r>
        <w:t xml:space="preserve">Źródło: </w:t>
      </w:r>
      <w:r w:rsidRPr="009D365D">
        <w:t>archiwum własne – spacer studyjny.</w:t>
      </w:r>
    </w:p>
    <w:p w14:paraId="38D3156C" w14:textId="459A4401" w:rsidR="009E5F1F" w:rsidRDefault="00F82EAE" w:rsidP="004A3BDF">
      <w:pPr>
        <w:spacing w:line="360" w:lineRule="auto"/>
        <w:jc w:val="both"/>
      </w:pPr>
      <w:r>
        <w:t xml:space="preserve">Zdaniem mieszkańców płoty oddzielające tereny należące do Ośrodka Sportu i </w:t>
      </w:r>
      <w:r w:rsidR="000B3481">
        <w:t xml:space="preserve">Rozwoju </w:t>
      </w:r>
      <w:r>
        <w:t>są zbędne, ponieważ ograniczają dostęp do strefy rekreacji i terenów zielonych.</w:t>
      </w:r>
      <w:r w:rsidR="00305F6D">
        <w:t xml:space="preserve"> Ponadto część ciągu </w:t>
      </w:r>
      <w:r w:rsidR="00E60267">
        <w:br/>
      </w:r>
      <w:r w:rsidR="00305F6D">
        <w:t xml:space="preserve">pieszo-rowerowego przebiegającego przez teren OSIR jest zamknięta, przez co nie można wprowadzić oznakowania R10 na tej drodze (szlak rowerowy </w:t>
      </w:r>
      <w:proofErr w:type="spellStart"/>
      <w:r w:rsidR="00305F6D">
        <w:t>Velo</w:t>
      </w:r>
      <w:proofErr w:type="spellEnd"/>
      <w:r w:rsidR="00305F6D">
        <w:t xml:space="preserve"> </w:t>
      </w:r>
      <w:proofErr w:type="spellStart"/>
      <w:r w:rsidR="00305F6D">
        <w:t>Baltica</w:t>
      </w:r>
      <w:proofErr w:type="spellEnd"/>
      <w:r w:rsidR="00305F6D">
        <w:t>).</w:t>
      </w:r>
    </w:p>
    <w:p w14:paraId="59F34B88" w14:textId="5880F7D0" w:rsidR="00F82EAE" w:rsidRDefault="00F82EAE" w:rsidP="00F82EAE">
      <w:pPr>
        <w:pStyle w:val="Legenda"/>
        <w:keepNext/>
        <w:spacing w:after="0"/>
      </w:pPr>
      <w:bookmarkStart w:id="51" w:name="_Toc164670697"/>
      <w:r>
        <w:lastRenderedPageBreak/>
        <w:t xml:space="preserve">Zdjęcie </w:t>
      </w:r>
      <w:r w:rsidR="00E41A84">
        <w:rPr>
          <w:noProof/>
        </w:rPr>
        <w:fldChar w:fldCharType="begin"/>
      </w:r>
      <w:r w:rsidR="00E41A84">
        <w:rPr>
          <w:noProof/>
        </w:rPr>
        <w:instrText xml:space="preserve"> SEQ Zdjęcie \* ARABIC </w:instrText>
      </w:r>
      <w:r w:rsidR="00E41A84">
        <w:rPr>
          <w:noProof/>
        </w:rPr>
        <w:fldChar w:fldCharType="separate"/>
      </w:r>
      <w:r w:rsidR="00C5448E">
        <w:rPr>
          <w:noProof/>
        </w:rPr>
        <w:t>2</w:t>
      </w:r>
      <w:r w:rsidR="00E41A84">
        <w:rPr>
          <w:noProof/>
        </w:rPr>
        <w:fldChar w:fldCharType="end"/>
      </w:r>
      <w:r>
        <w:t xml:space="preserve"> Tereny w pobliżu OSIR</w:t>
      </w:r>
      <w:bookmarkEnd w:id="5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305F6D" w14:paraId="61276B3A" w14:textId="77777777" w:rsidTr="00F82EAE">
        <w:tc>
          <w:tcPr>
            <w:tcW w:w="4498" w:type="dxa"/>
          </w:tcPr>
          <w:p w14:paraId="0857DFBE" w14:textId="6D7D6B3C" w:rsidR="00F82EAE" w:rsidRDefault="00F82EAE" w:rsidP="004A3BDF">
            <w:pPr>
              <w:spacing w:line="360" w:lineRule="auto"/>
              <w:jc w:val="both"/>
            </w:pPr>
            <w:r>
              <w:rPr>
                <w:noProof/>
                <w:lang w:eastAsia="pl-PL"/>
              </w:rPr>
              <w:drawing>
                <wp:inline distT="0" distB="0" distL="0" distR="0" wp14:anchorId="7F87C23F" wp14:editId="5B1E00A1">
                  <wp:extent cx="2859405" cy="3460552"/>
                  <wp:effectExtent l="0" t="0" r="0" b="6985"/>
                  <wp:docPr id="824781031" name="Obraz 10" descr="Obraz zawierający na wolnym powietrzu, trawa, niebo, samochó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81031" name="Obraz 10" descr="Obraz zawierający na wolnym powietrzu, trawa, niebo, samochód&#10;&#10;Opis wygenerowany automatycznie"/>
                          <pic:cNvPicPr>
                            <a:picLocks noChangeAspect="1"/>
                          </pic:cNvPicPr>
                        </pic:nvPicPr>
                        <pic:blipFill rotWithShape="1">
                          <a:blip r:embed="rId30" cstate="print">
                            <a:extLst>
                              <a:ext uri="{28A0092B-C50C-407E-A947-70E740481C1C}">
                                <a14:useLocalDpi xmlns:a14="http://schemas.microsoft.com/office/drawing/2010/main" val="0"/>
                              </a:ext>
                            </a:extLst>
                          </a:blip>
                          <a:srcRect l="11151" r="30400" b="5396"/>
                          <a:stretch/>
                        </pic:blipFill>
                        <pic:spPr bwMode="auto">
                          <a:xfrm>
                            <a:off x="0" y="0"/>
                            <a:ext cx="2870920" cy="3474488"/>
                          </a:xfrm>
                          <a:prstGeom prst="rect">
                            <a:avLst/>
                          </a:prstGeom>
                          <a:ln>
                            <a:noFill/>
                          </a:ln>
                          <a:extLst>
                            <a:ext uri="{53640926-AAD7-44D8-BBD7-CCE9431645EC}">
                              <a14:shadowObscured xmlns:a14="http://schemas.microsoft.com/office/drawing/2010/main"/>
                            </a:ext>
                          </a:extLst>
                        </pic:spPr>
                      </pic:pic>
                    </a:graphicData>
                  </a:graphic>
                </wp:inline>
              </w:drawing>
            </w:r>
          </w:p>
        </w:tc>
        <w:tc>
          <w:tcPr>
            <w:tcW w:w="4574" w:type="dxa"/>
            <w:vAlign w:val="center"/>
          </w:tcPr>
          <w:p w14:paraId="2E2F2190" w14:textId="2C890AFF" w:rsidR="00F82EAE" w:rsidRDefault="00F82EAE" w:rsidP="00F82EAE">
            <w:pPr>
              <w:keepNext/>
              <w:spacing w:line="360" w:lineRule="auto"/>
              <w:jc w:val="center"/>
            </w:pPr>
            <w:r>
              <w:rPr>
                <w:noProof/>
                <w:lang w:eastAsia="pl-PL"/>
              </w:rPr>
              <w:drawing>
                <wp:inline distT="0" distB="0" distL="0" distR="0" wp14:anchorId="2077A19E" wp14:editId="32DAF207">
                  <wp:extent cx="2861310" cy="3438696"/>
                  <wp:effectExtent l="0" t="0" r="0" b="9525"/>
                  <wp:docPr id="1877442019" name="Obraz 1" descr="Obraz zawierający na wolnym powietrzu, drzewo, płot,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2019" name="Obraz 1" descr="Obraz zawierający na wolnym powietrzu, drzewo, płot, niebo&#10;&#10;Opis wygenerowany automatycznie"/>
                          <pic:cNvPicPr>
                            <a:picLocks noChangeAspect="1"/>
                          </pic:cNvPicPr>
                        </pic:nvPicPr>
                        <pic:blipFill rotWithShape="1">
                          <a:blip r:embed="rId31" cstate="print">
                            <a:extLst>
                              <a:ext uri="{28A0092B-C50C-407E-A947-70E740481C1C}">
                                <a14:useLocalDpi xmlns:a14="http://schemas.microsoft.com/office/drawing/2010/main" val="0"/>
                              </a:ext>
                            </a:extLst>
                          </a:blip>
                          <a:srcRect l="22668" r="16371" b="5106"/>
                          <a:stretch/>
                        </pic:blipFill>
                        <pic:spPr bwMode="auto">
                          <a:xfrm>
                            <a:off x="0" y="0"/>
                            <a:ext cx="2874747" cy="34548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1B0184" w14:textId="6DB43ED5" w:rsidR="00F82EAE" w:rsidRDefault="00F82EAE" w:rsidP="00F82EAE">
      <w:pPr>
        <w:pStyle w:val="Legenda"/>
        <w:spacing w:after="0"/>
      </w:pPr>
      <w:r>
        <w:t xml:space="preserve">Źródło: </w:t>
      </w:r>
      <w:bookmarkStart w:id="52" w:name="_Hlk143254985"/>
      <w:r w:rsidRPr="00F82EAE">
        <w:t>archiwum własne – spacer studyjny.</w:t>
      </w:r>
      <w:bookmarkEnd w:id="52"/>
    </w:p>
    <w:p w14:paraId="3C191E01" w14:textId="164A56AA" w:rsidR="009E5F1F" w:rsidRDefault="00732156" w:rsidP="00732156">
      <w:pPr>
        <w:spacing w:before="240" w:line="360" w:lineRule="auto"/>
        <w:jc w:val="both"/>
      </w:pPr>
      <w:r>
        <w:t xml:space="preserve">W pobliżu OSIR znajdują się tereny bagienne, podmokłe. Według uczestników </w:t>
      </w:r>
      <w:r w:rsidR="00014A09">
        <w:t>badań jakościowych,</w:t>
      </w:r>
      <w:r>
        <w:t xml:space="preserve"> warto na tym terenie stworzyć użytek ekologiczny, ogród botaniczny z rodzimą roślinnością bagienną</w:t>
      </w:r>
      <w:r w:rsidR="00CC511F">
        <w:t>.</w:t>
      </w:r>
    </w:p>
    <w:p w14:paraId="66F46D22" w14:textId="75B79B26" w:rsidR="00CB1FCF" w:rsidRDefault="00CB1FCF" w:rsidP="00CB1FCF">
      <w:pPr>
        <w:pStyle w:val="Legenda"/>
        <w:keepNext/>
        <w:spacing w:after="0"/>
      </w:pPr>
      <w:bookmarkStart w:id="53" w:name="_Toc164670698"/>
      <w:r>
        <w:t xml:space="preserve">Zdjęcie </w:t>
      </w:r>
      <w:r w:rsidR="00E41A84">
        <w:rPr>
          <w:noProof/>
        </w:rPr>
        <w:fldChar w:fldCharType="begin"/>
      </w:r>
      <w:r w:rsidR="00E41A84">
        <w:rPr>
          <w:noProof/>
        </w:rPr>
        <w:instrText xml:space="preserve"> SEQ Zdjęcie \* ARABIC </w:instrText>
      </w:r>
      <w:r w:rsidR="00E41A84">
        <w:rPr>
          <w:noProof/>
        </w:rPr>
        <w:fldChar w:fldCharType="separate"/>
      </w:r>
      <w:r w:rsidR="00C5448E">
        <w:rPr>
          <w:noProof/>
        </w:rPr>
        <w:t>3</w:t>
      </w:r>
      <w:r w:rsidR="00E41A84">
        <w:rPr>
          <w:noProof/>
        </w:rPr>
        <w:fldChar w:fldCharType="end"/>
      </w:r>
      <w:r>
        <w:t xml:space="preserve"> </w:t>
      </w:r>
      <w:r w:rsidR="00732156">
        <w:t>Niezagospodarowane tereny</w:t>
      </w:r>
      <w:r>
        <w:t xml:space="preserve"> w pobliżu OSIR</w:t>
      </w:r>
      <w:bookmarkEnd w:id="5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732156" w14:paraId="38D85348" w14:textId="77777777" w:rsidTr="00732156">
        <w:tc>
          <w:tcPr>
            <w:tcW w:w="4526" w:type="dxa"/>
          </w:tcPr>
          <w:p w14:paraId="11BFC555" w14:textId="7C42706A" w:rsidR="00CB1FCF" w:rsidRDefault="00CB1FCF" w:rsidP="004A3BDF">
            <w:pPr>
              <w:spacing w:line="360" w:lineRule="auto"/>
              <w:jc w:val="both"/>
            </w:pPr>
            <w:r>
              <w:rPr>
                <w:noProof/>
                <w:lang w:eastAsia="pl-PL"/>
              </w:rPr>
              <w:drawing>
                <wp:inline distT="0" distB="0" distL="0" distR="0" wp14:anchorId="1BDF8DEB" wp14:editId="77C01F45">
                  <wp:extent cx="2753272" cy="3658235"/>
                  <wp:effectExtent l="0" t="0" r="9525" b="0"/>
                  <wp:docPr id="1913406205" name="Obraz 2" descr="Obraz zawierający na wolnym powietrzu, niebo, chmura,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06205" name="Obraz 2" descr="Obraz zawierający na wolnym powietrzu, niebo, chmura, drzewo&#10;&#10;Opis wygenerowany automatycznie"/>
                          <pic:cNvPicPr>
                            <a:picLocks noChangeAspect="1"/>
                          </pic:cNvPicPr>
                        </pic:nvPicPr>
                        <pic:blipFill rotWithShape="1">
                          <a:blip r:embed="rId32" cstate="print">
                            <a:extLst>
                              <a:ext uri="{28A0092B-C50C-407E-A947-70E740481C1C}">
                                <a14:useLocalDpi xmlns:a14="http://schemas.microsoft.com/office/drawing/2010/main" val="0"/>
                              </a:ext>
                            </a:extLst>
                          </a:blip>
                          <a:srcRect l="33625" r="13754" b="6788"/>
                          <a:stretch/>
                        </pic:blipFill>
                        <pic:spPr bwMode="auto">
                          <a:xfrm>
                            <a:off x="0" y="0"/>
                            <a:ext cx="2769779" cy="368016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05020076" w14:textId="13BBF32E" w:rsidR="00CB1FCF" w:rsidRDefault="00CB1FCF" w:rsidP="00732156">
            <w:pPr>
              <w:keepNext/>
              <w:spacing w:line="360" w:lineRule="auto"/>
              <w:jc w:val="both"/>
            </w:pPr>
            <w:r>
              <w:rPr>
                <w:noProof/>
                <w:lang w:eastAsia="pl-PL"/>
              </w:rPr>
              <w:drawing>
                <wp:inline distT="0" distB="0" distL="0" distR="0" wp14:anchorId="2C6CF571" wp14:editId="70BB439E">
                  <wp:extent cx="2764155" cy="3658733"/>
                  <wp:effectExtent l="0" t="0" r="0" b="0"/>
                  <wp:docPr id="1693297775" name="Obraz 15" descr="Obraz zawierający na wolnym powietrzu, roślina, niebo,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7775" name="Obraz 15" descr="Obraz zawierający na wolnym powietrzu, roślina, niebo, drzewo&#10;&#10;Opis wygenerowany automatycznie"/>
                          <pic:cNvPicPr>
                            <a:picLocks noChangeAspect="1"/>
                          </pic:cNvPicPr>
                        </pic:nvPicPr>
                        <pic:blipFill rotWithShape="1">
                          <a:blip r:embed="rId33" cstate="print">
                            <a:extLst>
                              <a:ext uri="{28A0092B-C50C-407E-A947-70E740481C1C}">
                                <a14:useLocalDpi xmlns:a14="http://schemas.microsoft.com/office/drawing/2010/main" val="0"/>
                              </a:ext>
                            </a:extLst>
                          </a:blip>
                          <a:srcRect l="1" r="47112" b="6377"/>
                          <a:stretch/>
                        </pic:blipFill>
                        <pic:spPr bwMode="auto">
                          <a:xfrm>
                            <a:off x="0" y="0"/>
                            <a:ext cx="2796356" cy="37013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355D4B" w14:textId="419381BD" w:rsidR="002C53D3" w:rsidRDefault="00732156" w:rsidP="00732156">
      <w:pPr>
        <w:pStyle w:val="Legenda"/>
      </w:pPr>
      <w:r>
        <w:t xml:space="preserve">Źródło: </w:t>
      </w:r>
      <w:r w:rsidRPr="00F82EAE">
        <w:t>archiwum własne – spacer studyjny.</w:t>
      </w:r>
    </w:p>
    <w:p w14:paraId="7F08BC94" w14:textId="2DAB03C1" w:rsidR="0080377A" w:rsidRPr="001E5B71" w:rsidRDefault="001E5B71" w:rsidP="001E5B71">
      <w:pPr>
        <w:spacing w:line="360" w:lineRule="auto"/>
        <w:jc w:val="both"/>
      </w:pPr>
      <w:r>
        <w:lastRenderedPageBreak/>
        <w:t xml:space="preserve">Przy ul. Rybackiej znajduje się obecnie parking – </w:t>
      </w:r>
      <w:r w:rsidR="00014A09">
        <w:t>mieszkańcy</w:t>
      </w:r>
      <w:r>
        <w:t xml:space="preserve"> rekomendują zmianę jego lokalizacji. </w:t>
      </w:r>
      <w:r w:rsidR="0080377A" w:rsidRPr="0080377A">
        <w:t xml:space="preserve">Wśród pomysłów na zagospodarowanie tego obszaru znalazło się stworzenie ogrodu botanicznego </w:t>
      </w:r>
      <w:r w:rsidR="00BA4102">
        <w:br/>
      </w:r>
      <w:r w:rsidR="0080377A" w:rsidRPr="0080377A">
        <w:t xml:space="preserve">lub parku z </w:t>
      </w:r>
      <w:proofErr w:type="spellStart"/>
      <w:r w:rsidR="0080377A" w:rsidRPr="0080377A">
        <w:t>nasadzeniami</w:t>
      </w:r>
      <w:proofErr w:type="spellEnd"/>
      <w:r w:rsidR="0080377A" w:rsidRPr="0080377A">
        <w:t xml:space="preserve"> kwitnących krzewów wraz z niezbędną infrastrukturą. Należy jednak zaznaczyć, że zgłoszone pomysły są sprzeczne z obowiązującymi zapisami i procedowanymi aktualnie zmianami miejscowego planu zagospodarowania przestrzennego</w:t>
      </w:r>
      <w:r w:rsidR="00C734A9">
        <w:t xml:space="preserve">, do którego przystąpiono </w:t>
      </w:r>
      <w:r w:rsidR="00BA4102">
        <w:br/>
      </w:r>
      <w:r w:rsidR="00C734A9">
        <w:t>na podstawie Uchwały Nr LXXXII/719/2023</w:t>
      </w:r>
      <w:r w:rsidR="008E45EC">
        <w:t xml:space="preserve"> Rady Miasta Ustka z dnia 26 października 2023</w:t>
      </w:r>
      <w:r w:rsidR="0080377A" w:rsidRPr="0080377A">
        <w:t xml:space="preserve"> obejmującego wskazany obszar</w:t>
      </w:r>
      <w:r w:rsidR="0080377A">
        <w:rPr>
          <w:rStyle w:val="Odwoanieprzypisudolnego"/>
        </w:rPr>
        <w:footnoteReference w:id="2"/>
      </w:r>
      <w:r w:rsidR="0080377A" w:rsidRPr="0080377A">
        <w:t xml:space="preserve">, według którego przewiduje się przeznaczenie </w:t>
      </w:r>
      <w:r w:rsidR="008E45EC">
        <w:t>terenów wodonośnych</w:t>
      </w:r>
      <w:r w:rsidR="0080377A" w:rsidRPr="0080377A">
        <w:t xml:space="preserve"> pod infrastrukturę wodociągową. </w:t>
      </w:r>
      <w:r w:rsidR="00F0723E">
        <w:t>Z tego względu</w:t>
      </w:r>
      <w:r w:rsidR="0080377A" w:rsidRPr="0080377A">
        <w:t xml:space="preserve"> ani w obecnym ani planowanym kształcie zapisów planu, zgłoszone pomysły nie mogą zostać uwzględnione.</w:t>
      </w:r>
    </w:p>
    <w:p w14:paraId="26CA0241" w14:textId="336A2E71" w:rsidR="001E5B71" w:rsidRDefault="001E5B71" w:rsidP="001E5B71">
      <w:pPr>
        <w:pStyle w:val="Legenda"/>
        <w:keepNext/>
        <w:spacing w:after="0"/>
        <w:jc w:val="both"/>
      </w:pPr>
      <w:bookmarkStart w:id="54" w:name="_Toc164670699"/>
      <w:r>
        <w:t xml:space="preserve">Zdjęcie </w:t>
      </w:r>
      <w:r w:rsidR="00E41A84">
        <w:rPr>
          <w:noProof/>
        </w:rPr>
        <w:fldChar w:fldCharType="begin"/>
      </w:r>
      <w:r w:rsidR="00E41A84">
        <w:rPr>
          <w:noProof/>
        </w:rPr>
        <w:instrText xml:space="preserve"> SEQ Zdjęcie \* ARABIC </w:instrText>
      </w:r>
      <w:r w:rsidR="00E41A84">
        <w:rPr>
          <w:noProof/>
        </w:rPr>
        <w:fldChar w:fldCharType="separate"/>
      </w:r>
      <w:r w:rsidR="00C5448E">
        <w:rPr>
          <w:noProof/>
        </w:rPr>
        <w:t>4</w:t>
      </w:r>
      <w:r w:rsidR="00E41A84">
        <w:rPr>
          <w:noProof/>
        </w:rPr>
        <w:fldChar w:fldCharType="end"/>
      </w:r>
      <w:r>
        <w:t xml:space="preserve"> Parking w pobliżu OSIR</w:t>
      </w:r>
      <w:bookmarkEnd w:id="54"/>
    </w:p>
    <w:p w14:paraId="3720AC1A" w14:textId="77777777" w:rsidR="001E5B71" w:rsidRDefault="001E5B71" w:rsidP="001E5B71">
      <w:pPr>
        <w:keepNext/>
        <w:spacing w:after="0" w:line="360" w:lineRule="auto"/>
        <w:jc w:val="both"/>
      </w:pPr>
      <w:r>
        <w:rPr>
          <w:noProof/>
          <w:lang w:eastAsia="pl-PL"/>
        </w:rPr>
        <w:drawing>
          <wp:inline distT="0" distB="0" distL="0" distR="0" wp14:anchorId="7A393D33" wp14:editId="393EBB12">
            <wp:extent cx="5759450" cy="3152775"/>
            <wp:effectExtent l="0" t="0" r="0" b="9525"/>
            <wp:docPr id="1416776973" name="Obraz 3" descr="Obraz zawierający na wolnym powietrzu, trawa, drzewo,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76973" name="Obraz 3" descr="Obraz zawierający na wolnym powietrzu, trawa, drzewo, niebo&#10;&#10;Opis wygenerowany automatycznie"/>
                    <pic:cNvPicPr>
                      <a:picLocks noChangeAspect="1"/>
                    </pic:cNvPicPr>
                  </pic:nvPicPr>
                  <pic:blipFill rotWithShape="1">
                    <a:blip r:embed="rId34" cstate="print">
                      <a:extLst>
                        <a:ext uri="{28A0092B-C50C-407E-A947-70E740481C1C}">
                          <a14:useLocalDpi xmlns:a14="http://schemas.microsoft.com/office/drawing/2010/main" val="0"/>
                        </a:ext>
                      </a:extLst>
                    </a:blip>
                    <a:srcRect t="11908" b="15105"/>
                    <a:stretch/>
                  </pic:blipFill>
                  <pic:spPr bwMode="auto">
                    <a:xfrm>
                      <a:off x="0" y="0"/>
                      <a:ext cx="5760000" cy="3153076"/>
                    </a:xfrm>
                    <a:prstGeom prst="rect">
                      <a:avLst/>
                    </a:prstGeom>
                    <a:ln>
                      <a:noFill/>
                    </a:ln>
                    <a:extLst>
                      <a:ext uri="{53640926-AAD7-44D8-BBD7-CCE9431645EC}">
                        <a14:shadowObscured xmlns:a14="http://schemas.microsoft.com/office/drawing/2010/main"/>
                      </a:ext>
                    </a:extLst>
                  </pic:spPr>
                </pic:pic>
              </a:graphicData>
            </a:graphic>
          </wp:inline>
        </w:drawing>
      </w:r>
    </w:p>
    <w:p w14:paraId="3CB48A78" w14:textId="21D0512F" w:rsidR="00CB1FCF" w:rsidRDefault="001E5B71" w:rsidP="001E5B71">
      <w:pPr>
        <w:pStyle w:val="Legenda"/>
        <w:jc w:val="both"/>
      </w:pPr>
      <w:r>
        <w:t xml:space="preserve">Źródło: </w:t>
      </w:r>
      <w:bookmarkStart w:id="55" w:name="_Hlk143258643"/>
      <w:r w:rsidRPr="001E5B71">
        <w:t>archiwum własne – spacer studyjny.</w:t>
      </w:r>
      <w:bookmarkEnd w:id="55"/>
    </w:p>
    <w:p w14:paraId="609F2C33" w14:textId="77777777" w:rsidR="004A3BDF" w:rsidRPr="00A31878" w:rsidRDefault="004A3BDF" w:rsidP="004A3BDF">
      <w:pPr>
        <w:spacing w:after="0" w:line="360" w:lineRule="auto"/>
        <w:jc w:val="both"/>
      </w:pPr>
    </w:p>
    <w:p w14:paraId="3B19BD5B" w14:textId="322F86C7" w:rsidR="00B83483" w:rsidRPr="00B83483" w:rsidRDefault="00B83483" w:rsidP="004A3BDF">
      <w:pPr>
        <w:pStyle w:val="Nagwek2"/>
        <w:spacing w:before="0"/>
      </w:pPr>
      <w:bookmarkStart w:id="56" w:name="_Toc164670605"/>
      <w:r w:rsidRPr="00B83483">
        <w:t xml:space="preserve">5.3 Podobszar rewitalizacji </w:t>
      </w:r>
      <w:r w:rsidR="0047475F">
        <w:t>„</w:t>
      </w:r>
      <w:r>
        <w:t>J</w:t>
      </w:r>
      <w:r w:rsidR="0047475F">
        <w:t>”</w:t>
      </w:r>
      <w:bookmarkEnd w:id="56"/>
    </w:p>
    <w:p w14:paraId="6613990E" w14:textId="4A2FBDA5" w:rsidR="004A3BDF" w:rsidRDefault="00FC3CB0" w:rsidP="00FC3CB0">
      <w:pPr>
        <w:spacing w:before="240" w:line="360" w:lineRule="auto"/>
        <w:jc w:val="both"/>
      </w:pPr>
      <w:r w:rsidRPr="005B1A59">
        <w:t xml:space="preserve">Podobszar </w:t>
      </w:r>
      <w:r w:rsidR="0047475F">
        <w:t>„</w:t>
      </w:r>
      <w:r w:rsidRPr="005B1A59">
        <w:t>J</w:t>
      </w:r>
      <w:r w:rsidR="0047475F">
        <w:t>”</w:t>
      </w:r>
      <w:r w:rsidRPr="005B1A59">
        <w:t xml:space="preserve"> zlokalizowany jest pomiędzy ulicą Darłowską, a rzeką Słupią, od mostu na rzece Słupi do granic miasta w kierunku wsi </w:t>
      </w:r>
      <w:r w:rsidRPr="003E1C0D">
        <w:t>Wodnica obejmując</w:t>
      </w:r>
      <w:r w:rsidR="003E1C0D" w:rsidRPr="003E1C0D">
        <w:t xml:space="preserve"> </w:t>
      </w:r>
      <w:r w:rsidRPr="003E1C0D">
        <w:t>ulice: Darłowsk</w:t>
      </w:r>
      <w:r w:rsidR="003E1C0D" w:rsidRPr="003E1C0D">
        <w:t>ą</w:t>
      </w:r>
      <w:r w:rsidRPr="003E1C0D">
        <w:t>, 11 Listopada, Poln</w:t>
      </w:r>
      <w:r w:rsidR="003E1C0D" w:rsidRPr="003E1C0D">
        <w:t>ą</w:t>
      </w:r>
      <w:r w:rsidRPr="003E1C0D">
        <w:t xml:space="preserve"> Rzeczn</w:t>
      </w:r>
      <w:r w:rsidR="003E1C0D" w:rsidRPr="003E1C0D">
        <w:t>ą</w:t>
      </w:r>
      <w:r w:rsidRPr="003E1C0D">
        <w:t>, Nad Słupią, Narutowicza, Wiejsk</w:t>
      </w:r>
      <w:r w:rsidR="003E1C0D" w:rsidRPr="003E1C0D">
        <w:t>ą</w:t>
      </w:r>
      <w:r w:rsidRPr="003E1C0D">
        <w:t>, Kolorow</w:t>
      </w:r>
      <w:r w:rsidR="003E1C0D" w:rsidRPr="003E1C0D">
        <w:t xml:space="preserve">ą. </w:t>
      </w:r>
      <w:r w:rsidRPr="00FC3CB0">
        <w:t>Przy ulicy Darłowskiej znajduje się osiedle bloków</w:t>
      </w:r>
      <w:r>
        <w:t> </w:t>
      </w:r>
      <w:r w:rsidRPr="00FC3CB0">
        <w:t>powstałe w latach 70-tych XX wieku. Natomiast w rejonie ulicy 11 listopada znajdują się tereny</w:t>
      </w:r>
      <w:r>
        <w:t> </w:t>
      </w:r>
      <w:r w:rsidRPr="00FC3CB0">
        <w:t>mieszkalnictwa jednorodzinnego – wolnostojąca zabudowa jednorodzinna.</w:t>
      </w:r>
      <w:r>
        <w:t xml:space="preserve"> Powierzchnia </w:t>
      </w:r>
      <w:r>
        <w:lastRenderedPageBreak/>
        <w:t xml:space="preserve">wyznaczonego podobszaru wynosi 81 ha (7,3% powierzchni miasta ogółem), który zamieszkuje </w:t>
      </w:r>
      <w:r w:rsidR="00E60267">
        <w:br/>
      </w:r>
      <w:r>
        <w:t>1 282 osób (9,6% mieszkańców ogółem).</w:t>
      </w:r>
    </w:p>
    <w:p w14:paraId="7CA81BAA" w14:textId="6BD64D18" w:rsidR="003A0768" w:rsidRDefault="003A0768" w:rsidP="003A0768">
      <w:pPr>
        <w:pStyle w:val="Legenda"/>
        <w:keepNext/>
        <w:spacing w:after="0"/>
        <w:jc w:val="both"/>
      </w:pPr>
      <w:bookmarkStart w:id="57" w:name="_Toc164670695"/>
      <w:r>
        <w:t xml:space="preserve">Mapa </w:t>
      </w:r>
      <w:r w:rsidR="00771025">
        <w:rPr>
          <w:noProof/>
        </w:rPr>
        <w:fldChar w:fldCharType="begin"/>
      </w:r>
      <w:r w:rsidR="00771025">
        <w:rPr>
          <w:noProof/>
        </w:rPr>
        <w:instrText xml:space="preserve"> SEQ Mapa \* ARABIC </w:instrText>
      </w:r>
      <w:r w:rsidR="00771025">
        <w:rPr>
          <w:noProof/>
        </w:rPr>
        <w:fldChar w:fldCharType="separate"/>
      </w:r>
      <w:r w:rsidR="00314DB3">
        <w:rPr>
          <w:noProof/>
        </w:rPr>
        <w:t>8</w:t>
      </w:r>
      <w:r w:rsidR="00771025">
        <w:rPr>
          <w:noProof/>
        </w:rPr>
        <w:fldChar w:fldCharType="end"/>
      </w:r>
      <w:r>
        <w:t xml:space="preserve"> Mapa zagospodarowania podobszaru </w:t>
      </w:r>
      <w:r w:rsidR="0047475F">
        <w:t>„</w:t>
      </w:r>
      <w:r>
        <w:t>J</w:t>
      </w:r>
      <w:r w:rsidR="0047475F">
        <w:t>”</w:t>
      </w:r>
      <w:bookmarkEnd w:id="57"/>
    </w:p>
    <w:p w14:paraId="2BF21FA1" w14:textId="1870CBA3" w:rsidR="003A0768" w:rsidRDefault="002C183C" w:rsidP="003A0768">
      <w:pPr>
        <w:keepNext/>
        <w:spacing w:before="240" w:line="360" w:lineRule="auto"/>
        <w:jc w:val="both"/>
      </w:pPr>
      <w:r>
        <w:rPr>
          <w:noProof/>
          <w:lang w:eastAsia="pl-PL"/>
        </w:rPr>
        <w:drawing>
          <wp:inline distT="0" distB="0" distL="0" distR="0" wp14:anchorId="11C8FF8D" wp14:editId="133198B0">
            <wp:extent cx="5753100" cy="6772275"/>
            <wp:effectExtent l="0" t="0" r="0" b="9525"/>
            <wp:docPr id="4355650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6772275"/>
                    </a:xfrm>
                    <a:prstGeom prst="rect">
                      <a:avLst/>
                    </a:prstGeom>
                    <a:noFill/>
                    <a:ln>
                      <a:noFill/>
                    </a:ln>
                  </pic:spPr>
                </pic:pic>
              </a:graphicData>
            </a:graphic>
          </wp:inline>
        </w:drawing>
      </w:r>
    </w:p>
    <w:p w14:paraId="2B0FDA9C" w14:textId="4E7D37F5" w:rsidR="003A0768" w:rsidRDefault="003A0768" w:rsidP="003A0768">
      <w:pPr>
        <w:pStyle w:val="Legenda"/>
        <w:jc w:val="both"/>
      </w:pPr>
      <w:r>
        <w:t>Źródło: opracowanie własne.</w:t>
      </w:r>
    </w:p>
    <w:p w14:paraId="0D4D8005" w14:textId="77777777" w:rsidR="004A3BDF" w:rsidRPr="00354C87" w:rsidRDefault="004A3BDF" w:rsidP="004A3BDF">
      <w:pPr>
        <w:rPr>
          <w:b/>
          <w:bCs/>
          <w:color w:val="1CADE4" w:themeColor="accent1"/>
        </w:rPr>
      </w:pPr>
      <w:r w:rsidRPr="00354C87">
        <w:rPr>
          <w:b/>
          <w:bCs/>
          <w:color w:val="1CADE4" w:themeColor="accent1"/>
        </w:rPr>
        <w:t>Sfera społeczna</w:t>
      </w:r>
    </w:p>
    <w:p w14:paraId="20162822" w14:textId="0E3A043A" w:rsidR="00FC3CB0" w:rsidRDefault="009C0C0B" w:rsidP="00884B19">
      <w:pPr>
        <w:spacing w:line="360" w:lineRule="auto"/>
        <w:jc w:val="both"/>
      </w:pPr>
      <w:r>
        <w:t xml:space="preserve">Na podobszarze </w:t>
      </w:r>
      <w:r w:rsidR="0047475F">
        <w:t>„</w:t>
      </w:r>
      <w:r>
        <w:t>J</w:t>
      </w:r>
      <w:r w:rsidR="0047475F">
        <w:t>”</w:t>
      </w:r>
      <w:r>
        <w:t>, podobnie jak na podobszarze E, występuje kumulacja problemów społecznych</w:t>
      </w:r>
      <w:r w:rsidR="003E1C0D">
        <w:t xml:space="preserve"> związana z </w:t>
      </w:r>
      <w:r w:rsidR="002A035C">
        <w:t xml:space="preserve">dużą liczbą </w:t>
      </w:r>
      <w:r w:rsidR="003E1C0D">
        <w:t>mieszkań socjalnych i komunalnych</w:t>
      </w:r>
      <w:r>
        <w:t xml:space="preserve">. Biorąc pod uwagę analizę wskaźnikową, </w:t>
      </w:r>
      <w:r>
        <w:lastRenderedPageBreak/>
        <w:t>liczba osób bezrobotnych na tym podobszarze jest wysoka (43 osoby)</w:t>
      </w:r>
      <w:r w:rsidR="00AA740A">
        <w:t xml:space="preserve">, co widać także we wskaźnikach takich jak liczba bezrobotnych w przeliczeniu na 1 000 mieszkańców, odsetek bezrobotnych w liczbie ludności w wieku produkcyjnym, a także liczbie długotrwale bezrobotnych na 1 000 mieszkańców. </w:t>
      </w:r>
      <w:r w:rsidR="00E60267">
        <w:br/>
      </w:r>
      <w:r w:rsidR="00AA740A">
        <w:t>Brak pracy jest czynnikiem mocno wpływającym na powstawanie patologii społecznych, co znajduje odzwierciedlenie we wskaźnikach dotyczących zapotrzebowania na pomoc społeczną. Na podobszarze odnotowano 76 mieszkańców korzystających z pomocy społecznej, co stanowi 13% wszystkich tego typu osób zidentyfikowanych na terenie miasta. Liczba klientów pomocy społecznej korzystająca z</w:t>
      </w:r>
      <w:r w:rsidR="002A035C">
        <w:t> </w:t>
      </w:r>
      <w:r w:rsidR="00AA740A">
        <w:t xml:space="preserve">różnych świadczeń w przeliczeniu na 1 000 mieszkańców była znacznie wyższa od wartości </w:t>
      </w:r>
      <w:r w:rsidR="00E60267">
        <w:br/>
      </w:r>
      <w:r w:rsidR="00AA740A">
        <w:t>dla miasta</w:t>
      </w:r>
      <w:r w:rsidR="002A035C">
        <w:t> </w:t>
      </w:r>
      <w:r w:rsidR="00AA740A">
        <w:t>– ze świadczeń korzystały tam 53 osoby (15,4%</w:t>
      </w:r>
      <w:r w:rsidR="002A5429">
        <w:t xml:space="preserve"> wszystkich osób pobierających świadczenia na</w:t>
      </w:r>
      <w:r w:rsidR="002A035C">
        <w:t> </w:t>
      </w:r>
      <w:r w:rsidR="002A5429">
        <w:t xml:space="preserve">terenie Ustki). Także liczba udzielonych świadczeń stałych przysługujących osobom całkowicie niezdolnym do pracy była wysoka – 143, co w przeliczeniu na 1 000 mieszkańców dawało wskaźnik wyższy niż wartość dla miasta ogółem. Podobszar wyróżnia się wysokimi wskaźnikami dotyczącymi liczby osób uzależnionych od alkoholu </w:t>
      </w:r>
      <w:r w:rsidR="00F61B84">
        <w:t>oraz liczby ofiar przemocy domowej. Na podobszarze mieszka 14</w:t>
      </w:r>
      <w:r w:rsidR="00180EE8">
        <w:t> </w:t>
      </w:r>
      <w:r w:rsidR="00F61B84">
        <w:t xml:space="preserve">osób uzależnionych od alkoholu, zarejestrowanych przez MOPS – czyli </w:t>
      </w:r>
      <w:r w:rsidR="00F61B84">
        <w:rPr>
          <w:vertAlign w:val="superscript"/>
        </w:rPr>
        <w:t>1</w:t>
      </w:r>
      <w:r w:rsidR="00F61B84">
        <w:t>/</w:t>
      </w:r>
      <w:r w:rsidR="00F61B84">
        <w:rPr>
          <w:vertAlign w:val="subscript"/>
        </w:rPr>
        <w:t>5</w:t>
      </w:r>
      <w:r w:rsidR="00F61B84">
        <w:t xml:space="preserve"> wszystkich osób uzależnionych zidentyfikowanych na terenie miasta. Należy odnotować fakt, że rzeczywista skala problemu może być większa – nie wszystkie tego typu osoby są ujęte w statystykach. </w:t>
      </w:r>
      <w:r w:rsidR="00FB0F8B">
        <w:t>Ze względu na</w:t>
      </w:r>
      <w:r w:rsidR="002A035C">
        <w:t> </w:t>
      </w:r>
      <w:r w:rsidR="00FB0F8B">
        <w:t>przebieg ul. Darłowskiej, będącej jedną z głównych dróg na terenie miasta, wskaźnik dotyczący liczby zdarzeń drogowych na 1 000 mieszkańców jest wyższy niż wartość dla miasta. Odnotowano tu 30 tego typu zdarzeń w 2022 r., najwięcej na tle wszystkich obszarów porównawczych, co sugeruje potrzebę poprawy bezpieczeństwa drogowego na podobszarze J.</w:t>
      </w:r>
      <w:r w:rsidR="00884B19">
        <w:t xml:space="preserve"> Innym istotnym zidentyfikowanym </w:t>
      </w:r>
      <w:r w:rsidR="00180EE8" w:rsidRPr="00180EE8">
        <w:t xml:space="preserve">problemem </w:t>
      </w:r>
      <w:r w:rsidR="00884B19">
        <w:t>jest niska aktywność społeczna – na podobszarze nie działa żadna organizacja pozarządowa.</w:t>
      </w:r>
    </w:p>
    <w:p w14:paraId="2FCCD7F4" w14:textId="33D13E8C" w:rsidR="004A2916" w:rsidRDefault="004A2916" w:rsidP="004A2916">
      <w:pPr>
        <w:pStyle w:val="Legenda"/>
        <w:keepNext/>
        <w:spacing w:after="0"/>
      </w:pPr>
      <w:bookmarkStart w:id="58" w:name="_Toc164670658"/>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19</w:t>
      </w:r>
      <w:r w:rsidR="00E41A84">
        <w:rPr>
          <w:noProof/>
        </w:rPr>
        <w:fldChar w:fldCharType="end"/>
      </w:r>
      <w:r w:rsidRPr="004A2916">
        <w:t xml:space="preserve"> Wybrane wskaźniki społeczne podobszaru rewitalizacji </w:t>
      </w:r>
      <w:r w:rsidR="0047475F">
        <w:t>„</w:t>
      </w:r>
      <w:r>
        <w:t>J</w:t>
      </w:r>
      <w:r w:rsidR="0047475F">
        <w:t>”</w:t>
      </w:r>
      <w:r w:rsidRPr="004A2916">
        <w:t xml:space="preserve"> - porównanie</w:t>
      </w:r>
      <w:bookmarkEnd w:id="58"/>
    </w:p>
    <w:tbl>
      <w:tblPr>
        <w:tblStyle w:val="Tabela-Siatka"/>
        <w:tblW w:w="9084" w:type="dxa"/>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79"/>
        <w:gridCol w:w="1705"/>
        <w:gridCol w:w="1700"/>
      </w:tblGrid>
      <w:tr w:rsidR="00FC3CB0" w:rsidRPr="001A585C" w14:paraId="3D68F272" w14:textId="77777777" w:rsidTr="001A585C">
        <w:trPr>
          <w:trHeight w:val="535"/>
        </w:trPr>
        <w:tc>
          <w:tcPr>
            <w:tcW w:w="5679" w:type="dxa"/>
            <w:shd w:val="clear" w:color="auto" w:fill="C9F9FC"/>
            <w:vAlign w:val="center"/>
          </w:tcPr>
          <w:p w14:paraId="6A86F13A" w14:textId="77777777" w:rsidR="00FC3CB0" w:rsidRPr="001A585C" w:rsidRDefault="00FC3CB0" w:rsidP="00E41A84">
            <w:pPr>
              <w:jc w:val="center"/>
              <w:rPr>
                <w:sz w:val="20"/>
              </w:rPr>
            </w:pPr>
            <w:r w:rsidRPr="001A585C">
              <w:rPr>
                <w:sz w:val="20"/>
              </w:rPr>
              <w:t>Wskaźnik</w:t>
            </w:r>
          </w:p>
        </w:tc>
        <w:tc>
          <w:tcPr>
            <w:tcW w:w="1705" w:type="dxa"/>
            <w:shd w:val="clear" w:color="auto" w:fill="C9F9FC"/>
            <w:vAlign w:val="center"/>
          </w:tcPr>
          <w:p w14:paraId="55E14098" w14:textId="77777777" w:rsidR="00FC3CB0" w:rsidRPr="001A585C" w:rsidRDefault="00FC3CB0" w:rsidP="00E41A84">
            <w:pPr>
              <w:jc w:val="center"/>
              <w:rPr>
                <w:sz w:val="20"/>
              </w:rPr>
            </w:pPr>
            <w:r w:rsidRPr="001A585C">
              <w:rPr>
                <w:sz w:val="20"/>
              </w:rPr>
              <w:t>Wartość dla miasta</w:t>
            </w:r>
          </w:p>
        </w:tc>
        <w:tc>
          <w:tcPr>
            <w:tcW w:w="1700" w:type="dxa"/>
            <w:shd w:val="clear" w:color="auto" w:fill="C9F9FC"/>
            <w:vAlign w:val="center"/>
          </w:tcPr>
          <w:p w14:paraId="3D77F118" w14:textId="608C95FE" w:rsidR="00FC3CB0" w:rsidRPr="001A585C" w:rsidRDefault="00FC3CB0" w:rsidP="00E41A84">
            <w:pPr>
              <w:jc w:val="center"/>
              <w:rPr>
                <w:sz w:val="20"/>
              </w:rPr>
            </w:pPr>
            <w:r w:rsidRPr="001A585C">
              <w:rPr>
                <w:sz w:val="20"/>
              </w:rPr>
              <w:t xml:space="preserve">Wartość dla podobszaru </w:t>
            </w:r>
            <w:r w:rsidR="0047475F">
              <w:rPr>
                <w:sz w:val="20"/>
              </w:rPr>
              <w:t>„</w:t>
            </w:r>
            <w:r w:rsidRPr="001A585C">
              <w:rPr>
                <w:sz w:val="20"/>
              </w:rPr>
              <w:t>J</w:t>
            </w:r>
            <w:r w:rsidR="0047475F">
              <w:rPr>
                <w:sz w:val="20"/>
              </w:rPr>
              <w:t>”</w:t>
            </w:r>
          </w:p>
        </w:tc>
      </w:tr>
      <w:tr w:rsidR="00FC3CB0" w:rsidRPr="001A585C" w14:paraId="37B6948D" w14:textId="77777777" w:rsidTr="001A585C">
        <w:trPr>
          <w:trHeight w:val="261"/>
        </w:trPr>
        <w:tc>
          <w:tcPr>
            <w:tcW w:w="5679" w:type="dxa"/>
          </w:tcPr>
          <w:p w14:paraId="3414A78C" w14:textId="60D9B448" w:rsidR="00FC3CB0" w:rsidRPr="001A585C" w:rsidRDefault="00FC3CB0" w:rsidP="002F394C">
            <w:pPr>
              <w:jc w:val="both"/>
              <w:rPr>
                <w:sz w:val="20"/>
              </w:rPr>
            </w:pPr>
            <w:r w:rsidRPr="001A585C">
              <w:rPr>
                <w:sz w:val="20"/>
              </w:rPr>
              <w:t>Liczba osób uzależnionych od alkoholu na 1 000 mieszkańców</w:t>
            </w:r>
          </w:p>
        </w:tc>
        <w:tc>
          <w:tcPr>
            <w:tcW w:w="1705" w:type="dxa"/>
            <w:vAlign w:val="center"/>
          </w:tcPr>
          <w:p w14:paraId="176C7297" w14:textId="6F4964FD" w:rsidR="00FC3CB0" w:rsidRPr="001A585C" w:rsidRDefault="00FC3CB0" w:rsidP="00E41A84">
            <w:pPr>
              <w:jc w:val="center"/>
              <w:rPr>
                <w:sz w:val="20"/>
              </w:rPr>
            </w:pPr>
            <w:r w:rsidRPr="001A585C">
              <w:rPr>
                <w:sz w:val="20"/>
              </w:rPr>
              <w:t>5,3</w:t>
            </w:r>
          </w:p>
        </w:tc>
        <w:tc>
          <w:tcPr>
            <w:tcW w:w="1700" w:type="dxa"/>
            <w:vAlign w:val="center"/>
          </w:tcPr>
          <w:p w14:paraId="3674BE55" w14:textId="0C62319C" w:rsidR="00FC3CB0" w:rsidRPr="001A585C" w:rsidRDefault="00FC3CB0" w:rsidP="00E41A84">
            <w:pPr>
              <w:jc w:val="center"/>
              <w:rPr>
                <w:sz w:val="20"/>
              </w:rPr>
            </w:pPr>
            <w:r w:rsidRPr="001A585C">
              <w:rPr>
                <w:sz w:val="20"/>
              </w:rPr>
              <w:t>10,9</w:t>
            </w:r>
          </w:p>
        </w:tc>
      </w:tr>
      <w:tr w:rsidR="00FC3CB0" w:rsidRPr="001A585C" w14:paraId="75FC95C5" w14:textId="77777777" w:rsidTr="001A585C">
        <w:trPr>
          <w:trHeight w:val="261"/>
        </w:trPr>
        <w:tc>
          <w:tcPr>
            <w:tcW w:w="5679" w:type="dxa"/>
          </w:tcPr>
          <w:p w14:paraId="726DBE9C" w14:textId="18085E95" w:rsidR="00FC3CB0" w:rsidRPr="001A585C" w:rsidRDefault="00FC3CB0" w:rsidP="002F394C">
            <w:pPr>
              <w:jc w:val="both"/>
              <w:rPr>
                <w:sz w:val="20"/>
              </w:rPr>
            </w:pPr>
            <w:r w:rsidRPr="001A585C">
              <w:rPr>
                <w:sz w:val="20"/>
              </w:rPr>
              <w:t>Liczba osób bezrobotnych na 1 000 mieszkańców</w:t>
            </w:r>
          </w:p>
        </w:tc>
        <w:tc>
          <w:tcPr>
            <w:tcW w:w="1705" w:type="dxa"/>
            <w:vAlign w:val="center"/>
          </w:tcPr>
          <w:p w14:paraId="77365B42" w14:textId="576A5C25" w:rsidR="00FC3CB0" w:rsidRPr="001A585C" w:rsidRDefault="00FC3CB0" w:rsidP="00E41A84">
            <w:pPr>
              <w:jc w:val="center"/>
              <w:rPr>
                <w:sz w:val="20"/>
              </w:rPr>
            </w:pPr>
            <w:r w:rsidRPr="001A585C">
              <w:rPr>
                <w:sz w:val="20"/>
              </w:rPr>
              <w:t>23,0</w:t>
            </w:r>
          </w:p>
        </w:tc>
        <w:tc>
          <w:tcPr>
            <w:tcW w:w="1700" w:type="dxa"/>
            <w:vAlign w:val="center"/>
          </w:tcPr>
          <w:p w14:paraId="7B57E517" w14:textId="4F17B334" w:rsidR="00FC3CB0" w:rsidRPr="001A585C" w:rsidRDefault="00FC3CB0" w:rsidP="00E41A84">
            <w:pPr>
              <w:jc w:val="center"/>
              <w:rPr>
                <w:sz w:val="20"/>
              </w:rPr>
            </w:pPr>
            <w:r w:rsidRPr="001A585C">
              <w:rPr>
                <w:sz w:val="20"/>
              </w:rPr>
              <w:t>33,5</w:t>
            </w:r>
          </w:p>
        </w:tc>
      </w:tr>
      <w:tr w:rsidR="00FC3CB0" w:rsidRPr="001A585C" w14:paraId="68BF2D83" w14:textId="77777777" w:rsidTr="001A585C">
        <w:trPr>
          <w:trHeight w:val="261"/>
        </w:trPr>
        <w:tc>
          <w:tcPr>
            <w:tcW w:w="5679" w:type="dxa"/>
          </w:tcPr>
          <w:p w14:paraId="760A8E7D" w14:textId="17BDCC48" w:rsidR="00FC3CB0" w:rsidRPr="001A585C" w:rsidRDefault="00FC3CB0" w:rsidP="002F394C">
            <w:pPr>
              <w:jc w:val="both"/>
              <w:rPr>
                <w:sz w:val="20"/>
              </w:rPr>
            </w:pPr>
            <w:r w:rsidRPr="001A585C">
              <w:rPr>
                <w:sz w:val="20"/>
              </w:rPr>
              <w:t>Liczba osób długotrwale bezrobotnych na 1 000 mieszkańców</w:t>
            </w:r>
          </w:p>
        </w:tc>
        <w:tc>
          <w:tcPr>
            <w:tcW w:w="1705" w:type="dxa"/>
            <w:vAlign w:val="center"/>
          </w:tcPr>
          <w:p w14:paraId="0E094F38" w14:textId="7190F908" w:rsidR="00FC3CB0" w:rsidRPr="001A585C" w:rsidRDefault="00FC3CB0" w:rsidP="00E41A84">
            <w:pPr>
              <w:jc w:val="center"/>
              <w:rPr>
                <w:sz w:val="20"/>
              </w:rPr>
            </w:pPr>
            <w:r w:rsidRPr="001A585C">
              <w:rPr>
                <w:sz w:val="20"/>
              </w:rPr>
              <w:t>9,0</w:t>
            </w:r>
          </w:p>
        </w:tc>
        <w:tc>
          <w:tcPr>
            <w:tcW w:w="1700" w:type="dxa"/>
            <w:vAlign w:val="center"/>
          </w:tcPr>
          <w:p w14:paraId="1630C9EC" w14:textId="15E80038" w:rsidR="00FC3CB0" w:rsidRPr="001A585C" w:rsidRDefault="00FC3CB0" w:rsidP="00E41A84">
            <w:pPr>
              <w:jc w:val="center"/>
              <w:rPr>
                <w:sz w:val="20"/>
              </w:rPr>
            </w:pPr>
            <w:r w:rsidRPr="001A585C">
              <w:rPr>
                <w:sz w:val="20"/>
              </w:rPr>
              <w:t>10,1</w:t>
            </w:r>
          </w:p>
        </w:tc>
      </w:tr>
      <w:tr w:rsidR="00FC3CB0" w:rsidRPr="001A585C" w14:paraId="056ACE8C" w14:textId="77777777" w:rsidTr="001A585C">
        <w:trPr>
          <w:trHeight w:val="261"/>
        </w:trPr>
        <w:tc>
          <w:tcPr>
            <w:tcW w:w="5679" w:type="dxa"/>
          </w:tcPr>
          <w:p w14:paraId="0941DF13" w14:textId="77034A34" w:rsidR="00FC3CB0" w:rsidRPr="001A585C" w:rsidRDefault="00FC3CB0" w:rsidP="002F394C">
            <w:pPr>
              <w:jc w:val="both"/>
              <w:rPr>
                <w:sz w:val="20"/>
              </w:rPr>
            </w:pPr>
            <w:r w:rsidRPr="001A585C">
              <w:rPr>
                <w:sz w:val="20"/>
              </w:rPr>
              <w:t>Udział bezrobotnych w liczbie ludności w wieku produkcyjnym</w:t>
            </w:r>
          </w:p>
        </w:tc>
        <w:tc>
          <w:tcPr>
            <w:tcW w:w="1705" w:type="dxa"/>
            <w:vAlign w:val="center"/>
          </w:tcPr>
          <w:p w14:paraId="3F177F45" w14:textId="46696102" w:rsidR="00FC3CB0" w:rsidRPr="001A585C" w:rsidRDefault="00FC3CB0" w:rsidP="00E41A84">
            <w:pPr>
              <w:jc w:val="center"/>
              <w:rPr>
                <w:sz w:val="20"/>
              </w:rPr>
            </w:pPr>
            <w:r w:rsidRPr="001A585C">
              <w:rPr>
                <w:sz w:val="20"/>
              </w:rPr>
              <w:t>4,0%</w:t>
            </w:r>
          </w:p>
        </w:tc>
        <w:tc>
          <w:tcPr>
            <w:tcW w:w="1700" w:type="dxa"/>
            <w:vAlign w:val="center"/>
          </w:tcPr>
          <w:p w14:paraId="037A49B8" w14:textId="55EED941" w:rsidR="00FC3CB0" w:rsidRPr="001A585C" w:rsidRDefault="006924C8" w:rsidP="00E41A84">
            <w:pPr>
              <w:jc w:val="center"/>
              <w:rPr>
                <w:sz w:val="20"/>
              </w:rPr>
            </w:pPr>
            <w:r w:rsidRPr="001A585C">
              <w:rPr>
                <w:sz w:val="20"/>
              </w:rPr>
              <w:t>5,7%</w:t>
            </w:r>
          </w:p>
        </w:tc>
      </w:tr>
      <w:tr w:rsidR="00FC3CB0" w:rsidRPr="001A585C" w14:paraId="64967782" w14:textId="77777777" w:rsidTr="001A585C">
        <w:trPr>
          <w:trHeight w:val="261"/>
        </w:trPr>
        <w:tc>
          <w:tcPr>
            <w:tcW w:w="5679" w:type="dxa"/>
          </w:tcPr>
          <w:p w14:paraId="6D8274E6" w14:textId="36CFF919" w:rsidR="00FC3CB0" w:rsidRPr="001A585C" w:rsidRDefault="00494C4B" w:rsidP="002F394C">
            <w:pPr>
              <w:jc w:val="both"/>
              <w:rPr>
                <w:sz w:val="20"/>
              </w:rPr>
            </w:pPr>
            <w:r w:rsidRPr="001A585C">
              <w:rPr>
                <w:sz w:val="20"/>
              </w:rPr>
              <w:t>Liczba zdarzeń drogowych na 1 000 mieszkańców</w:t>
            </w:r>
          </w:p>
        </w:tc>
        <w:tc>
          <w:tcPr>
            <w:tcW w:w="1705" w:type="dxa"/>
            <w:vAlign w:val="center"/>
          </w:tcPr>
          <w:p w14:paraId="40CB838E" w14:textId="25754C20" w:rsidR="00FC3CB0" w:rsidRPr="001A585C" w:rsidRDefault="00494C4B" w:rsidP="00E41A84">
            <w:pPr>
              <w:jc w:val="center"/>
              <w:rPr>
                <w:sz w:val="20"/>
              </w:rPr>
            </w:pPr>
            <w:r w:rsidRPr="001A585C">
              <w:rPr>
                <w:sz w:val="20"/>
              </w:rPr>
              <w:t>10,0</w:t>
            </w:r>
          </w:p>
        </w:tc>
        <w:tc>
          <w:tcPr>
            <w:tcW w:w="1700" w:type="dxa"/>
            <w:vAlign w:val="center"/>
          </w:tcPr>
          <w:p w14:paraId="5A82BCEB" w14:textId="7902E5C2" w:rsidR="00FC3CB0" w:rsidRPr="001A585C" w:rsidRDefault="00494C4B" w:rsidP="00E41A84">
            <w:pPr>
              <w:jc w:val="center"/>
              <w:rPr>
                <w:sz w:val="20"/>
              </w:rPr>
            </w:pPr>
            <w:r w:rsidRPr="001A585C">
              <w:rPr>
                <w:sz w:val="20"/>
              </w:rPr>
              <w:t>23,4</w:t>
            </w:r>
          </w:p>
        </w:tc>
      </w:tr>
      <w:tr w:rsidR="00FC3CB0" w:rsidRPr="001A585C" w14:paraId="26DE6C4E" w14:textId="77777777" w:rsidTr="001A585C">
        <w:trPr>
          <w:trHeight w:val="274"/>
        </w:trPr>
        <w:tc>
          <w:tcPr>
            <w:tcW w:w="5679" w:type="dxa"/>
          </w:tcPr>
          <w:p w14:paraId="7B73A4E4" w14:textId="2A22F100" w:rsidR="00FC3CB0" w:rsidRPr="001A585C" w:rsidRDefault="00494C4B" w:rsidP="002F394C">
            <w:pPr>
              <w:jc w:val="both"/>
              <w:rPr>
                <w:sz w:val="20"/>
              </w:rPr>
            </w:pPr>
            <w:r w:rsidRPr="001A585C">
              <w:rPr>
                <w:sz w:val="20"/>
              </w:rPr>
              <w:t>Liczba ofiar przemocy na 1 000 mieszkańców (dane MOPS)</w:t>
            </w:r>
          </w:p>
        </w:tc>
        <w:tc>
          <w:tcPr>
            <w:tcW w:w="1705" w:type="dxa"/>
            <w:vAlign w:val="center"/>
          </w:tcPr>
          <w:p w14:paraId="1E89C9E6" w14:textId="228030AB" w:rsidR="00FC3CB0" w:rsidRPr="001A585C" w:rsidRDefault="00494C4B" w:rsidP="00E41A84">
            <w:pPr>
              <w:jc w:val="center"/>
              <w:rPr>
                <w:sz w:val="20"/>
              </w:rPr>
            </w:pPr>
            <w:r w:rsidRPr="001A585C">
              <w:rPr>
                <w:sz w:val="20"/>
              </w:rPr>
              <w:t>0,9</w:t>
            </w:r>
          </w:p>
        </w:tc>
        <w:tc>
          <w:tcPr>
            <w:tcW w:w="1700" w:type="dxa"/>
            <w:vAlign w:val="center"/>
          </w:tcPr>
          <w:p w14:paraId="271334D4" w14:textId="1FA52A46" w:rsidR="00FC3CB0" w:rsidRPr="001A585C" w:rsidRDefault="00494C4B" w:rsidP="00E41A84">
            <w:pPr>
              <w:jc w:val="center"/>
              <w:rPr>
                <w:sz w:val="20"/>
              </w:rPr>
            </w:pPr>
            <w:r w:rsidRPr="001A585C">
              <w:rPr>
                <w:sz w:val="20"/>
              </w:rPr>
              <w:t>2,3</w:t>
            </w:r>
          </w:p>
        </w:tc>
      </w:tr>
      <w:tr w:rsidR="00FC3CB0" w:rsidRPr="001A585C" w14:paraId="6866066C" w14:textId="77777777" w:rsidTr="001A585C">
        <w:trPr>
          <w:trHeight w:val="261"/>
        </w:trPr>
        <w:tc>
          <w:tcPr>
            <w:tcW w:w="5679" w:type="dxa"/>
          </w:tcPr>
          <w:p w14:paraId="3DEDA428" w14:textId="721C4ABA" w:rsidR="00FC3CB0" w:rsidRPr="001A585C" w:rsidRDefault="00494C4B" w:rsidP="002F394C">
            <w:pPr>
              <w:jc w:val="both"/>
              <w:rPr>
                <w:sz w:val="20"/>
              </w:rPr>
            </w:pPr>
            <w:r w:rsidRPr="001A585C">
              <w:rPr>
                <w:sz w:val="20"/>
              </w:rPr>
              <w:t>Liczba klientów pomocy społecznej na 1 000 mieszkańców</w:t>
            </w:r>
          </w:p>
        </w:tc>
        <w:tc>
          <w:tcPr>
            <w:tcW w:w="1705" w:type="dxa"/>
            <w:vAlign w:val="center"/>
          </w:tcPr>
          <w:p w14:paraId="60BF78BB" w14:textId="789B2E3C" w:rsidR="00FC3CB0" w:rsidRPr="001A585C" w:rsidRDefault="00494C4B" w:rsidP="00E41A84">
            <w:pPr>
              <w:jc w:val="center"/>
              <w:rPr>
                <w:sz w:val="20"/>
              </w:rPr>
            </w:pPr>
            <w:r w:rsidRPr="001A585C">
              <w:rPr>
                <w:sz w:val="20"/>
              </w:rPr>
              <w:t>43,6</w:t>
            </w:r>
          </w:p>
        </w:tc>
        <w:tc>
          <w:tcPr>
            <w:tcW w:w="1700" w:type="dxa"/>
            <w:vAlign w:val="center"/>
          </w:tcPr>
          <w:p w14:paraId="2C8794D9" w14:textId="1765FFE6" w:rsidR="00FC3CB0" w:rsidRPr="001A585C" w:rsidRDefault="00494C4B" w:rsidP="00E41A84">
            <w:pPr>
              <w:jc w:val="center"/>
              <w:rPr>
                <w:sz w:val="20"/>
              </w:rPr>
            </w:pPr>
            <w:r w:rsidRPr="001A585C">
              <w:rPr>
                <w:sz w:val="20"/>
              </w:rPr>
              <w:t>59,3</w:t>
            </w:r>
          </w:p>
        </w:tc>
      </w:tr>
      <w:tr w:rsidR="00FC3CB0" w:rsidRPr="001A585C" w14:paraId="7C4CA701" w14:textId="77777777" w:rsidTr="001A585C">
        <w:trPr>
          <w:trHeight w:val="522"/>
        </w:trPr>
        <w:tc>
          <w:tcPr>
            <w:tcW w:w="5679" w:type="dxa"/>
          </w:tcPr>
          <w:p w14:paraId="2D1142EA" w14:textId="62C0D699" w:rsidR="00FC3CB0" w:rsidRPr="001A585C" w:rsidRDefault="00494C4B" w:rsidP="002F394C">
            <w:pPr>
              <w:jc w:val="both"/>
              <w:rPr>
                <w:sz w:val="20"/>
              </w:rPr>
            </w:pPr>
            <w:r w:rsidRPr="001A585C">
              <w:rPr>
                <w:sz w:val="20"/>
              </w:rPr>
              <w:t xml:space="preserve">Liczba klientów pomocy społecznej korzystających ze świadczeń </w:t>
            </w:r>
            <w:r w:rsidR="00E60267">
              <w:rPr>
                <w:sz w:val="20"/>
              </w:rPr>
              <w:br/>
            </w:r>
            <w:r w:rsidRPr="001A585C">
              <w:rPr>
                <w:sz w:val="20"/>
              </w:rPr>
              <w:t>na 1 000 mieszkańców</w:t>
            </w:r>
          </w:p>
        </w:tc>
        <w:tc>
          <w:tcPr>
            <w:tcW w:w="1705" w:type="dxa"/>
            <w:vAlign w:val="center"/>
          </w:tcPr>
          <w:p w14:paraId="0A40D125" w14:textId="12A530DA" w:rsidR="00FC3CB0" w:rsidRPr="001A585C" w:rsidRDefault="00494C4B" w:rsidP="00E41A84">
            <w:pPr>
              <w:jc w:val="center"/>
              <w:rPr>
                <w:sz w:val="20"/>
              </w:rPr>
            </w:pPr>
            <w:r w:rsidRPr="001A585C">
              <w:rPr>
                <w:sz w:val="20"/>
              </w:rPr>
              <w:t>25,7</w:t>
            </w:r>
          </w:p>
        </w:tc>
        <w:tc>
          <w:tcPr>
            <w:tcW w:w="1700" w:type="dxa"/>
            <w:vAlign w:val="center"/>
          </w:tcPr>
          <w:p w14:paraId="73A42C84" w14:textId="22E775F5" w:rsidR="00FC3CB0" w:rsidRPr="001A585C" w:rsidRDefault="00494C4B" w:rsidP="00E41A84">
            <w:pPr>
              <w:jc w:val="center"/>
              <w:rPr>
                <w:sz w:val="20"/>
              </w:rPr>
            </w:pPr>
            <w:r w:rsidRPr="001A585C">
              <w:rPr>
                <w:sz w:val="20"/>
              </w:rPr>
              <w:t>41,3</w:t>
            </w:r>
          </w:p>
        </w:tc>
      </w:tr>
      <w:tr w:rsidR="00FC3CB0" w:rsidRPr="001A585C" w14:paraId="3964531D" w14:textId="77777777" w:rsidTr="001A585C">
        <w:trPr>
          <w:trHeight w:val="261"/>
        </w:trPr>
        <w:tc>
          <w:tcPr>
            <w:tcW w:w="5679" w:type="dxa"/>
          </w:tcPr>
          <w:p w14:paraId="23AFD6AA" w14:textId="252B7760" w:rsidR="00FC3CB0" w:rsidRPr="001A585C" w:rsidRDefault="00494C4B" w:rsidP="002F394C">
            <w:pPr>
              <w:jc w:val="both"/>
              <w:rPr>
                <w:sz w:val="20"/>
              </w:rPr>
            </w:pPr>
            <w:r w:rsidRPr="001A585C">
              <w:rPr>
                <w:sz w:val="20"/>
              </w:rPr>
              <w:t>Liczba udzielonych świadczeń stałych na 1 000 mieszkańców</w:t>
            </w:r>
          </w:p>
        </w:tc>
        <w:tc>
          <w:tcPr>
            <w:tcW w:w="1705" w:type="dxa"/>
            <w:vAlign w:val="center"/>
          </w:tcPr>
          <w:p w14:paraId="2BCAF0A1" w14:textId="0C470C4C" w:rsidR="00FC3CB0" w:rsidRPr="001A585C" w:rsidRDefault="00494C4B" w:rsidP="00E41A84">
            <w:pPr>
              <w:jc w:val="center"/>
              <w:rPr>
                <w:sz w:val="20"/>
              </w:rPr>
            </w:pPr>
            <w:r w:rsidRPr="001A585C">
              <w:rPr>
                <w:sz w:val="20"/>
              </w:rPr>
              <w:t>73</w:t>
            </w:r>
          </w:p>
        </w:tc>
        <w:tc>
          <w:tcPr>
            <w:tcW w:w="1700" w:type="dxa"/>
            <w:vAlign w:val="center"/>
          </w:tcPr>
          <w:p w14:paraId="237E2529" w14:textId="3303297D" w:rsidR="00FC3CB0" w:rsidRPr="001A585C" w:rsidRDefault="00494C4B" w:rsidP="004A2916">
            <w:pPr>
              <w:keepNext/>
              <w:jc w:val="center"/>
              <w:rPr>
                <w:sz w:val="20"/>
              </w:rPr>
            </w:pPr>
            <w:r w:rsidRPr="001A585C">
              <w:rPr>
                <w:sz w:val="20"/>
              </w:rPr>
              <w:t>112</w:t>
            </w:r>
          </w:p>
        </w:tc>
      </w:tr>
      <w:tr w:rsidR="00FB0F8B" w:rsidRPr="001A585C" w14:paraId="18EB592D" w14:textId="77777777" w:rsidTr="001A585C">
        <w:trPr>
          <w:trHeight w:val="261"/>
        </w:trPr>
        <w:tc>
          <w:tcPr>
            <w:tcW w:w="5679" w:type="dxa"/>
          </w:tcPr>
          <w:p w14:paraId="4A084594" w14:textId="051222CC" w:rsidR="00FB0F8B" w:rsidRPr="001A585C" w:rsidRDefault="00FB0F8B" w:rsidP="002F394C">
            <w:pPr>
              <w:jc w:val="both"/>
              <w:rPr>
                <w:sz w:val="20"/>
              </w:rPr>
            </w:pPr>
            <w:r w:rsidRPr="001A585C">
              <w:rPr>
                <w:sz w:val="20"/>
              </w:rPr>
              <w:t>Liczba organizacji pozarządowych na 1 000 mieszkańców</w:t>
            </w:r>
          </w:p>
        </w:tc>
        <w:tc>
          <w:tcPr>
            <w:tcW w:w="1705" w:type="dxa"/>
            <w:vAlign w:val="center"/>
          </w:tcPr>
          <w:p w14:paraId="3A6223D8" w14:textId="6781C635" w:rsidR="00FB0F8B" w:rsidRPr="001A585C" w:rsidRDefault="00FB0F8B" w:rsidP="00E41A84">
            <w:pPr>
              <w:jc w:val="center"/>
              <w:rPr>
                <w:sz w:val="20"/>
              </w:rPr>
            </w:pPr>
            <w:r w:rsidRPr="001A585C">
              <w:rPr>
                <w:sz w:val="20"/>
              </w:rPr>
              <w:t>1,9</w:t>
            </w:r>
          </w:p>
        </w:tc>
        <w:tc>
          <w:tcPr>
            <w:tcW w:w="1700" w:type="dxa"/>
            <w:vAlign w:val="center"/>
          </w:tcPr>
          <w:p w14:paraId="6205F094" w14:textId="19E72C90" w:rsidR="00FB0F8B" w:rsidRPr="001A585C" w:rsidRDefault="00FB0F8B" w:rsidP="004A2916">
            <w:pPr>
              <w:keepNext/>
              <w:jc w:val="center"/>
              <w:rPr>
                <w:sz w:val="20"/>
              </w:rPr>
            </w:pPr>
            <w:r w:rsidRPr="001A585C">
              <w:rPr>
                <w:sz w:val="20"/>
              </w:rPr>
              <w:t>0,0</w:t>
            </w:r>
          </w:p>
        </w:tc>
      </w:tr>
    </w:tbl>
    <w:p w14:paraId="7A3CB77A" w14:textId="46A14244" w:rsidR="00FC3CB0" w:rsidRDefault="004A2916" w:rsidP="004A2916">
      <w:pPr>
        <w:pStyle w:val="Legenda"/>
      </w:pPr>
      <w:r>
        <w:t>Źródło:</w:t>
      </w:r>
      <w:r w:rsidRPr="004A2916">
        <w:t xml:space="preserve"> opracowanie własne.</w:t>
      </w:r>
    </w:p>
    <w:p w14:paraId="4F8CBD79" w14:textId="1AF587E5" w:rsidR="00FC3CB0" w:rsidRDefault="00884B19" w:rsidP="007B48BF">
      <w:pPr>
        <w:spacing w:line="360" w:lineRule="auto"/>
        <w:jc w:val="both"/>
      </w:pPr>
      <w:r>
        <w:t xml:space="preserve">Na podobszarze </w:t>
      </w:r>
      <w:r w:rsidR="0047475F">
        <w:t>„</w:t>
      </w:r>
      <w:r>
        <w:t>J</w:t>
      </w:r>
      <w:r w:rsidR="0047475F">
        <w:t>”</w:t>
      </w:r>
      <w:r>
        <w:t xml:space="preserve"> w rejonie ul. Wiejskiej i ul. Darłowskiej od </w:t>
      </w:r>
      <w:r w:rsidR="007E4080">
        <w:t>lat</w:t>
      </w:r>
      <w:r>
        <w:t xml:space="preserve"> obserwowano tendencję związaną </w:t>
      </w:r>
      <w:r w:rsidR="007E4080">
        <w:br/>
      </w:r>
      <w:r>
        <w:t xml:space="preserve">z koncentracją osób mających problemy z odnalezieniem się na rynku pracy, zagrożone wykluczeniem </w:t>
      </w:r>
      <w:r>
        <w:lastRenderedPageBreak/>
        <w:t>społecznym. Wraz ze wzrostem liczby lokali</w:t>
      </w:r>
      <w:r w:rsidR="0086410D">
        <w:t xml:space="preserve"> socjalnych</w:t>
      </w:r>
      <w:r>
        <w:t xml:space="preserve"> w </w:t>
      </w:r>
      <w:r w:rsidR="007B48BF">
        <w:t xml:space="preserve">rejonie ul. Wiejskiej, problem ten może </w:t>
      </w:r>
      <w:r w:rsidR="00E60267">
        <w:br/>
      </w:r>
      <w:r w:rsidR="007B48BF">
        <w:t xml:space="preserve">się nasilać, na co zwracają uwagę osoby uczestniczące w konsultacjach społecznych. </w:t>
      </w:r>
    </w:p>
    <w:p w14:paraId="19C7BA81" w14:textId="77777777" w:rsidR="004A3BDF" w:rsidRPr="00677A40" w:rsidRDefault="004A3BDF" w:rsidP="001A585C">
      <w:pPr>
        <w:spacing w:before="240" w:after="0" w:line="360" w:lineRule="auto"/>
        <w:jc w:val="both"/>
        <w:rPr>
          <w:b/>
          <w:bCs/>
          <w:color w:val="1CADE4" w:themeColor="accent1"/>
        </w:rPr>
      </w:pPr>
      <w:r w:rsidRPr="00677A40">
        <w:rPr>
          <w:b/>
          <w:bCs/>
          <w:color w:val="1CADE4" w:themeColor="accent1"/>
        </w:rPr>
        <w:t>Sfera gospodarcza</w:t>
      </w:r>
    </w:p>
    <w:p w14:paraId="73E953C4" w14:textId="63847BCC" w:rsidR="000A6C99" w:rsidRDefault="009535A7" w:rsidP="003F048C">
      <w:pPr>
        <w:spacing w:line="360" w:lineRule="auto"/>
        <w:jc w:val="both"/>
      </w:pPr>
      <w:r>
        <w:t xml:space="preserve">Podobszar </w:t>
      </w:r>
      <w:r w:rsidR="0047475F">
        <w:t>„</w:t>
      </w:r>
      <w:r>
        <w:t>J</w:t>
      </w:r>
      <w:r w:rsidR="0047475F">
        <w:t>”</w:t>
      </w:r>
      <w:r>
        <w:t xml:space="preserve"> cechuje się stosunkowo niską </w:t>
      </w:r>
      <w:r w:rsidR="003F048C">
        <w:t xml:space="preserve">aktywnością gospodarczą – liczba podmiotów gospodarczych w przeliczeniu na 1 000 mieszkańców była znacząco niższa w porównaniu do wskaźnika dla miasta. </w:t>
      </w:r>
      <w:r w:rsidR="00FC2E1F">
        <w:t xml:space="preserve">W 2022 r. na terenie podobszaru funkcjonowały 62 podmioty, czyli mniej niż w większości pozostałych obszarów porównawczych, które stanowiły niecałe 5% wszystkich podmiotów działających w mieście. </w:t>
      </w:r>
      <w:r w:rsidR="003F048C">
        <w:t xml:space="preserve">Także </w:t>
      </w:r>
      <w:r w:rsidR="000A6C99">
        <w:t>liczba nowo zarejestrowanych podmiotów w przeliczeniu na 1 000 mieszkańców</w:t>
      </w:r>
      <w:r w:rsidR="003F048C">
        <w:t xml:space="preserve"> była niższa niż wartość dla miasta, co wskazuje na </w:t>
      </w:r>
      <w:r w:rsidR="000A6C99">
        <w:t xml:space="preserve">mniejszy </w:t>
      </w:r>
      <w:r w:rsidR="003F048C">
        <w:t xml:space="preserve">przyrost </w:t>
      </w:r>
      <w:r w:rsidR="006C3C8C">
        <w:t>ich l</w:t>
      </w:r>
      <w:r w:rsidR="003F048C">
        <w:t>iczby</w:t>
      </w:r>
      <w:r w:rsidR="006C3C8C">
        <w:t>.</w:t>
      </w:r>
    </w:p>
    <w:p w14:paraId="6177F21F" w14:textId="14572DEE" w:rsidR="007B48BF" w:rsidRDefault="007B48BF" w:rsidP="007B48BF">
      <w:pPr>
        <w:pStyle w:val="Legenda"/>
        <w:keepNext/>
        <w:spacing w:after="0"/>
      </w:pPr>
      <w:bookmarkStart w:id="59" w:name="_Toc164670659"/>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20</w:t>
      </w:r>
      <w:r w:rsidR="00E41A84">
        <w:rPr>
          <w:noProof/>
        </w:rPr>
        <w:fldChar w:fldCharType="end"/>
      </w:r>
      <w:r w:rsidRPr="007B48BF">
        <w:t xml:space="preserve"> Wskaźniki gospodarcze podobszaru rewitalizacji </w:t>
      </w:r>
      <w:r w:rsidR="0047475F">
        <w:t>„</w:t>
      </w:r>
      <w:r>
        <w:t>J</w:t>
      </w:r>
      <w:r w:rsidR="0047475F">
        <w:t>”</w:t>
      </w:r>
      <w:r w:rsidRPr="007B48BF">
        <w:t xml:space="preserve"> - porównanie</w:t>
      </w:r>
      <w:bookmarkEnd w:id="59"/>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7B48BF" w:rsidRPr="001A585C" w14:paraId="23164BF7" w14:textId="77777777" w:rsidTr="00E41A84">
        <w:tc>
          <w:tcPr>
            <w:tcW w:w="5665" w:type="dxa"/>
            <w:shd w:val="clear" w:color="auto" w:fill="C9F9FC"/>
            <w:vAlign w:val="center"/>
          </w:tcPr>
          <w:p w14:paraId="56CC94D3" w14:textId="77777777" w:rsidR="007B48BF" w:rsidRPr="001A585C" w:rsidRDefault="007B48BF" w:rsidP="00E41A84">
            <w:pPr>
              <w:jc w:val="center"/>
              <w:rPr>
                <w:sz w:val="20"/>
              </w:rPr>
            </w:pPr>
            <w:r w:rsidRPr="001A585C">
              <w:rPr>
                <w:sz w:val="20"/>
              </w:rPr>
              <w:t>Wskaźnik</w:t>
            </w:r>
          </w:p>
        </w:tc>
        <w:tc>
          <w:tcPr>
            <w:tcW w:w="1701" w:type="dxa"/>
            <w:shd w:val="clear" w:color="auto" w:fill="C9F9FC"/>
            <w:vAlign w:val="center"/>
          </w:tcPr>
          <w:p w14:paraId="0176433D" w14:textId="77777777" w:rsidR="007B48BF" w:rsidRPr="001A585C" w:rsidRDefault="007B48BF" w:rsidP="00E41A84">
            <w:pPr>
              <w:jc w:val="center"/>
              <w:rPr>
                <w:sz w:val="20"/>
              </w:rPr>
            </w:pPr>
            <w:r w:rsidRPr="001A585C">
              <w:rPr>
                <w:sz w:val="20"/>
              </w:rPr>
              <w:t>Wartość dla miasta</w:t>
            </w:r>
          </w:p>
        </w:tc>
        <w:tc>
          <w:tcPr>
            <w:tcW w:w="1696" w:type="dxa"/>
            <w:shd w:val="clear" w:color="auto" w:fill="C9F9FC"/>
            <w:vAlign w:val="center"/>
          </w:tcPr>
          <w:p w14:paraId="30FE33CF" w14:textId="2B519865" w:rsidR="007B48BF" w:rsidRPr="001A585C" w:rsidRDefault="007B48BF" w:rsidP="00E41A84">
            <w:pPr>
              <w:jc w:val="center"/>
              <w:rPr>
                <w:sz w:val="20"/>
              </w:rPr>
            </w:pPr>
            <w:r w:rsidRPr="001A585C">
              <w:rPr>
                <w:sz w:val="20"/>
              </w:rPr>
              <w:t xml:space="preserve">Wartość dla podobszaru </w:t>
            </w:r>
            <w:r w:rsidR="0047475F">
              <w:rPr>
                <w:sz w:val="20"/>
              </w:rPr>
              <w:t>„</w:t>
            </w:r>
            <w:r w:rsidRPr="001A585C">
              <w:rPr>
                <w:sz w:val="20"/>
              </w:rPr>
              <w:t>J</w:t>
            </w:r>
            <w:r w:rsidR="0047475F">
              <w:rPr>
                <w:sz w:val="20"/>
              </w:rPr>
              <w:t>”</w:t>
            </w:r>
          </w:p>
        </w:tc>
      </w:tr>
      <w:tr w:rsidR="007B48BF" w:rsidRPr="001A585C" w14:paraId="3688F58A" w14:textId="77777777" w:rsidTr="00E41A84">
        <w:tc>
          <w:tcPr>
            <w:tcW w:w="5665" w:type="dxa"/>
          </w:tcPr>
          <w:p w14:paraId="296D17D0" w14:textId="77777777" w:rsidR="007B48BF" w:rsidRPr="001A585C" w:rsidRDefault="007B48BF" w:rsidP="00E60267">
            <w:pPr>
              <w:rPr>
                <w:sz w:val="20"/>
              </w:rPr>
            </w:pPr>
            <w:r w:rsidRPr="001A585C">
              <w:rPr>
                <w:sz w:val="20"/>
              </w:rPr>
              <w:t>Liczba podmiotów gospodarczych na 1 000 mieszkańców</w:t>
            </w:r>
          </w:p>
        </w:tc>
        <w:tc>
          <w:tcPr>
            <w:tcW w:w="1701" w:type="dxa"/>
            <w:vAlign w:val="center"/>
          </w:tcPr>
          <w:p w14:paraId="593756EC" w14:textId="442558B3" w:rsidR="007B48BF" w:rsidRPr="001A585C" w:rsidRDefault="007B48BF" w:rsidP="00E41A84">
            <w:pPr>
              <w:jc w:val="center"/>
              <w:rPr>
                <w:sz w:val="20"/>
              </w:rPr>
            </w:pPr>
            <w:r w:rsidRPr="001A585C">
              <w:rPr>
                <w:sz w:val="20"/>
              </w:rPr>
              <w:t>93,7</w:t>
            </w:r>
          </w:p>
        </w:tc>
        <w:tc>
          <w:tcPr>
            <w:tcW w:w="1696" w:type="dxa"/>
            <w:vAlign w:val="center"/>
          </w:tcPr>
          <w:p w14:paraId="3B0E8173" w14:textId="10486DB6" w:rsidR="007B48BF" w:rsidRPr="001A585C" w:rsidRDefault="007B48BF" w:rsidP="00E41A84">
            <w:pPr>
              <w:jc w:val="center"/>
              <w:rPr>
                <w:sz w:val="20"/>
              </w:rPr>
            </w:pPr>
            <w:r w:rsidRPr="001A585C">
              <w:rPr>
                <w:sz w:val="20"/>
              </w:rPr>
              <w:t>48,4</w:t>
            </w:r>
          </w:p>
        </w:tc>
      </w:tr>
      <w:tr w:rsidR="007B48BF" w:rsidRPr="001A585C" w14:paraId="3500C315" w14:textId="77777777" w:rsidTr="00E41A84">
        <w:tc>
          <w:tcPr>
            <w:tcW w:w="5665" w:type="dxa"/>
          </w:tcPr>
          <w:p w14:paraId="3F408407" w14:textId="506543D8" w:rsidR="007B48BF" w:rsidRPr="001A585C" w:rsidRDefault="000A6C99" w:rsidP="00E60267">
            <w:pPr>
              <w:rPr>
                <w:sz w:val="20"/>
              </w:rPr>
            </w:pPr>
            <w:r w:rsidRPr="001A585C">
              <w:rPr>
                <w:sz w:val="20"/>
              </w:rPr>
              <w:t>Liczba nowo zarejestrowanych podmiotów</w:t>
            </w:r>
            <w:r w:rsidR="007B48BF" w:rsidRPr="001A585C">
              <w:rPr>
                <w:sz w:val="20"/>
              </w:rPr>
              <w:t xml:space="preserve"> na 1 000 mieszkańców</w:t>
            </w:r>
          </w:p>
        </w:tc>
        <w:tc>
          <w:tcPr>
            <w:tcW w:w="1701" w:type="dxa"/>
            <w:vAlign w:val="center"/>
          </w:tcPr>
          <w:p w14:paraId="2915D2AB" w14:textId="4C478E57" w:rsidR="007B48BF" w:rsidRPr="001A585C" w:rsidRDefault="007B48BF" w:rsidP="00E41A84">
            <w:pPr>
              <w:jc w:val="center"/>
              <w:rPr>
                <w:sz w:val="20"/>
              </w:rPr>
            </w:pPr>
            <w:r w:rsidRPr="001A585C">
              <w:rPr>
                <w:sz w:val="20"/>
              </w:rPr>
              <w:t>4,9</w:t>
            </w:r>
          </w:p>
        </w:tc>
        <w:tc>
          <w:tcPr>
            <w:tcW w:w="1696" w:type="dxa"/>
            <w:vAlign w:val="center"/>
          </w:tcPr>
          <w:p w14:paraId="453FA098" w14:textId="33FD5871" w:rsidR="007B48BF" w:rsidRPr="001A585C" w:rsidRDefault="007B48BF" w:rsidP="007B48BF">
            <w:pPr>
              <w:keepNext/>
              <w:jc w:val="center"/>
              <w:rPr>
                <w:sz w:val="20"/>
              </w:rPr>
            </w:pPr>
            <w:r w:rsidRPr="001A585C">
              <w:rPr>
                <w:sz w:val="20"/>
              </w:rPr>
              <w:t>4,7</w:t>
            </w:r>
          </w:p>
        </w:tc>
      </w:tr>
    </w:tbl>
    <w:p w14:paraId="060D1B5E" w14:textId="1BEDECD3" w:rsidR="007B48BF" w:rsidRDefault="007B48BF" w:rsidP="008244BF">
      <w:pPr>
        <w:pStyle w:val="Legenda"/>
      </w:pPr>
      <w:r>
        <w:t>Źródło:</w:t>
      </w:r>
      <w:r w:rsidRPr="007B48BF">
        <w:t xml:space="preserve"> opracowanie własne.</w:t>
      </w:r>
    </w:p>
    <w:p w14:paraId="798674E1" w14:textId="45931B17" w:rsidR="002F195D" w:rsidRPr="002F195D" w:rsidRDefault="002F195D" w:rsidP="002F195D">
      <w:pPr>
        <w:spacing w:line="360" w:lineRule="auto"/>
        <w:jc w:val="both"/>
      </w:pPr>
      <w:r w:rsidRPr="002F195D">
        <w:t xml:space="preserve">Sytuacji gospodarczej na obszarze nie sprzyja bliskie sąsiedztwo zdegradowanych terenów </w:t>
      </w:r>
      <w:proofErr w:type="spellStart"/>
      <w:r w:rsidRPr="002F195D">
        <w:t>postoczniowych</w:t>
      </w:r>
      <w:proofErr w:type="spellEnd"/>
      <w:r w:rsidRPr="002F195D">
        <w:t xml:space="preserve"> oraz to, że niezagospodarowana część </w:t>
      </w:r>
      <w:r>
        <w:t>pod</w:t>
      </w:r>
      <w:r w:rsidRPr="002F195D">
        <w:t xml:space="preserve">obszaru </w:t>
      </w:r>
      <w:r>
        <w:t xml:space="preserve">J </w:t>
      </w:r>
      <w:r w:rsidRPr="002F195D">
        <w:t>znajduje się na terenach zalewowych rzeki Słupi. Na relatywnie złą sytuacj</w:t>
      </w:r>
      <w:r w:rsidR="00C672C9">
        <w:t>ę</w:t>
      </w:r>
      <w:r w:rsidRPr="002F195D">
        <w:t xml:space="preserve"> gospodarczą</w:t>
      </w:r>
      <w:r>
        <w:t xml:space="preserve"> wpływ ma także </w:t>
      </w:r>
      <w:r w:rsidRPr="002F195D">
        <w:t>zlokalizowanie spółki Zakładu Gospodarki Komunalnej z PSZOK. Według mieszkańców uczestniczących w konsultacjach na</w:t>
      </w:r>
      <w:r>
        <w:t> </w:t>
      </w:r>
      <w:r w:rsidRPr="002F195D">
        <w:t>terenie obszaru zlokalizowane są tzw. enklawy zabudowań socjalnych, co negatywnie wpływa na</w:t>
      </w:r>
      <w:r>
        <w:t> </w:t>
      </w:r>
      <w:r w:rsidRPr="002F195D">
        <w:t>wizerunek obszaru i w efekcie nie sprzyja prowadzeniu działalności gospodarczej.</w:t>
      </w:r>
    </w:p>
    <w:p w14:paraId="3B51C0D2" w14:textId="77777777" w:rsidR="004A3BDF" w:rsidRPr="007C1B89" w:rsidRDefault="004A3BDF" w:rsidP="001A585C">
      <w:pPr>
        <w:spacing w:before="240" w:after="0" w:line="360" w:lineRule="auto"/>
        <w:jc w:val="both"/>
        <w:rPr>
          <w:b/>
          <w:bCs/>
          <w:color w:val="1CADE4" w:themeColor="accent1"/>
        </w:rPr>
      </w:pPr>
      <w:r w:rsidRPr="007C1B89">
        <w:rPr>
          <w:b/>
          <w:bCs/>
          <w:color w:val="1CADE4" w:themeColor="accent1"/>
        </w:rPr>
        <w:t>Sfera środowiskowa</w:t>
      </w:r>
    </w:p>
    <w:p w14:paraId="695EF734" w14:textId="0C4F48C7" w:rsidR="008244BF" w:rsidRDefault="008244BF" w:rsidP="00057817">
      <w:pPr>
        <w:spacing w:line="360" w:lineRule="auto"/>
        <w:jc w:val="both"/>
      </w:pPr>
      <w:r>
        <w:t xml:space="preserve">W przypadku sfery środowiskowej podobszar </w:t>
      </w:r>
      <w:r w:rsidR="00A34D3D">
        <w:t>„</w:t>
      </w:r>
      <w:r>
        <w:t>J</w:t>
      </w:r>
      <w:r w:rsidR="00A34D3D">
        <w:t>”</w:t>
      </w:r>
      <w:r>
        <w:t xml:space="preserve">, podobnie jak podobszar </w:t>
      </w:r>
      <w:r w:rsidR="00A34D3D">
        <w:t>„</w:t>
      </w:r>
      <w:r>
        <w:t>E</w:t>
      </w:r>
      <w:r w:rsidR="00A34D3D">
        <w:t>”</w:t>
      </w:r>
      <w:r>
        <w:t>, cechuje się wyższym wskaźnikiem dotyczącym liczby wyrobów azbestowych przypadających na 1 mieszkańca. Jak</w:t>
      </w:r>
      <w:r w:rsidR="00057817">
        <w:t> </w:t>
      </w:r>
      <w:r>
        <w:t>już</w:t>
      </w:r>
      <w:r w:rsidR="00057817">
        <w:t> </w:t>
      </w:r>
      <w:r>
        <w:t>wspomniano, azbest jest substancją niebezpieczną dla zdrowia człowieka,</w:t>
      </w:r>
      <w:r w:rsidR="00057817">
        <w:t xml:space="preserve"> </w:t>
      </w:r>
      <w:r>
        <w:t>dlatego na</w:t>
      </w:r>
      <w:r w:rsidR="00057817">
        <w:t> </w:t>
      </w:r>
      <w:r>
        <w:t>podobszarze</w:t>
      </w:r>
      <w:r w:rsidR="00057817">
        <w:t> </w:t>
      </w:r>
      <w:r>
        <w:t>J</w:t>
      </w:r>
      <w:r w:rsidR="003125E5">
        <w:t> </w:t>
      </w:r>
      <w:r>
        <w:t>powinny zostać podjęte działania mające na celu usunięcie wyrobów azbestowych z</w:t>
      </w:r>
      <w:r w:rsidR="00057817">
        <w:t> </w:t>
      </w:r>
      <w:r>
        <w:t>budynków mieszkalnych. Podobszar wyróżnia się także nieco gorszą jakością powietrza w porównaniu do miasta ogółem, co wyraża średnie roczne stężenie pyłu PM2,5.</w:t>
      </w:r>
    </w:p>
    <w:p w14:paraId="73D81AC0" w14:textId="48ECA0E8" w:rsidR="007B48BF" w:rsidRDefault="007B48BF" w:rsidP="007B48BF">
      <w:pPr>
        <w:pStyle w:val="Legenda"/>
        <w:keepNext/>
        <w:spacing w:after="0"/>
      </w:pPr>
      <w:bookmarkStart w:id="60" w:name="_Toc164670660"/>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21</w:t>
      </w:r>
      <w:r w:rsidR="00E41A84">
        <w:rPr>
          <w:noProof/>
        </w:rPr>
        <w:fldChar w:fldCharType="end"/>
      </w:r>
      <w:r w:rsidR="00A37777" w:rsidRPr="00A37777">
        <w:t xml:space="preserve"> </w:t>
      </w:r>
      <w:r w:rsidR="00A37777" w:rsidRPr="007B48BF">
        <w:t>W</w:t>
      </w:r>
      <w:r w:rsidR="00A37777">
        <w:t>ybrane w</w:t>
      </w:r>
      <w:r w:rsidR="00A37777" w:rsidRPr="007B48BF">
        <w:t xml:space="preserve">skaźniki </w:t>
      </w:r>
      <w:r w:rsidR="00A37777">
        <w:t>środowiskowe</w:t>
      </w:r>
      <w:r w:rsidR="00A37777" w:rsidRPr="007B48BF">
        <w:t xml:space="preserve"> podobszaru rewitalizacji </w:t>
      </w:r>
      <w:r w:rsidR="00A34D3D">
        <w:t>„</w:t>
      </w:r>
      <w:r w:rsidR="00A37777">
        <w:t>J</w:t>
      </w:r>
      <w:r w:rsidR="00A34D3D">
        <w:t>”</w:t>
      </w:r>
      <w:r w:rsidR="00A37777" w:rsidRPr="007B48BF">
        <w:t xml:space="preserve"> - porównanie</w:t>
      </w:r>
      <w:bookmarkEnd w:id="60"/>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7B48BF" w:rsidRPr="001A585C" w14:paraId="55DC890C" w14:textId="77777777" w:rsidTr="00E41A84">
        <w:tc>
          <w:tcPr>
            <w:tcW w:w="5665" w:type="dxa"/>
            <w:shd w:val="clear" w:color="auto" w:fill="C9F9FC"/>
            <w:vAlign w:val="center"/>
          </w:tcPr>
          <w:p w14:paraId="4B0CF181" w14:textId="77777777" w:rsidR="007B48BF" w:rsidRPr="001A585C" w:rsidRDefault="007B48BF" w:rsidP="00E41A84">
            <w:pPr>
              <w:jc w:val="center"/>
              <w:rPr>
                <w:sz w:val="20"/>
              </w:rPr>
            </w:pPr>
            <w:r w:rsidRPr="001A585C">
              <w:rPr>
                <w:sz w:val="20"/>
              </w:rPr>
              <w:t>Wskaźnik</w:t>
            </w:r>
          </w:p>
        </w:tc>
        <w:tc>
          <w:tcPr>
            <w:tcW w:w="1701" w:type="dxa"/>
            <w:shd w:val="clear" w:color="auto" w:fill="C9F9FC"/>
            <w:vAlign w:val="center"/>
          </w:tcPr>
          <w:p w14:paraId="4A99BE8D" w14:textId="77777777" w:rsidR="007B48BF" w:rsidRPr="001A585C" w:rsidRDefault="007B48BF" w:rsidP="00E41A84">
            <w:pPr>
              <w:jc w:val="center"/>
              <w:rPr>
                <w:sz w:val="20"/>
              </w:rPr>
            </w:pPr>
            <w:r w:rsidRPr="001A585C">
              <w:rPr>
                <w:sz w:val="20"/>
              </w:rPr>
              <w:t>Wartość dla miasta</w:t>
            </w:r>
          </w:p>
        </w:tc>
        <w:tc>
          <w:tcPr>
            <w:tcW w:w="1696" w:type="dxa"/>
            <w:shd w:val="clear" w:color="auto" w:fill="C9F9FC"/>
            <w:vAlign w:val="center"/>
          </w:tcPr>
          <w:p w14:paraId="072FF527" w14:textId="3A6938FE" w:rsidR="007B48BF" w:rsidRPr="001A585C" w:rsidRDefault="007B48BF" w:rsidP="00E41A84">
            <w:pPr>
              <w:jc w:val="center"/>
              <w:rPr>
                <w:sz w:val="20"/>
              </w:rPr>
            </w:pPr>
            <w:r w:rsidRPr="001A585C">
              <w:rPr>
                <w:sz w:val="20"/>
              </w:rPr>
              <w:t xml:space="preserve">Wartość dla podobszaru </w:t>
            </w:r>
            <w:r w:rsidR="0047475F">
              <w:rPr>
                <w:sz w:val="20"/>
              </w:rPr>
              <w:t>„</w:t>
            </w:r>
            <w:r w:rsidRPr="001A585C">
              <w:rPr>
                <w:sz w:val="20"/>
              </w:rPr>
              <w:t>J</w:t>
            </w:r>
            <w:r w:rsidR="0047475F">
              <w:rPr>
                <w:sz w:val="20"/>
              </w:rPr>
              <w:t>”</w:t>
            </w:r>
          </w:p>
        </w:tc>
      </w:tr>
      <w:tr w:rsidR="007B48BF" w:rsidRPr="001A585C" w14:paraId="16F122B2" w14:textId="77777777" w:rsidTr="00E41A84">
        <w:tc>
          <w:tcPr>
            <w:tcW w:w="5665" w:type="dxa"/>
          </w:tcPr>
          <w:p w14:paraId="08826DD3" w14:textId="386848A3" w:rsidR="007B48BF" w:rsidRPr="001A585C" w:rsidRDefault="00A37777" w:rsidP="00E41A84">
            <w:pPr>
              <w:rPr>
                <w:sz w:val="20"/>
              </w:rPr>
            </w:pPr>
            <w:r w:rsidRPr="001A585C">
              <w:rPr>
                <w:sz w:val="20"/>
              </w:rPr>
              <w:t>Liczba wyrobów azbestowych na 1 mieszkańca [kg]</w:t>
            </w:r>
          </w:p>
        </w:tc>
        <w:tc>
          <w:tcPr>
            <w:tcW w:w="1701" w:type="dxa"/>
            <w:vAlign w:val="center"/>
          </w:tcPr>
          <w:p w14:paraId="0EBBF0AD" w14:textId="4D19A7E8" w:rsidR="007B48BF" w:rsidRPr="001A585C" w:rsidRDefault="00A37777" w:rsidP="00E41A84">
            <w:pPr>
              <w:jc w:val="center"/>
              <w:rPr>
                <w:sz w:val="20"/>
              </w:rPr>
            </w:pPr>
            <w:r w:rsidRPr="001A585C">
              <w:rPr>
                <w:sz w:val="20"/>
              </w:rPr>
              <w:t>12,3</w:t>
            </w:r>
          </w:p>
        </w:tc>
        <w:tc>
          <w:tcPr>
            <w:tcW w:w="1696" w:type="dxa"/>
            <w:vAlign w:val="center"/>
          </w:tcPr>
          <w:p w14:paraId="5B0CD917" w14:textId="6D63E651" w:rsidR="007B48BF" w:rsidRPr="001A585C" w:rsidRDefault="00A37777" w:rsidP="00E41A84">
            <w:pPr>
              <w:jc w:val="center"/>
              <w:rPr>
                <w:sz w:val="20"/>
              </w:rPr>
            </w:pPr>
            <w:r w:rsidRPr="001A585C">
              <w:rPr>
                <w:sz w:val="20"/>
              </w:rPr>
              <w:t>15,3</w:t>
            </w:r>
          </w:p>
        </w:tc>
      </w:tr>
      <w:tr w:rsidR="007B48BF" w:rsidRPr="001A585C" w14:paraId="535C59E6" w14:textId="77777777" w:rsidTr="00E41A84">
        <w:tc>
          <w:tcPr>
            <w:tcW w:w="5665" w:type="dxa"/>
          </w:tcPr>
          <w:p w14:paraId="3BCCCA40" w14:textId="2A0BBA47" w:rsidR="007B48BF" w:rsidRPr="001A585C" w:rsidRDefault="00A37777" w:rsidP="00E41A84">
            <w:pPr>
              <w:rPr>
                <w:sz w:val="20"/>
              </w:rPr>
            </w:pPr>
            <w:r w:rsidRPr="001A585C">
              <w:rPr>
                <w:sz w:val="20"/>
              </w:rPr>
              <w:t>Średnie roczne stężenie PM2,5 μm</w:t>
            </w:r>
            <w:r w:rsidRPr="001A585C">
              <w:rPr>
                <w:sz w:val="20"/>
                <w:vertAlign w:val="superscript"/>
              </w:rPr>
              <w:t>3</w:t>
            </w:r>
          </w:p>
        </w:tc>
        <w:tc>
          <w:tcPr>
            <w:tcW w:w="1701" w:type="dxa"/>
            <w:vAlign w:val="center"/>
          </w:tcPr>
          <w:p w14:paraId="3A77CCF2" w14:textId="6FCA78C4" w:rsidR="007B48BF" w:rsidRPr="001A585C" w:rsidRDefault="00A37777" w:rsidP="00E41A84">
            <w:pPr>
              <w:jc w:val="center"/>
              <w:rPr>
                <w:sz w:val="20"/>
              </w:rPr>
            </w:pPr>
            <w:r w:rsidRPr="001A585C">
              <w:rPr>
                <w:sz w:val="20"/>
              </w:rPr>
              <w:t>8,0</w:t>
            </w:r>
          </w:p>
        </w:tc>
        <w:tc>
          <w:tcPr>
            <w:tcW w:w="1696" w:type="dxa"/>
            <w:vAlign w:val="center"/>
          </w:tcPr>
          <w:p w14:paraId="20FE35A2" w14:textId="7BC72340" w:rsidR="007B48BF" w:rsidRPr="001A585C" w:rsidRDefault="00A37777" w:rsidP="007B48BF">
            <w:pPr>
              <w:keepNext/>
              <w:jc w:val="center"/>
              <w:rPr>
                <w:sz w:val="20"/>
              </w:rPr>
            </w:pPr>
            <w:r w:rsidRPr="001A585C">
              <w:rPr>
                <w:sz w:val="20"/>
              </w:rPr>
              <w:t>8,6</w:t>
            </w:r>
          </w:p>
        </w:tc>
      </w:tr>
    </w:tbl>
    <w:p w14:paraId="77F5ABFB" w14:textId="66F8F1CF" w:rsidR="007B48BF" w:rsidRDefault="007B48BF" w:rsidP="007B48BF">
      <w:pPr>
        <w:pStyle w:val="Legenda"/>
      </w:pPr>
      <w:r>
        <w:t>Źródło:</w:t>
      </w:r>
      <w:r w:rsidRPr="007B48BF">
        <w:t xml:space="preserve"> opracowanie własne.</w:t>
      </w:r>
    </w:p>
    <w:p w14:paraId="3749D5CB" w14:textId="77777777" w:rsidR="00A34D3D" w:rsidRDefault="00A34D3D" w:rsidP="001A585C">
      <w:pPr>
        <w:spacing w:before="240" w:after="0" w:line="360" w:lineRule="auto"/>
        <w:jc w:val="both"/>
        <w:rPr>
          <w:b/>
          <w:bCs/>
          <w:color w:val="1CADE4" w:themeColor="accent1"/>
        </w:rPr>
      </w:pPr>
    </w:p>
    <w:p w14:paraId="3C191CC0" w14:textId="77777777" w:rsidR="00A34D3D" w:rsidRDefault="00A34D3D" w:rsidP="001A585C">
      <w:pPr>
        <w:spacing w:before="240" w:after="0" w:line="360" w:lineRule="auto"/>
        <w:jc w:val="both"/>
        <w:rPr>
          <w:b/>
          <w:bCs/>
          <w:color w:val="1CADE4" w:themeColor="accent1"/>
        </w:rPr>
      </w:pPr>
    </w:p>
    <w:p w14:paraId="3CF6A5C6" w14:textId="269BA517" w:rsidR="004A3BDF" w:rsidRPr="005D63BB" w:rsidRDefault="004A3BDF" w:rsidP="001A585C">
      <w:pPr>
        <w:spacing w:before="240" w:after="0" w:line="360" w:lineRule="auto"/>
        <w:jc w:val="both"/>
        <w:rPr>
          <w:b/>
          <w:bCs/>
          <w:color w:val="1CADE4" w:themeColor="accent1"/>
        </w:rPr>
      </w:pPr>
      <w:r w:rsidRPr="005D63BB">
        <w:rPr>
          <w:b/>
          <w:bCs/>
          <w:color w:val="1CADE4" w:themeColor="accent1"/>
        </w:rPr>
        <w:lastRenderedPageBreak/>
        <w:t>Sfera przestrzenno-funkcjonalna</w:t>
      </w:r>
    </w:p>
    <w:p w14:paraId="7F9710B4" w14:textId="72BD0DCB" w:rsidR="00667675" w:rsidRDefault="00667675" w:rsidP="00536BCF">
      <w:pPr>
        <w:spacing w:line="360" w:lineRule="auto"/>
        <w:jc w:val="both"/>
      </w:pPr>
      <w:r>
        <w:t xml:space="preserve">Podobszar J cechuje się niższą dostępnością punktów opieki zdrowotnej w przeliczeniu </w:t>
      </w:r>
      <w:r w:rsidR="00BA4102">
        <w:br/>
      </w:r>
      <w:r>
        <w:t>na 1 000 mieszkańców. Na podobszarze działa 5 tego typu miejsc, które stanowią 7,5% wszystkich podmiotów działających w zakresie opieki zdrowotnej w mieście.</w:t>
      </w:r>
      <w:r w:rsidR="00536BCF">
        <w:t xml:space="preserve"> Pomimo obecności terenów zielonych w obrębie podobszaru, udział powierzchni biologicznie czynnej w powierzchni ogółem jest niższy niż udział dla miasta ogółem.</w:t>
      </w:r>
    </w:p>
    <w:p w14:paraId="57DF7D72" w14:textId="0DA5AA2C" w:rsidR="00A37777" w:rsidRDefault="00A37777" w:rsidP="00A37777">
      <w:pPr>
        <w:pStyle w:val="Legenda"/>
        <w:keepNext/>
        <w:spacing w:after="0"/>
      </w:pPr>
      <w:bookmarkStart w:id="61" w:name="_Toc164670661"/>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22</w:t>
      </w:r>
      <w:r w:rsidR="00E41A84">
        <w:rPr>
          <w:noProof/>
        </w:rPr>
        <w:fldChar w:fldCharType="end"/>
      </w:r>
      <w:r w:rsidRPr="00A37777">
        <w:t xml:space="preserve"> </w:t>
      </w:r>
      <w:r w:rsidRPr="007B48BF">
        <w:t>W</w:t>
      </w:r>
      <w:r>
        <w:t>ybrane w</w:t>
      </w:r>
      <w:r w:rsidRPr="007B48BF">
        <w:t xml:space="preserve">skaźniki </w:t>
      </w:r>
      <w:r>
        <w:t>przestrzenno-funkcjonalne</w:t>
      </w:r>
      <w:r w:rsidRPr="007B48BF">
        <w:t xml:space="preserve"> podobszaru rewitalizacji </w:t>
      </w:r>
      <w:r w:rsidR="00A34D3D">
        <w:t>„</w:t>
      </w:r>
      <w:r>
        <w:t>J</w:t>
      </w:r>
      <w:r w:rsidR="00A34D3D">
        <w:t>”</w:t>
      </w:r>
      <w:r w:rsidRPr="007B48BF">
        <w:t xml:space="preserve"> - porównanie</w:t>
      </w:r>
      <w:bookmarkEnd w:id="61"/>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7B48BF" w:rsidRPr="001A585C" w14:paraId="597E36CB" w14:textId="77777777" w:rsidTr="00E41A84">
        <w:tc>
          <w:tcPr>
            <w:tcW w:w="5665" w:type="dxa"/>
            <w:shd w:val="clear" w:color="auto" w:fill="C9F9FC"/>
            <w:vAlign w:val="center"/>
          </w:tcPr>
          <w:p w14:paraId="65CB8FEC" w14:textId="77777777" w:rsidR="007B48BF" w:rsidRPr="001A585C" w:rsidRDefault="007B48BF" w:rsidP="00E41A84">
            <w:pPr>
              <w:jc w:val="center"/>
              <w:rPr>
                <w:sz w:val="20"/>
              </w:rPr>
            </w:pPr>
            <w:r w:rsidRPr="001A585C">
              <w:rPr>
                <w:sz w:val="20"/>
              </w:rPr>
              <w:t>Wskaźnik</w:t>
            </w:r>
          </w:p>
        </w:tc>
        <w:tc>
          <w:tcPr>
            <w:tcW w:w="1701" w:type="dxa"/>
            <w:shd w:val="clear" w:color="auto" w:fill="C9F9FC"/>
            <w:vAlign w:val="center"/>
          </w:tcPr>
          <w:p w14:paraId="4D5D31C4" w14:textId="77777777" w:rsidR="007B48BF" w:rsidRPr="001A585C" w:rsidRDefault="007B48BF" w:rsidP="00E41A84">
            <w:pPr>
              <w:jc w:val="center"/>
              <w:rPr>
                <w:sz w:val="20"/>
              </w:rPr>
            </w:pPr>
            <w:r w:rsidRPr="001A585C">
              <w:rPr>
                <w:sz w:val="20"/>
              </w:rPr>
              <w:t>Wartość dla miasta</w:t>
            </w:r>
          </w:p>
        </w:tc>
        <w:tc>
          <w:tcPr>
            <w:tcW w:w="1696" w:type="dxa"/>
            <w:shd w:val="clear" w:color="auto" w:fill="C9F9FC"/>
            <w:vAlign w:val="center"/>
          </w:tcPr>
          <w:p w14:paraId="0B4B0EAA" w14:textId="73172E70" w:rsidR="007B48BF" w:rsidRPr="001A585C" w:rsidRDefault="007B48BF" w:rsidP="00E41A84">
            <w:pPr>
              <w:jc w:val="center"/>
              <w:rPr>
                <w:sz w:val="20"/>
              </w:rPr>
            </w:pPr>
            <w:r w:rsidRPr="001A585C">
              <w:rPr>
                <w:sz w:val="20"/>
              </w:rPr>
              <w:t xml:space="preserve">Wartość dla podobszaru </w:t>
            </w:r>
            <w:r w:rsidR="0047475F">
              <w:rPr>
                <w:sz w:val="20"/>
              </w:rPr>
              <w:t>„</w:t>
            </w:r>
            <w:r w:rsidRPr="001A585C">
              <w:rPr>
                <w:sz w:val="20"/>
              </w:rPr>
              <w:t>J</w:t>
            </w:r>
            <w:r w:rsidR="0047475F">
              <w:rPr>
                <w:sz w:val="20"/>
              </w:rPr>
              <w:t>”</w:t>
            </w:r>
          </w:p>
        </w:tc>
      </w:tr>
      <w:tr w:rsidR="007B48BF" w:rsidRPr="001A585C" w14:paraId="56AAAF6E" w14:textId="77777777" w:rsidTr="00E41A84">
        <w:tc>
          <w:tcPr>
            <w:tcW w:w="5665" w:type="dxa"/>
          </w:tcPr>
          <w:p w14:paraId="5A08FBEF" w14:textId="7881E3C7" w:rsidR="007B48BF" w:rsidRPr="001A585C" w:rsidRDefault="00A37777" w:rsidP="00E41A84">
            <w:pPr>
              <w:rPr>
                <w:sz w:val="20"/>
              </w:rPr>
            </w:pPr>
            <w:r w:rsidRPr="001A585C">
              <w:rPr>
                <w:sz w:val="20"/>
              </w:rPr>
              <w:t>Dostępność opieki zdrowotnej na 1 000 mieszkańców</w:t>
            </w:r>
          </w:p>
        </w:tc>
        <w:tc>
          <w:tcPr>
            <w:tcW w:w="1701" w:type="dxa"/>
            <w:vAlign w:val="center"/>
          </w:tcPr>
          <w:p w14:paraId="25B5F923" w14:textId="751A9237" w:rsidR="007B48BF" w:rsidRPr="001A585C" w:rsidRDefault="00A37777" w:rsidP="00E41A84">
            <w:pPr>
              <w:jc w:val="center"/>
              <w:rPr>
                <w:sz w:val="20"/>
              </w:rPr>
            </w:pPr>
            <w:r w:rsidRPr="001A585C">
              <w:rPr>
                <w:sz w:val="20"/>
              </w:rPr>
              <w:t>5,0</w:t>
            </w:r>
          </w:p>
        </w:tc>
        <w:tc>
          <w:tcPr>
            <w:tcW w:w="1696" w:type="dxa"/>
            <w:vAlign w:val="center"/>
          </w:tcPr>
          <w:p w14:paraId="51236A1D" w14:textId="0F7E1545" w:rsidR="007B48BF" w:rsidRPr="001A585C" w:rsidRDefault="00A37777" w:rsidP="00E41A84">
            <w:pPr>
              <w:jc w:val="center"/>
              <w:rPr>
                <w:sz w:val="20"/>
              </w:rPr>
            </w:pPr>
            <w:r w:rsidRPr="001A585C">
              <w:rPr>
                <w:sz w:val="20"/>
              </w:rPr>
              <w:t>3,9</w:t>
            </w:r>
          </w:p>
        </w:tc>
      </w:tr>
      <w:tr w:rsidR="007B48BF" w:rsidRPr="001A585C" w14:paraId="16CF8AAB" w14:textId="77777777" w:rsidTr="00E41A84">
        <w:tc>
          <w:tcPr>
            <w:tcW w:w="5665" w:type="dxa"/>
          </w:tcPr>
          <w:p w14:paraId="6D18E114" w14:textId="2979887A" w:rsidR="007B48BF" w:rsidRPr="001A585C" w:rsidRDefault="00A37777" w:rsidP="00E41A84">
            <w:pPr>
              <w:rPr>
                <w:sz w:val="20"/>
              </w:rPr>
            </w:pPr>
            <w:r w:rsidRPr="001A585C">
              <w:rPr>
                <w:sz w:val="20"/>
              </w:rPr>
              <w:t>Udział powierzchni biologicznie czynnej w powierzchni ogółem</w:t>
            </w:r>
          </w:p>
        </w:tc>
        <w:tc>
          <w:tcPr>
            <w:tcW w:w="1701" w:type="dxa"/>
            <w:vAlign w:val="center"/>
          </w:tcPr>
          <w:p w14:paraId="6E7FBF76" w14:textId="6BC6051F" w:rsidR="007B48BF" w:rsidRPr="001A585C" w:rsidRDefault="00A37777" w:rsidP="00E41A84">
            <w:pPr>
              <w:jc w:val="center"/>
              <w:rPr>
                <w:sz w:val="20"/>
              </w:rPr>
            </w:pPr>
            <w:r w:rsidRPr="001A585C">
              <w:rPr>
                <w:sz w:val="20"/>
              </w:rPr>
              <w:t>91,0%</w:t>
            </w:r>
          </w:p>
        </w:tc>
        <w:tc>
          <w:tcPr>
            <w:tcW w:w="1696" w:type="dxa"/>
            <w:vAlign w:val="center"/>
          </w:tcPr>
          <w:p w14:paraId="35E1142B" w14:textId="36B0B4C3" w:rsidR="007B48BF" w:rsidRPr="001A585C" w:rsidRDefault="00A37777" w:rsidP="00A37777">
            <w:pPr>
              <w:keepNext/>
              <w:jc w:val="center"/>
              <w:rPr>
                <w:sz w:val="20"/>
              </w:rPr>
            </w:pPr>
            <w:r w:rsidRPr="001A585C">
              <w:rPr>
                <w:sz w:val="20"/>
              </w:rPr>
              <w:t>86,9%</w:t>
            </w:r>
          </w:p>
        </w:tc>
      </w:tr>
    </w:tbl>
    <w:p w14:paraId="2BBF5278" w14:textId="6A704FA1" w:rsidR="007B48BF" w:rsidRDefault="00A37777" w:rsidP="00536BCF">
      <w:pPr>
        <w:pStyle w:val="Legenda"/>
      </w:pPr>
      <w:r>
        <w:t xml:space="preserve">Źródło: </w:t>
      </w:r>
      <w:r w:rsidRPr="00A37777">
        <w:t>opracowanie własne.</w:t>
      </w:r>
    </w:p>
    <w:p w14:paraId="56947A9D" w14:textId="77777777" w:rsidR="004A3BDF" w:rsidRDefault="004A3BDF" w:rsidP="001A585C">
      <w:pPr>
        <w:spacing w:before="240" w:after="0" w:line="360" w:lineRule="auto"/>
        <w:jc w:val="both"/>
        <w:rPr>
          <w:b/>
          <w:bCs/>
          <w:color w:val="1CADE4" w:themeColor="accent1"/>
        </w:rPr>
      </w:pPr>
      <w:r w:rsidRPr="005D63BB">
        <w:rPr>
          <w:b/>
          <w:bCs/>
          <w:color w:val="1CADE4" w:themeColor="accent1"/>
        </w:rPr>
        <w:t>Sfera techniczna</w:t>
      </w:r>
    </w:p>
    <w:p w14:paraId="68C250B2" w14:textId="6C07BC8A" w:rsidR="00667675" w:rsidRPr="00667675" w:rsidRDefault="00667675" w:rsidP="0064128F">
      <w:pPr>
        <w:spacing w:line="360" w:lineRule="auto"/>
        <w:jc w:val="both"/>
      </w:pPr>
      <w:r>
        <w:t>Na podobszarze J zlokalizowan</w:t>
      </w:r>
      <w:r w:rsidR="0064128F">
        <w:t xml:space="preserve">e są 3 obiekty użyteczności publicznej, z czego jeden wymaga termomodernizacji, a wszystkie przystosowania do osób ze szczególnymi potrzebami. Problemem podobszaru w sferze technicznej jest również dostępność do szybkiego </w:t>
      </w:r>
      <w:r w:rsidR="007E4080">
        <w:t>Internetu</w:t>
      </w:r>
      <w:r w:rsidR="0064128F">
        <w:t xml:space="preserve"> – nieco ponad połowa budynków ma do niego dostęp. Zapewnienie dobrego dostępu do </w:t>
      </w:r>
      <w:r w:rsidR="007E4080">
        <w:t>Internetu</w:t>
      </w:r>
      <w:r w:rsidR="0064128F">
        <w:t xml:space="preserve"> jest istotne, ponieważ ogranicza zjawisko wykluczenia cyfrowego.</w:t>
      </w:r>
    </w:p>
    <w:p w14:paraId="421D92C0" w14:textId="1D479D1A" w:rsidR="0064128F" w:rsidRDefault="0064128F" w:rsidP="0064128F">
      <w:pPr>
        <w:pStyle w:val="Legenda"/>
        <w:keepNext/>
        <w:spacing w:after="0"/>
      </w:pPr>
      <w:bookmarkStart w:id="62" w:name="_Toc164670662"/>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23</w:t>
      </w:r>
      <w:r w:rsidR="00E41A84">
        <w:rPr>
          <w:noProof/>
        </w:rPr>
        <w:fldChar w:fldCharType="end"/>
      </w:r>
      <w:r w:rsidRPr="0064128F">
        <w:t xml:space="preserve"> </w:t>
      </w:r>
      <w:r w:rsidRPr="007B48BF">
        <w:t>W</w:t>
      </w:r>
      <w:r>
        <w:t>ybrane w</w:t>
      </w:r>
      <w:r w:rsidRPr="007B48BF">
        <w:t xml:space="preserve">skaźniki </w:t>
      </w:r>
      <w:r>
        <w:t>techniczne</w:t>
      </w:r>
      <w:r w:rsidRPr="007B48BF">
        <w:t xml:space="preserve"> podobszaru rewitalizacji </w:t>
      </w:r>
      <w:r w:rsidR="0047475F">
        <w:t>„</w:t>
      </w:r>
      <w:r>
        <w:t>J</w:t>
      </w:r>
      <w:r w:rsidR="0047475F">
        <w:t>”</w:t>
      </w:r>
      <w:r w:rsidRPr="007B48BF">
        <w:t xml:space="preserve"> - porównanie</w:t>
      </w:r>
      <w:bookmarkEnd w:id="62"/>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65"/>
        <w:gridCol w:w="1701"/>
        <w:gridCol w:w="1696"/>
      </w:tblGrid>
      <w:tr w:rsidR="007B48BF" w:rsidRPr="001A585C" w14:paraId="2ECD1155" w14:textId="77777777" w:rsidTr="00E41A84">
        <w:tc>
          <w:tcPr>
            <w:tcW w:w="5665" w:type="dxa"/>
            <w:shd w:val="clear" w:color="auto" w:fill="C9F9FC"/>
            <w:vAlign w:val="center"/>
          </w:tcPr>
          <w:p w14:paraId="4B36DA13" w14:textId="77777777" w:rsidR="007B48BF" w:rsidRPr="001A585C" w:rsidRDefault="007B48BF" w:rsidP="00E41A84">
            <w:pPr>
              <w:jc w:val="center"/>
              <w:rPr>
                <w:sz w:val="20"/>
              </w:rPr>
            </w:pPr>
            <w:r w:rsidRPr="001A585C">
              <w:rPr>
                <w:sz w:val="20"/>
              </w:rPr>
              <w:t>Wskaźnik</w:t>
            </w:r>
          </w:p>
        </w:tc>
        <w:tc>
          <w:tcPr>
            <w:tcW w:w="1701" w:type="dxa"/>
            <w:shd w:val="clear" w:color="auto" w:fill="C9F9FC"/>
            <w:vAlign w:val="center"/>
          </w:tcPr>
          <w:p w14:paraId="1258D8E8" w14:textId="77777777" w:rsidR="007B48BF" w:rsidRPr="001A585C" w:rsidRDefault="007B48BF" w:rsidP="00E41A84">
            <w:pPr>
              <w:jc w:val="center"/>
              <w:rPr>
                <w:sz w:val="20"/>
              </w:rPr>
            </w:pPr>
            <w:r w:rsidRPr="001A585C">
              <w:rPr>
                <w:sz w:val="20"/>
              </w:rPr>
              <w:t>Wartość dla miasta</w:t>
            </w:r>
          </w:p>
        </w:tc>
        <w:tc>
          <w:tcPr>
            <w:tcW w:w="1696" w:type="dxa"/>
            <w:shd w:val="clear" w:color="auto" w:fill="C9F9FC"/>
            <w:vAlign w:val="center"/>
          </w:tcPr>
          <w:p w14:paraId="7585F320" w14:textId="2F3DE3B9" w:rsidR="007B48BF" w:rsidRPr="001A585C" w:rsidRDefault="007B48BF" w:rsidP="00E41A84">
            <w:pPr>
              <w:jc w:val="center"/>
              <w:rPr>
                <w:sz w:val="20"/>
              </w:rPr>
            </w:pPr>
            <w:r w:rsidRPr="001A585C">
              <w:rPr>
                <w:sz w:val="20"/>
              </w:rPr>
              <w:t xml:space="preserve">Wartość dla podobszaru </w:t>
            </w:r>
            <w:r w:rsidR="0047475F">
              <w:rPr>
                <w:sz w:val="20"/>
              </w:rPr>
              <w:t>„</w:t>
            </w:r>
            <w:r w:rsidRPr="001A585C">
              <w:rPr>
                <w:sz w:val="20"/>
              </w:rPr>
              <w:t>J</w:t>
            </w:r>
            <w:r w:rsidR="0047475F">
              <w:rPr>
                <w:sz w:val="20"/>
              </w:rPr>
              <w:t>”</w:t>
            </w:r>
          </w:p>
        </w:tc>
      </w:tr>
      <w:tr w:rsidR="007B48BF" w:rsidRPr="001A585C" w14:paraId="7B8F7698" w14:textId="77777777" w:rsidTr="00E41A84">
        <w:tc>
          <w:tcPr>
            <w:tcW w:w="5665" w:type="dxa"/>
          </w:tcPr>
          <w:p w14:paraId="0C1EA35A" w14:textId="513836BC" w:rsidR="007B48BF" w:rsidRPr="001A585C" w:rsidRDefault="00A37777" w:rsidP="00B3501D">
            <w:pPr>
              <w:jc w:val="both"/>
              <w:rPr>
                <w:sz w:val="20"/>
              </w:rPr>
            </w:pPr>
            <w:r w:rsidRPr="001A585C">
              <w:rPr>
                <w:sz w:val="20"/>
              </w:rPr>
              <w:t xml:space="preserve">Udział obiektów </w:t>
            </w:r>
            <w:r w:rsidR="00667675" w:rsidRPr="001A585C">
              <w:rPr>
                <w:sz w:val="20"/>
              </w:rPr>
              <w:t xml:space="preserve">użyteczności publicznej </w:t>
            </w:r>
            <w:r w:rsidRPr="001A585C">
              <w:rPr>
                <w:sz w:val="20"/>
              </w:rPr>
              <w:t>wymagających dostosowania do osób ze szczególnymi potrzebami</w:t>
            </w:r>
          </w:p>
        </w:tc>
        <w:tc>
          <w:tcPr>
            <w:tcW w:w="1701" w:type="dxa"/>
            <w:vAlign w:val="center"/>
          </w:tcPr>
          <w:p w14:paraId="0E6D7363" w14:textId="6475C961" w:rsidR="007B48BF" w:rsidRPr="001A585C" w:rsidRDefault="00A37777" w:rsidP="00E41A84">
            <w:pPr>
              <w:jc w:val="center"/>
              <w:rPr>
                <w:sz w:val="20"/>
              </w:rPr>
            </w:pPr>
            <w:r w:rsidRPr="001A585C">
              <w:rPr>
                <w:sz w:val="20"/>
              </w:rPr>
              <w:t>65,5%</w:t>
            </w:r>
          </w:p>
        </w:tc>
        <w:tc>
          <w:tcPr>
            <w:tcW w:w="1696" w:type="dxa"/>
            <w:vAlign w:val="center"/>
          </w:tcPr>
          <w:p w14:paraId="17F05F94" w14:textId="60E38C80" w:rsidR="007B48BF" w:rsidRPr="001A585C" w:rsidRDefault="009535A7" w:rsidP="00E41A84">
            <w:pPr>
              <w:jc w:val="center"/>
              <w:rPr>
                <w:sz w:val="20"/>
              </w:rPr>
            </w:pPr>
            <w:r w:rsidRPr="001A585C">
              <w:rPr>
                <w:sz w:val="20"/>
              </w:rPr>
              <w:t>100%</w:t>
            </w:r>
          </w:p>
        </w:tc>
      </w:tr>
      <w:tr w:rsidR="007B48BF" w:rsidRPr="001A585C" w14:paraId="6EAE9E9B" w14:textId="77777777" w:rsidTr="00E41A84">
        <w:tc>
          <w:tcPr>
            <w:tcW w:w="5665" w:type="dxa"/>
          </w:tcPr>
          <w:p w14:paraId="49C5B083" w14:textId="73E129EC" w:rsidR="007B48BF" w:rsidRPr="001A585C" w:rsidRDefault="009535A7" w:rsidP="00B3501D">
            <w:pPr>
              <w:jc w:val="both"/>
              <w:rPr>
                <w:sz w:val="20"/>
              </w:rPr>
            </w:pPr>
            <w:r w:rsidRPr="001A585C">
              <w:rPr>
                <w:sz w:val="20"/>
              </w:rPr>
              <w:t xml:space="preserve">Penetracja budynkowa </w:t>
            </w:r>
            <w:proofErr w:type="spellStart"/>
            <w:r w:rsidRPr="001A585C">
              <w:rPr>
                <w:sz w:val="20"/>
              </w:rPr>
              <w:t>internetem</w:t>
            </w:r>
            <w:proofErr w:type="spellEnd"/>
            <w:r w:rsidRPr="001A585C">
              <w:rPr>
                <w:sz w:val="20"/>
              </w:rPr>
              <w:t xml:space="preserve"> stacjonarnym o przepustowości co najmniej 30 </w:t>
            </w:r>
            <w:proofErr w:type="spellStart"/>
            <w:r w:rsidRPr="001A585C">
              <w:rPr>
                <w:sz w:val="20"/>
              </w:rPr>
              <w:t>mb</w:t>
            </w:r>
            <w:proofErr w:type="spellEnd"/>
            <w:r w:rsidRPr="001A585C">
              <w:rPr>
                <w:sz w:val="20"/>
              </w:rPr>
              <w:t>/s</w:t>
            </w:r>
          </w:p>
        </w:tc>
        <w:tc>
          <w:tcPr>
            <w:tcW w:w="1701" w:type="dxa"/>
            <w:vAlign w:val="center"/>
          </w:tcPr>
          <w:p w14:paraId="40115ED7" w14:textId="17DB2A57" w:rsidR="007B48BF" w:rsidRPr="001A585C" w:rsidRDefault="009535A7" w:rsidP="00E41A84">
            <w:pPr>
              <w:jc w:val="center"/>
              <w:rPr>
                <w:sz w:val="20"/>
              </w:rPr>
            </w:pPr>
            <w:r w:rsidRPr="001A585C">
              <w:rPr>
                <w:sz w:val="20"/>
              </w:rPr>
              <w:t>61,0%</w:t>
            </w:r>
          </w:p>
        </w:tc>
        <w:tc>
          <w:tcPr>
            <w:tcW w:w="1696" w:type="dxa"/>
            <w:vAlign w:val="center"/>
          </w:tcPr>
          <w:p w14:paraId="7570425B" w14:textId="2D83F5A1" w:rsidR="007B48BF" w:rsidRPr="001A585C" w:rsidRDefault="009535A7" w:rsidP="0064128F">
            <w:pPr>
              <w:keepNext/>
              <w:jc w:val="center"/>
              <w:rPr>
                <w:sz w:val="20"/>
              </w:rPr>
            </w:pPr>
            <w:r w:rsidRPr="001A585C">
              <w:rPr>
                <w:sz w:val="20"/>
              </w:rPr>
              <w:t>56,8%</w:t>
            </w:r>
          </w:p>
        </w:tc>
      </w:tr>
    </w:tbl>
    <w:p w14:paraId="4466D182" w14:textId="30476C70" w:rsidR="008244BF" w:rsidRDefault="0064128F" w:rsidP="00E616C5">
      <w:pPr>
        <w:pStyle w:val="Legenda"/>
        <w:rPr>
          <w:b/>
          <w:bCs/>
          <w:color w:val="1CADE4" w:themeColor="accent1"/>
        </w:rPr>
      </w:pPr>
      <w:r>
        <w:t>Źródło:</w:t>
      </w:r>
      <w:r w:rsidRPr="0064128F">
        <w:t xml:space="preserve"> opracowanie własne.</w:t>
      </w:r>
    </w:p>
    <w:p w14:paraId="12655393" w14:textId="6E9B02F3" w:rsidR="004A3BDF" w:rsidRDefault="004A3BDF" w:rsidP="001A585C">
      <w:pPr>
        <w:spacing w:before="240" w:after="0" w:line="360" w:lineRule="auto"/>
        <w:jc w:val="both"/>
        <w:rPr>
          <w:b/>
          <w:bCs/>
          <w:color w:val="1CADE4" w:themeColor="accent1"/>
        </w:rPr>
      </w:pPr>
      <w:r w:rsidRPr="00677A40">
        <w:rPr>
          <w:b/>
          <w:bCs/>
          <w:color w:val="1CADE4" w:themeColor="accent1"/>
        </w:rPr>
        <w:t xml:space="preserve">Wyniki </w:t>
      </w:r>
      <w:r>
        <w:rPr>
          <w:b/>
          <w:bCs/>
          <w:color w:val="1CADE4" w:themeColor="accent1"/>
        </w:rPr>
        <w:t>badań ankietowych</w:t>
      </w:r>
    </w:p>
    <w:p w14:paraId="62AA1437" w14:textId="14332DD4" w:rsidR="004A6849" w:rsidRPr="004A6849" w:rsidRDefault="004A6849" w:rsidP="004A3BDF">
      <w:pPr>
        <w:spacing w:line="360" w:lineRule="auto"/>
        <w:jc w:val="both"/>
      </w:pPr>
      <w:r>
        <w:t xml:space="preserve">Na podobszarze J także przeprowadzono badanie ankietowe. Zdecydowana większość ankietowanych mieszkańców potwierdziła, że wyznaczony podobszar </w:t>
      </w:r>
      <w:r w:rsidR="0047475F">
        <w:t>„</w:t>
      </w:r>
      <w:r>
        <w:t>J</w:t>
      </w:r>
      <w:r w:rsidR="0047475F">
        <w:t>”</w:t>
      </w:r>
      <w:r>
        <w:t xml:space="preserve"> powinien zostać poddany procesowi rewitalizacji.</w:t>
      </w:r>
    </w:p>
    <w:p w14:paraId="368E2C15" w14:textId="09B78571" w:rsidR="00E616C5" w:rsidRDefault="00E616C5" w:rsidP="00E616C5">
      <w:pPr>
        <w:pStyle w:val="Legenda"/>
        <w:keepNext/>
        <w:spacing w:after="0"/>
        <w:jc w:val="both"/>
      </w:pPr>
      <w:bookmarkStart w:id="63" w:name="_Toc164670682"/>
      <w:r>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8</w:t>
      </w:r>
      <w:r w:rsidR="00E41A84">
        <w:rPr>
          <w:noProof/>
        </w:rPr>
        <w:fldChar w:fldCharType="end"/>
      </w:r>
      <w:r w:rsidRPr="00E616C5">
        <w:t xml:space="preserve"> Czy Pani/Pana zdaniem obszar rewitalizacji wskazany na mapie (podobszar rewitalizacji </w:t>
      </w:r>
      <w:r w:rsidR="0047475F">
        <w:t>„</w:t>
      </w:r>
      <w:r w:rsidRPr="00E616C5">
        <w:t>J</w:t>
      </w:r>
      <w:r w:rsidR="0047475F">
        <w:t>”</w:t>
      </w:r>
      <w:r w:rsidRPr="00E616C5">
        <w:t>) powinien zostać poddany procesowi rewitalizacji tj. procesowi odnowy tego obszaru, poprawy jego funkcjonalności, rozwoju oferty usług społecznych, przestrzennych, gospodarczych, środowiskowych itp.?</w:t>
      </w:r>
      <w:bookmarkEnd w:id="63"/>
    </w:p>
    <w:p w14:paraId="4A1166F4" w14:textId="5D7BC9ED" w:rsidR="00E616C5" w:rsidRDefault="00E616C5" w:rsidP="00DC64C3">
      <w:pPr>
        <w:pStyle w:val="Legenda"/>
        <w:rPr>
          <w:b/>
          <w:bCs/>
          <w:color w:val="1CADE4" w:themeColor="accent1"/>
        </w:rPr>
      </w:pPr>
      <w:r>
        <w:rPr>
          <w:noProof/>
          <w:lang w:eastAsia="pl-PL"/>
        </w:rPr>
        <w:drawing>
          <wp:inline distT="0" distB="0" distL="0" distR="0" wp14:anchorId="1A9B715F" wp14:editId="64108FFA">
            <wp:extent cx="5759450" cy="1240971"/>
            <wp:effectExtent l="0" t="0" r="12700" b="16510"/>
            <wp:docPr id="143601689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D308029-5242-497E-ABC8-DB45C2BCA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t>Źródło: opracowanie własne, n=16.</w:t>
      </w:r>
    </w:p>
    <w:p w14:paraId="71315F89" w14:textId="11DE8EDC" w:rsidR="00E616C5" w:rsidRPr="00FE469D" w:rsidRDefault="004A6849" w:rsidP="004A3BDF">
      <w:pPr>
        <w:spacing w:line="360" w:lineRule="auto"/>
        <w:jc w:val="both"/>
      </w:pPr>
      <w:r>
        <w:lastRenderedPageBreak/>
        <w:t xml:space="preserve">Blisko ¾ respondentów uznało podobszar </w:t>
      </w:r>
      <w:r w:rsidR="0047475F">
        <w:t>„</w:t>
      </w:r>
      <w:r>
        <w:t>J</w:t>
      </w:r>
      <w:r w:rsidR="0047475F">
        <w:t>”</w:t>
      </w:r>
      <w:r>
        <w:t xml:space="preserve"> jako ważne miejsce na mapie miasta. Na podobszarze </w:t>
      </w:r>
      <w:r w:rsidR="0047475F">
        <w:t>„</w:t>
      </w:r>
      <w:r>
        <w:t>J</w:t>
      </w:r>
      <w:r w:rsidR="0047475F">
        <w:t>”</w:t>
      </w:r>
      <w:r>
        <w:t xml:space="preserve"> funkcjonuje</w:t>
      </w:r>
      <w:r w:rsidR="003125E5">
        <w:t xml:space="preserve"> </w:t>
      </w:r>
      <w:r>
        <w:t xml:space="preserve">m.in.: wiele sklepów, punktów usługowych, Centrum Kultury Gminy Ustka, wypożyczalnia kajaków. Ponadto </w:t>
      </w:r>
      <w:r w:rsidR="007E4080">
        <w:t xml:space="preserve">obszar </w:t>
      </w:r>
      <w:r>
        <w:t>obejmuje tereny rekreacyjne nad rzeką Słupią.</w:t>
      </w:r>
    </w:p>
    <w:p w14:paraId="30C14099" w14:textId="630AD960" w:rsidR="00E616C5" w:rsidRDefault="00E616C5" w:rsidP="00E616C5">
      <w:pPr>
        <w:pStyle w:val="Legenda"/>
        <w:keepNext/>
        <w:spacing w:after="0"/>
        <w:jc w:val="both"/>
      </w:pPr>
      <w:bookmarkStart w:id="64" w:name="_Toc164670683"/>
      <w:r>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9</w:t>
      </w:r>
      <w:r w:rsidR="00E41A84">
        <w:rPr>
          <w:noProof/>
        </w:rPr>
        <w:fldChar w:fldCharType="end"/>
      </w:r>
      <w:r w:rsidR="00EE384B" w:rsidRPr="00EE384B">
        <w:t xml:space="preserve"> Czy Pani/Pana zdaniem wskazany obszar rewitalizacji (podobszar rewitalizacji </w:t>
      </w:r>
      <w:r w:rsidR="0047475F">
        <w:t>„</w:t>
      </w:r>
      <w:r w:rsidR="00EE384B" w:rsidRPr="00EE384B">
        <w:t>J</w:t>
      </w:r>
      <w:r w:rsidR="0047475F">
        <w:t>”</w:t>
      </w:r>
      <w:r w:rsidR="00EE384B" w:rsidRPr="00EE384B">
        <w:t>) stanowi ważny punkt/miejsce związane z funkcjonowaniem gminy?</w:t>
      </w:r>
      <w:bookmarkEnd w:id="64"/>
    </w:p>
    <w:p w14:paraId="04FA1B55" w14:textId="6A704A40" w:rsidR="00E616C5" w:rsidRDefault="00E616C5" w:rsidP="00DC64C3">
      <w:pPr>
        <w:pStyle w:val="Legenda"/>
        <w:rPr>
          <w:b/>
          <w:bCs/>
          <w:color w:val="1CADE4" w:themeColor="accent1"/>
        </w:rPr>
      </w:pPr>
      <w:r>
        <w:rPr>
          <w:noProof/>
          <w:lang w:eastAsia="pl-PL"/>
        </w:rPr>
        <w:drawing>
          <wp:inline distT="0" distB="0" distL="0" distR="0" wp14:anchorId="7A93975A" wp14:editId="3A81AF78">
            <wp:extent cx="5760000" cy="972000"/>
            <wp:effectExtent l="0" t="0" r="12700" b="0"/>
            <wp:docPr id="187834355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5C5D5CD-7B46-4803-AB32-60E1E4775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Źródło: </w:t>
      </w:r>
      <w:r w:rsidRPr="00E616C5">
        <w:t>opracowanie własne, n=16.</w:t>
      </w:r>
    </w:p>
    <w:p w14:paraId="0273FFF9" w14:textId="06ADC797" w:rsidR="00E616C5" w:rsidRPr="00FE469D" w:rsidRDefault="00FE469D" w:rsidP="004A3BDF">
      <w:pPr>
        <w:spacing w:line="360" w:lineRule="auto"/>
        <w:jc w:val="both"/>
      </w:pPr>
      <w:r>
        <w:t xml:space="preserve">Około ¾ ankietowanych jest zdania, że podobszar </w:t>
      </w:r>
      <w:r w:rsidR="0047475F">
        <w:t>„</w:t>
      </w:r>
      <w:r>
        <w:t>J</w:t>
      </w:r>
      <w:r w:rsidR="0047475F">
        <w:t>”</w:t>
      </w:r>
      <w:r>
        <w:t xml:space="preserve"> jest atrakcyjnym miejscem do zamieszkania </w:t>
      </w:r>
      <w:r w:rsidR="00BA4102">
        <w:br/>
      </w:r>
      <w:r>
        <w:t>dla innych mieszkańców Ustki. Wskazuje to na potencjał podobszaru w kształtowaniu atrakcyjności osiedleńczej miasta.</w:t>
      </w:r>
    </w:p>
    <w:p w14:paraId="24CF7B30" w14:textId="44B50127" w:rsidR="00EE384B" w:rsidRDefault="00EE384B" w:rsidP="00EE384B">
      <w:pPr>
        <w:pStyle w:val="Legenda"/>
        <w:keepNext/>
        <w:spacing w:after="0"/>
        <w:jc w:val="both"/>
      </w:pPr>
      <w:bookmarkStart w:id="65" w:name="_Toc164670684"/>
      <w:r>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10</w:t>
      </w:r>
      <w:r w:rsidR="00E41A84">
        <w:rPr>
          <w:noProof/>
        </w:rPr>
        <w:fldChar w:fldCharType="end"/>
      </w:r>
      <w:r w:rsidRPr="00EE384B">
        <w:t xml:space="preserve"> Czy Pani/Pana zdaniem pozostali mieszkańcy Ustki uważają obszar rewitalizacji (OR Ustki) za interesujące miejsce  do mieszkania?</w:t>
      </w:r>
      <w:bookmarkEnd w:id="65"/>
    </w:p>
    <w:p w14:paraId="3FC47AFC" w14:textId="19DD1177" w:rsidR="00EE384B" w:rsidRDefault="00EE384B" w:rsidP="00DC64C3">
      <w:pPr>
        <w:pStyle w:val="Legenda"/>
        <w:rPr>
          <w:b/>
          <w:bCs/>
          <w:color w:val="1CADE4" w:themeColor="accent1"/>
        </w:rPr>
      </w:pPr>
      <w:r>
        <w:rPr>
          <w:noProof/>
          <w:lang w:eastAsia="pl-PL"/>
        </w:rPr>
        <w:drawing>
          <wp:inline distT="0" distB="0" distL="0" distR="0" wp14:anchorId="038029C3" wp14:editId="54F17F17">
            <wp:extent cx="5759450" cy="1348740"/>
            <wp:effectExtent l="0" t="0" r="12700" b="3810"/>
            <wp:docPr id="1849813934"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8536EE-D66B-47DC-812D-59754A727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t>Źródło:</w:t>
      </w:r>
      <w:r w:rsidRPr="00EE384B">
        <w:t xml:space="preserve"> </w:t>
      </w:r>
      <w:bookmarkStart w:id="66" w:name="_Hlk141881672"/>
      <w:r w:rsidRPr="00EE384B">
        <w:t>opracowanie własne, n=16.</w:t>
      </w:r>
    </w:p>
    <w:bookmarkEnd w:id="66"/>
    <w:p w14:paraId="39ECA9DD" w14:textId="15A61179" w:rsidR="00EE384B" w:rsidRPr="00FE469D" w:rsidRDefault="00FE469D" w:rsidP="004A3BDF">
      <w:pPr>
        <w:spacing w:line="360" w:lineRule="auto"/>
        <w:jc w:val="both"/>
      </w:pPr>
      <w:r>
        <w:t xml:space="preserve">Aspekty dotyczące sfery społecznej zostały ocenione w większości negatywnie. Szczególnie źle oceniana jest oferta instytucji kultury na podobszarze </w:t>
      </w:r>
      <w:r w:rsidR="0047475F">
        <w:t>„</w:t>
      </w:r>
      <w:r>
        <w:t>J</w:t>
      </w:r>
      <w:r w:rsidR="0047475F">
        <w:t>”</w:t>
      </w:r>
      <w:r>
        <w:t>, oferta rekreacyjno-sportowa oraz poczucie bezpieczeństwa. Odpowiedzi respondentów są odzwierciedleniem zdiagnozowanego kryzysu w sferze społecznej na tym podobszarze.</w:t>
      </w:r>
    </w:p>
    <w:p w14:paraId="71ADA293" w14:textId="6A67DF06" w:rsidR="00EE384B" w:rsidRDefault="00EE384B" w:rsidP="00EE384B">
      <w:pPr>
        <w:pStyle w:val="Legenda"/>
        <w:keepNext/>
        <w:spacing w:after="0"/>
        <w:jc w:val="both"/>
      </w:pPr>
      <w:bookmarkStart w:id="67" w:name="_Toc164670685"/>
      <w:r>
        <w:lastRenderedPageBreak/>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11</w:t>
      </w:r>
      <w:r w:rsidR="00E41A84">
        <w:rPr>
          <w:noProof/>
        </w:rPr>
        <w:fldChar w:fldCharType="end"/>
      </w:r>
      <w:r>
        <w:t xml:space="preserve"> </w:t>
      </w:r>
      <w:r w:rsidRPr="005D28D7">
        <w:t xml:space="preserve">Spośród wymienionych elementów infrastruktury oraz oferty dostępnej na terenie obszaru rewitalizacji (podobszar rewitalizacji </w:t>
      </w:r>
      <w:r w:rsidR="0047475F">
        <w:t>„</w:t>
      </w:r>
      <w:r>
        <w:t>J</w:t>
      </w:r>
      <w:r w:rsidR="0047475F">
        <w:t>”</w:t>
      </w:r>
      <w:r w:rsidRPr="005D28D7">
        <w:t>), proszę określić jak ocenia Pani / Pan ich aktualny stan/dostępność</w:t>
      </w:r>
      <w:r>
        <w:t xml:space="preserve"> – sfera społeczna</w:t>
      </w:r>
      <w:bookmarkEnd w:id="67"/>
    </w:p>
    <w:p w14:paraId="49A3FBFB" w14:textId="77777777" w:rsidR="00EE384B" w:rsidRDefault="00EE384B" w:rsidP="00EE384B">
      <w:pPr>
        <w:keepNext/>
        <w:spacing w:after="0" w:line="360" w:lineRule="auto"/>
        <w:jc w:val="both"/>
      </w:pPr>
      <w:r>
        <w:rPr>
          <w:noProof/>
          <w:lang w:eastAsia="pl-PL"/>
        </w:rPr>
        <w:drawing>
          <wp:inline distT="0" distB="0" distL="0" distR="0" wp14:anchorId="2A539B56" wp14:editId="6F88543E">
            <wp:extent cx="5760720" cy="2835275"/>
            <wp:effectExtent l="0" t="0" r="11430" b="3175"/>
            <wp:docPr id="445432750"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69893E-48D7-24C0-2FAD-56899348B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D55F27" w14:textId="741086D3" w:rsidR="00EE384B" w:rsidRDefault="00EE384B" w:rsidP="00EE384B">
      <w:pPr>
        <w:pStyle w:val="Legenda"/>
        <w:jc w:val="both"/>
        <w:rPr>
          <w:b/>
          <w:bCs/>
          <w:color w:val="1CADE4" w:themeColor="accent1"/>
        </w:rPr>
      </w:pPr>
      <w:r>
        <w:t>Źródło:</w:t>
      </w:r>
      <w:r w:rsidRPr="00EE384B">
        <w:t xml:space="preserve"> </w:t>
      </w:r>
      <w:bookmarkStart w:id="68" w:name="_Hlk141881971"/>
      <w:r w:rsidRPr="00EE384B">
        <w:t>opracowanie własne, n=16.</w:t>
      </w:r>
      <w:bookmarkEnd w:id="68"/>
    </w:p>
    <w:p w14:paraId="4C79301C" w14:textId="0F585B04" w:rsidR="00447C16" w:rsidRPr="00447C16" w:rsidRDefault="00447C16" w:rsidP="00447C16">
      <w:pPr>
        <w:spacing w:line="360" w:lineRule="auto"/>
        <w:jc w:val="both"/>
      </w:pPr>
      <w:r>
        <w:t>W sferze pozaspołecznej, ankietowani szczególnie dobrze oceniają dostępność szkół i jakość powietrza. Co ciekawe wskaźnik dotyczący jakości powietrza był nieco wyższy od wartości dla miasta ogółem, jednakże opinia mieszkańców może wskazywać na to, że problem ten nie jest szczególnie istotny. Zdecydowanie najgorzej respondenci oceniają dostępność do usług medycznych, miejsc spędzania wolnego czasu oraz dostępność lokali gastronomicznych.</w:t>
      </w:r>
    </w:p>
    <w:p w14:paraId="3153600F" w14:textId="22B2833F" w:rsidR="00747434" w:rsidRDefault="00747434" w:rsidP="00747434">
      <w:pPr>
        <w:pStyle w:val="Legenda"/>
        <w:keepNext/>
        <w:spacing w:after="0"/>
        <w:jc w:val="both"/>
      </w:pPr>
      <w:bookmarkStart w:id="69" w:name="_Toc164670686"/>
      <w:r>
        <w:lastRenderedPageBreak/>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12</w:t>
      </w:r>
      <w:r w:rsidR="00E41A84">
        <w:rPr>
          <w:noProof/>
        </w:rPr>
        <w:fldChar w:fldCharType="end"/>
      </w:r>
      <w:r w:rsidRPr="00747434">
        <w:t xml:space="preserve"> </w:t>
      </w:r>
      <w:r w:rsidRPr="005D28D7">
        <w:t xml:space="preserve">Spośród wymienionych elementów infrastruktury oraz oferty dostępnej na terenie obszaru rewitalizacji (podobszar rewitalizacji </w:t>
      </w:r>
      <w:r w:rsidR="0047475F">
        <w:t>„</w:t>
      </w:r>
      <w:r>
        <w:t>J</w:t>
      </w:r>
      <w:r w:rsidR="0047475F">
        <w:t>”</w:t>
      </w:r>
      <w:r w:rsidRPr="005D28D7">
        <w:t>), proszę określić jak ocenia Pani / Pan ich aktualny stan/dostępność</w:t>
      </w:r>
      <w:r>
        <w:t xml:space="preserve"> – sfera pozaspołeczna</w:t>
      </w:r>
      <w:bookmarkEnd w:id="69"/>
    </w:p>
    <w:p w14:paraId="45EFDCAD" w14:textId="770C95AD" w:rsidR="00EE384B" w:rsidRDefault="00EE384B" w:rsidP="00DC64C3">
      <w:pPr>
        <w:pStyle w:val="Legenda"/>
        <w:rPr>
          <w:b/>
          <w:bCs/>
          <w:color w:val="1CADE4" w:themeColor="accent1"/>
        </w:rPr>
      </w:pPr>
      <w:r>
        <w:rPr>
          <w:noProof/>
          <w:lang w:eastAsia="pl-PL"/>
        </w:rPr>
        <w:drawing>
          <wp:inline distT="0" distB="0" distL="0" distR="0" wp14:anchorId="5D030FD5" wp14:editId="0571637C">
            <wp:extent cx="5760720" cy="6219825"/>
            <wp:effectExtent l="0" t="0" r="11430" b="9525"/>
            <wp:docPr id="1255577993"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484CB13-5932-4AC1-9967-0F249A460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747434">
        <w:t xml:space="preserve">Źródło: </w:t>
      </w:r>
      <w:r w:rsidR="00747434" w:rsidRPr="00EE384B">
        <w:t>opracowanie własne, n=16.</w:t>
      </w:r>
    </w:p>
    <w:p w14:paraId="7D3907B0" w14:textId="1488FB65" w:rsidR="00447C16" w:rsidRPr="0086410D" w:rsidRDefault="00447C16" w:rsidP="00447C16">
      <w:pPr>
        <w:spacing w:line="360" w:lineRule="auto"/>
        <w:jc w:val="both"/>
      </w:pPr>
      <w:r>
        <w:t xml:space="preserve">Według ankietowanych mieszkańców, na podobszarze </w:t>
      </w:r>
      <w:r w:rsidR="0047475F">
        <w:t>„</w:t>
      </w:r>
      <w:r>
        <w:t>J</w:t>
      </w:r>
      <w:r w:rsidR="0047475F">
        <w:t>”</w:t>
      </w:r>
      <w:r>
        <w:t xml:space="preserve"> największy problem dotyczy alkoholizmu i biedy. Jak już wspomniano, wynika to pr</w:t>
      </w:r>
      <w:r w:rsidR="0086410D">
        <w:t>zede wszystkim ze zdiagnozowanego na tym podobszarze problemu bezrobocia.</w:t>
      </w:r>
    </w:p>
    <w:p w14:paraId="0FE8E61F" w14:textId="3D90863F" w:rsidR="00447C16" w:rsidRDefault="00447C16" w:rsidP="00447C16">
      <w:pPr>
        <w:pStyle w:val="Legenda"/>
        <w:keepNext/>
        <w:spacing w:after="0"/>
        <w:jc w:val="both"/>
      </w:pPr>
      <w:bookmarkStart w:id="70" w:name="_Toc164670687"/>
      <w:r>
        <w:lastRenderedPageBreak/>
        <w:t xml:space="preserve">Wykres </w:t>
      </w:r>
      <w:r w:rsidR="00E41A84">
        <w:rPr>
          <w:noProof/>
        </w:rPr>
        <w:fldChar w:fldCharType="begin"/>
      </w:r>
      <w:r w:rsidR="00E41A84">
        <w:rPr>
          <w:noProof/>
        </w:rPr>
        <w:instrText xml:space="preserve"> SEQ Wykres \* ARABIC </w:instrText>
      </w:r>
      <w:r w:rsidR="00E41A84">
        <w:rPr>
          <w:noProof/>
        </w:rPr>
        <w:fldChar w:fldCharType="separate"/>
      </w:r>
      <w:r w:rsidR="00C5448E">
        <w:rPr>
          <w:noProof/>
        </w:rPr>
        <w:t>13</w:t>
      </w:r>
      <w:r w:rsidR="00E41A84">
        <w:rPr>
          <w:noProof/>
        </w:rPr>
        <w:fldChar w:fldCharType="end"/>
      </w:r>
      <w:r w:rsidRPr="00747434">
        <w:t xml:space="preserve"> Jakie problemy Pani/Pana zdaniem występują na terenie obszaru rewitalizacji (podobszar rewitalizacji </w:t>
      </w:r>
      <w:r w:rsidR="0047475F">
        <w:t>„</w:t>
      </w:r>
      <w:r w:rsidRPr="00747434">
        <w:t>J</w:t>
      </w:r>
      <w:r w:rsidR="0047475F">
        <w:t>”</w:t>
      </w:r>
      <w:r w:rsidRPr="00747434">
        <w:t>)?</w:t>
      </w:r>
      <w:bookmarkEnd w:id="70"/>
    </w:p>
    <w:p w14:paraId="10BD0978" w14:textId="2AC6C963" w:rsidR="00447C16" w:rsidRDefault="00447C16" w:rsidP="00DC64C3">
      <w:pPr>
        <w:pStyle w:val="Legenda"/>
        <w:rPr>
          <w:b/>
          <w:bCs/>
          <w:color w:val="1CADE4" w:themeColor="accent1"/>
        </w:rPr>
      </w:pPr>
      <w:r>
        <w:rPr>
          <w:noProof/>
          <w:lang w:eastAsia="pl-PL"/>
        </w:rPr>
        <w:drawing>
          <wp:inline distT="0" distB="0" distL="0" distR="0" wp14:anchorId="3F20F5DE" wp14:editId="6E85251B">
            <wp:extent cx="5730809" cy="3686175"/>
            <wp:effectExtent l="0" t="0" r="3810" b="9525"/>
            <wp:docPr id="1001653839"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9662FC-1F72-4303-BBA2-058F1AD37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Źródło: </w:t>
      </w:r>
      <w:r w:rsidRPr="00747434">
        <w:t>opracowanie własne, n=16.</w:t>
      </w:r>
    </w:p>
    <w:p w14:paraId="087A6FFE" w14:textId="41E647FB" w:rsidR="00EE384B" w:rsidRDefault="0086410D" w:rsidP="0086410D">
      <w:pPr>
        <w:spacing w:line="360" w:lineRule="auto"/>
        <w:jc w:val="both"/>
      </w:pPr>
      <w:r>
        <w:t xml:space="preserve">Respondenci wielokrotnie zwracali uwagę na problem osiedla socjalnego znajdującego się na tym podobszarze – ze względu na nagromadzenie w nim osób z problemami, </w:t>
      </w:r>
      <w:r w:rsidR="00057817">
        <w:t xml:space="preserve">nie </w:t>
      </w:r>
      <w:r>
        <w:t xml:space="preserve">mają </w:t>
      </w:r>
      <w:r w:rsidR="00057817">
        <w:t xml:space="preserve">one </w:t>
      </w:r>
      <w:r>
        <w:t>możliwości prawidłowej reso</w:t>
      </w:r>
      <w:r w:rsidR="00482BC1">
        <w:t>cjalizacji. Co więcej, występuje</w:t>
      </w:r>
      <w:r>
        <w:t xml:space="preserve"> tam problem wzajemnej przemocy, co wymaga interwencji </w:t>
      </w:r>
      <w:r w:rsidR="007E4080">
        <w:t>P</w:t>
      </w:r>
      <w:r>
        <w:t>olicji. Mieszkańcy zgłaszali także problem porzuconych śmieci w rejonie ul. Polnej</w:t>
      </w:r>
      <w:r w:rsidR="00177822">
        <w:t>.</w:t>
      </w:r>
    </w:p>
    <w:p w14:paraId="276C7B56" w14:textId="53CEAEC4" w:rsidR="00177822" w:rsidRDefault="00177822" w:rsidP="0086410D">
      <w:pPr>
        <w:spacing w:line="360" w:lineRule="auto"/>
        <w:jc w:val="both"/>
      </w:pPr>
      <w:r>
        <w:t xml:space="preserve">Ankietowani wskazali także zalety i wady podobszaru </w:t>
      </w:r>
      <w:r w:rsidR="0047475F">
        <w:t>„</w:t>
      </w:r>
      <w:r>
        <w:t>J</w:t>
      </w:r>
      <w:r w:rsidR="0047475F">
        <w:t>”</w:t>
      </w:r>
      <w:r>
        <w:t>. Jedną z najczęściej wymienianych zalet było peryferyjne położenie obszaru, zapewniające ciszę i spokój, dostępność przystani kajakowej</w:t>
      </w:r>
      <w:r w:rsidR="004C7985">
        <w:t xml:space="preserve"> i terenów zielonych. Atutem podobszaru jest również funkcjonująca infrastruktura taka jak szkoła, przedszkole, </w:t>
      </w:r>
      <w:r w:rsidR="00920669">
        <w:t xml:space="preserve">Usteckie </w:t>
      </w:r>
      <w:r w:rsidR="004C7985">
        <w:t xml:space="preserve">Centrum </w:t>
      </w:r>
      <w:r w:rsidR="00920669">
        <w:t>Usług Społecznych (siedziba Centrum Integracji Społecznej)</w:t>
      </w:r>
      <w:r w:rsidR="004C7985">
        <w:t>.</w:t>
      </w:r>
      <w:r w:rsidR="00BD2DB2">
        <w:t xml:space="preserve"> Najwięcej osób wskazało, że główną wadą obszaru jest osiedle domów socjalnych – skumulowanie zbyt dużej liczby osób mających problemy w jednym miejscu. Słabą stroną podobszaru J jest brak atrakcyjnych miejsc rekreacyjnych – brakuje placów zabaw, miejsc do spotkań towarzyskich, ogólnodostępnych boisk sportowych</w:t>
      </w:r>
      <w:r w:rsidR="00ED42FF">
        <w:t xml:space="preserve">, parku. Wadą jest również zły stan dróg dojazdowych, odległość od centrum miasta </w:t>
      </w:r>
      <w:r w:rsidR="00BA4102">
        <w:br/>
      </w:r>
      <w:r w:rsidR="00ED42FF">
        <w:t>oraz brak oferty opieki zdrowotnej.</w:t>
      </w:r>
    </w:p>
    <w:p w14:paraId="28DA908F" w14:textId="3B1376E9" w:rsidR="0086410D" w:rsidRPr="004E1571" w:rsidRDefault="00520F3E" w:rsidP="004A3BDF">
      <w:pPr>
        <w:spacing w:line="360" w:lineRule="auto"/>
        <w:jc w:val="both"/>
      </w:pPr>
      <w:r>
        <w:t>Mieszkańcy mogli zaproponować swoje pomysły na inwestycje infrastrukturalne. Ich zdaniem na</w:t>
      </w:r>
      <w:r w:rsidR="002A035C">
        <w:t> </w:t>
      </w:r>
      <w:r>
        <w:t xml:space="preserve">podobszarze </w:t>
      </w:r>
      <w:r w:rsidR="0047475F">
        <w:t>„</w:t>
      </w:r>
      <w:r>
        <w:t>J</w:t>
      </w:r>
      <w:r w:rsidR="0047475F">
        <w:t>”</w:t>
      </w:r>
      <w:r>
        <w:t xml:space="preserve"> należy utworzyć filię biblioteki, ponieważ coraz więcej osób osiedla się </w:t>
      </w:r>
      <w:r w:rsidR="00057817">
        <w:t>w nim</w:t>
      </w:r>
      <w:r>
        <w:t xml:space="preserve"> więc zapotrzebowanie na tego typu placówkę wzrasta. Ponadto proponowano zagospodarowanie terenów nad rzeką Słupią – stworzenie tam bulwarów, </w:t>
      </w:r>
      <w:proofErr w:type="spellStart"/>
      <w:r>
        <w:t>skateparku</w:t>
      </w:r>
      <w:proofErr w:type="spellEnd"/>
      <w:r>
        <w:t>, miejsca do</w:t>
      </w:r>
      <w:r w:rsidR="002A035C">
        <w:t> </w:t>
      </w:r>
      <w:r>
        <w:t xml:space="preserve">biesiadowania, placu zabaw. Mieszkańcy postulowali również o poprawę nawierzchni dróg dojazdowych, dostosowanie placów </w:t>
      </w:r>
      <w:r>
        <w:lastRenderedPageBreak/>
        <w:t xml:space="preserve">zabaw do dzieci z niepełnosprawnościami, stworzenie </w:t>
      </w:r>
      <w:r w:rsidR="00CD4967">
        <w:t xml:space="preserve">terenów zieleni urządzonej między blokami (wiaty na grilla, leżaki, miejsce na ognisko itp.), </w:t>
      </w:r>
      <w:r>
        <w:t>wybiegu dla psów</w:t>
      </w:r>
      <w:r w:rsidR="00CD4967">
        <w:t xml:space="preserve"> oraz zadbanie o szerszą ofertę opieki zdrowotne</w:t>
      </w:r>
      <w:r w:rsidR="00057817">
        <w:t>j</w:t>
      </w:r>
      <w:r w:rsidR="00CD4967">
        <w:t>.</w:t>
      </w:r>
      <w:r w:rsidR="00AC5278">
        <w:t xml:space="preserve"> Uzupełnienie działań infrastrukturalnych stanowią działania społeczne. Wśród </w:t>
      </w:r>
      <w:r w:rsidR="00057817">
        <w:t xml:space="preserve">zgłaszanych </w:t>
      </w:r>
      <w:r w:rsidR="00AC5278">
        <w:t xml:space="preserve">propozycji znalazła się organizacja spotkań integracyjnych, warsztatów dla różnych grup wiekowych, szczególnie w okresie jesienno-zimowym, poszerzenie oferty wsparcia dla seniorów i rodzin z dziećmi, likwidacja osiedla socjalnego (rozproszenie mieszkań socjalnych na terenie całego miasta) </w:t>
      </w:r>
      <w:r w:rsidR="00BA4102">
        <w:br/>
      </w:r>
      <w:r w:rsidR="00AC5278">
        <w:t xml:space="preserve">oraz organizacja wspólnych </w:t>
      </w:r>
      <w:proofErr w:type="spellStart"/>
      <w:r w:rsidR="00AC5278">
        <w:t>nasadzeń</w:t>
      </w:r>
      <w:proofErr w:type="spellEnd"/>
      <w:r w:rsidR="00AC5278">
        <w:t xml:space="preserve"> i pielęgnacji roślin pomiędzy blokami i nad rzeką Słupią.</w:t>
      </w:r>
    </w:p>
    <w:p w14:paraId="747CC070" w14:textId="77777777" w:rsidR="004A3BDF" w:rsidRPr="00885DA7" w:rsidRDefault="004A3BDF" w:rsidP="001A585C">
      <w:pPr>
        <w:spacing w:before="240" w:after="0" w:line="360" w:lineRule="auto"/>
        <w:jc w:val="both"/>
        <w:rPr>
          <w:b/>
          <w:bCs/>
          <w:color w:val="00B0F0"/>
        </w:rPr>
      </w:pPr>
      <w:r w:rsidRPr="00885DA7">
        <w:rPr>
          <w:b/>
          <w:bCs/>
          <w:color w:val="00B0F0"/>
        </w:rPr>
        <w:t>Wyniki badań jakościowych</w:t>
      </w:r>
    </w:p>
    <w:p w14:paraId="64138A0D" w14:textId="7FBECDFA" w:rsidR="004A3BDF" w:rsidRDefault="00EE5B17" w:rsidP="00EE5B17">
      <w:pPr>
        <w:spacing w:line="360" w:lineRule="auto"/>
        <w:jc w:val="both"/>
      </w:pPr>
      <w:r>
        <w:t xml:space="preserve">Przeprowadzone spotkania z mieszkańcami podobszaru </w:t>
      </w:r>
      <w:r w:rsidR="0047475F">
        <w:t>„</w:t>
      </w:r>
      <w:r>
        <w:t>J</w:t>
      </w:r>
      <w:r w:rsidR="0047475F">
        <w:t>”</w:t>
      </w:r>
      <w:r>
        <w:t xml:space="preserve"> pozwoliły ustalić kilka istotnych kwestii. W opinii uczestników spotkań podobszar cechuje się stosunkowo niskim bezpieczeństwem ze względu na dużą liczbę osób „włóczących się”, zaczepiających – są to osoby zamieszkujące osiedle socjalne.</w:t>
      </w:r>
      <w:r w:rsidR="0074099E" w:rsidRPr="0074099E">
        <w:t xml:space="preserve"> </w:t>
      </w:r>
      <w:r w:rsidR="0074099E">
        <w:t xml:space="preserve">Respondenci są zaniepokojeni tendencją do koncentracji osób mających problemy i narażonych na wykluczenie społeczne w jednym miejscu – ich zdaniem powoduje to </w:t>
      </w:r>
      <w:proofErr w:type="spellStart"/>
      <w:r w:rsidR="0074099E">
        <w:t>gett</w:t>
      </w:r>
      <w:r w:rsidR="00057817">
        <w:t>yzację</w:t>
      </w:r>
      <w:proofErr w:type="spellEnd"/>
      <w:r w:rsidR="0074099E">
        <w:t xml:space="preserve">, co nie sprzyja resocjalizacji takich osób. Z tego względu postulują rozproszenie mieszkań socjalnych na większym obszarze, zamiast skupiać je w jednym miejscu. </w:t>
      </w:r>
      <w:r>
        <w:t>Ponadto zgłaszanym problemem w zakresie bezpieczeństwa był brak oświetlenia przy przejściach dla pieszych</w:t>
      </w:r>
      <w:r w:rsidR="0074099E">
        <w:t xml:space="preserve"> – szczególnie pilnej interwencji wymaga przejście obok nasypu przy ul. Kolorowej. </w:t>
      </w:r>
    </w:p>
    <w:p w14:paraId="43D55BFD" w14:textId="220F8D67" w:rsidR="0074099E" w:rsidRDefault="0074099E" w:rsidP="00EE5B17">
      <w:pPr>
        <w:spacing w:line="360" w:lineRule="auto"/>
        <w:jc w:val="both"/>
      </w:pPr>
      <w:r>
        <w:t xml:space="preserve">Mieszkańcy zawracają uwagę na braki w infrastrukturze rekreacyjno-integracyjnej – na podobszarze </w:t>
      </w:r>
      <w:r w:rsidR="0047475F">
        <w:t>„</w:t>
      </w:r>
      <w:r>
        <w:t>J</w:t>
      </w:r>
      <w:r w:rsidR="0047475F">
        <w:t>”</w:t>
      </w:r>
      <w:r>
        <w:t xml:space="preserve"> brakuje placów zabaw, ogólnodostępnych boisk sportowych, siłowni plenerowych itp. </w:t>
      </w:r>
      <w:r w:rsidR="00B26369">
        <w:t xml:space="preserve">Wskazują, że jest plac zabaw pomiędzy blokami przy ul. Kościelniaka, jednakże dzieci spoza tego miejsca zamieszkania nie chcą tam spędzać czasu, a tamtejsze dzieci nie integrują się z dziećmi z innych środowisk. </w:t>
      </w:r>
      <w:r w:rsidR="00E60267">
        <w:br/>
      </w:r>
      <w:r w:rsidR="00B26369">
        <w:t xml:space="preserve">Z tego względu konieczne jest stworzenie sieci miejsc rekreacyjnych, w których integracja dzieci </w:t>
      </w:r>
      <w:r w:rsidR="00E60267">
        <w:br/>
      </w:r>
      <w:r w:rsidR="00B26369">
        <w:t>i młodzieży będzie łatwiejsza niż jest obecnie.</w:t>
      </w:r>
      <w:r w:rsidR="005E47B7">
        <w:t xml:space="preserve"> Dzieci w Szkole Podstawowej nr 1 to „dzieci z Magierowa, naznaczone” – mieszkańcy obserwują problem wielopokoleniowej stygmatyzacji tej części ludności miasta. Ponadto w SP</w:t>
      </w:r>
      <w:r w:rsidR="00057817">
        <w:t xml:space="preserve"> nr </w:t>
      </w:r>
      <w:r w:rsidR="005E47B7">
        <w:t xml:space="preserve">1 przybywa nowych dzieci, głównie dzieci </w:t>
      </w:r>
      <w:r w:rsidR="00CB37E1">
        <w:t xml:space="preserve">z rodzin </w:t>
      </w:r>
      <w:r w:rsidR="005E47B7">
        <w:t xml:space="preserve">wojskowych, którzy </w:t>
      </w:r>
      <w:r w:rsidR="005E47B7" w:rsidRPr="009B6A4F">
        <w:t>przeprowadzili</w:t>
      </w:r>
      <w:r w:rsidR="005E47B7">
        <w:t xml:space="preserve"> </w:t>
      </w:r>
      <w:r w:rsidR="007E4080">
        <w:t xml:space="preserve">się na ten teren </w:t>
      </w:r>
      <w:r w:rsidR="005E47B7">
        <w:t>oraz dzieci z Ukrainy. Przedstawiciele szkoły zgłaszają pilną potrzebę utworzenia placu zabaw i boiska, które umożliwią integrację i bę</w:t>
      </w:r>
      <w:r w:rsidR="00057817">
        <w:t>dą</w:t>
      </w:r>
      <w:r w:rsidR="005E47B7">
        <w:t xml:space="preserve"> stanowić miejsce spotkań.</w:t>
      </w:r>
    </w:p>
    <w:p w14:paraId="21E9F8FA" w14:textId="1322261F" w:rsidR="009B6A4F" w:rsidRDefault="009B6A4F" w:rsidP="00EE5B17">
      <w:pPr>
        <w:spacing w:line="360" w:lineRule="auto"/>
        <w:jc w:val="both"/>
      </w:pPr>
      <w:r>
        <w:t xml:space="preserve">Na podobszarze </w:t>
      </w:r>
      <w:r w:rsidR="0047475F">
        <w:t>„</w:t>
      </w:r>
      <w:r>
        <w:t>J</w:t>
      </w:r>
      <w:r w:rsidR="0047475F">
        <w:t>”</w:t>
      </w:r>
      <w:r>
        <w:t xml:space="preserve"> pojawia się stosunkowo dużo seniorów, którzy osiedlają się tu po przejściu na emeryturę. Wynika to z postrzegania Ustki jako niewielkiego, spokojnego miasta nadmorskiego, gdzie jest dobry klimat, czyste powietrze i spokój. </w:t>
      </w:r>
      <w:r w:rsidR="007E4080">
        <w:t>Zdaniem badanych d</w:t>
      </w:r>
      <w:r>
        <w:t>la wielu seniorów przeprowadzających się do Ustki z większych miast jest to opłacalna inwestycja</w:t>
      </w:r>
      <w:r w:rsidR="007E4080">
        <w:t xml:space="preserve">. Miasto postrzegane jest jako dobre miejsce do życia i zamieszkiwania. </w:t>
      </w:r>
      <w:r w:rsidR="00776B83" w:rsidRPr="00776B83">
        <w:t>Warto dodać, iż cena działek w Ustce po stronie zachodniej</w:t>
      </w:r>
      <w:r w:rsidR="00776B83">
        <w:t xml:space="preserve"> (w tym na podobszarze </w:t>
      </w:r>
      <w:r w:rsidR="0047475F">
        <w:t>„</w:t>
      </w:r>
      <w:r w:rsidR="00776B83">
        <w:t>J</w:t>
      </w:r>
      <w:r w:rsidR="0047475F">
        <w:t>”</w:t>
      </w:r>
      <w:r w:rsidR="00776B83">
        <w:t>)</w:t>
      </w:r>
      <w:r w:rsidR="00776B83" w:rsidRPr="00776B83">
        <w:t xml:space="preserve"> jest niższa niż wschodniej – a więc </w:t>
      </w:r>
      <w:r w:rsidR="00776B83">
        <w:t>s</w:t>
      </w:r>
      <w:r w:rsidR="00776B83" w:rsidRPr="00776B83">
        <w:t xml:space="preserve">eniorzy z zewnątrz mogą </w:t>
      </w:r>
      <w:r w:rsidR="00776B83" w:rsidRPr="00776B83">
        <w:lastRenderedPageBreak/>
        <w:t>być tym ogniwem, które połączy obie, symbolicznie oddzielone, części miasta.</w:t>
      </w:r>
      <w:r w:rsidR="00776B83">
        <w:t xml:space="preserve"> Uczestnicy spotkań są zdania, że obecna polityka miasta nie jest jednak wystarczająca aby Ustka stała się tzw. srebrnym miastem, ponieważ brakuje rozwiniętej oferty leczniczej i opiekuńczej.</w:t>
      </w:r>
      <w:r w:rsidR="00FA76E3">
        <w:t xml:space="preserve"> Warto zaznaczyć, że miasto jest dostarczycielem oferty kulturalnej, usługowej, zdrowotnej także dla mieszkańców gmin ościennych</w:t>
      </w:r>
      <w:r w:rsidR="0047475F">
        <w:t> - </w:t>
      </w:r>
      <w:r w:rsidR="00FA76E3">
        <w:t>w</w:t>
      </w:r>
      <w:r w:rsidR="0047475F">
        <w:t> </w:t>
      </w:r>
      <w:r w:rsidR="00FA76E3">
        <w:t xml:space="preserve">dłuższej perspektywie jest to szansa dla podobszaru </w:t>
      </w:r>
      <w:r w:rsidR="0047475F">
        <w:t>„</w:t>
      </w:r>
      <w:r w:rsidR="00FA76E3">
        <w:t>J</w:t>
      </w:r>
      <w:r w:rsidR="0047475F">
        <w:t>”</w:t>
      </w:r>
      <w:r w:rsidR="00FA76E3">
        <w:t xml:space="preserve"> bezpośrednio graniczącego z</w:t>
      </w:r>
      <w:r w:rsidR="0047475F">
        <w:t> </w:t>
      </w:r>
      <w:r w:rsidR="00FA76E3">
        <w:t>Gminą Ustka.</w:t>
      </w:r>
    </w:p>
    <w:p w14:paraId="0C56CCEA" w14:textId="58796E8A" w:rsidR="00FA76E3" w:rsidRDefault="00FA76E3" w:rsidP="00EE5B17">
      <w:pPr>
        <w:spacing w:line="360" w:lineRule="auto"/>
        <w:jc w:val="both"/>
      </w:pPr>
      <w:r>
        <w:t>Uczestnicy spotkania zwracają uwagę na kwestię braku terenów rekreacyjnych i wystarczającej retencji wody. Ustka jest miastem zielonym, jednakże mimo to występują na jej terenie zidentyfikowane tzw.</w:t>
      </w:r>
      <w:r w:rsidR="00495C16">
        <w:t> </w:t>
      </w:r>
      <w:r>
        <w:t>wyspy ciepła</w:t>
      </w:r>
      <w:r w:rsidR="009A5043">
        <w:t xml:space="preserve">. Miasto nie planuje likwidacji terenów zielonych lecz </w:t>
      </w:r>
      <w:r w:rsidR="002D38DD">
        <w:t>istnieje</w:t>
      </w:r>
      <w:r w:rsidR="009A5043">
        <w:t xml:space="preserve"> prawdopodobieństwo degradacji terenów leśnych (tzw. uroczysko) sąsiadujących z podobszarem </w:t>
      </w:r>
      <w:r w:rsidR="0047475F">
        <w:t>„</w:t>
      </w:r>
      <w:r w:rsidR="009A5043">
        <w:t>J</w:t>
      </w:r>
      <w:r w:rsidR="0047475F">
        <w:t>”</w:t>
      </w:r>
      <w:r w:rsidR="009A5043">
        <w:t xml:space="preserve"> – planowana jest tam droga krajowa wiodąca do portu w Ustce. Zdaniem mieszkańców będzie to degradacja kapitału przyrodniczego miasta.</w:t>
      </w:r>
    </w:p>
    <w:p w14:paraId="70E1FDC4" w14:textId="74C59D16" w:rsidR="009A5043" w:rsidRDefault="009A5043" w:rsidP="00EE5B17">
      <w:pPr>
        <w:spacing w:line="360" w:lineRule="auto"/>
        <w:jc w:val="both"/>
      </w:pPr>
      <w:r>
        <w:t xml:space="preserve">Jak już wspomniano, miasto podzielone jest na dwie części: wschodnią i zachodnią. Obszar zachodni, do którego należy podobszar </w:t>
      </w:r>
      <w:r w:rsidR="0047475F">
        <w:t>„</w:t>
      </w:r>
      <w:r>
        <w:t>J</w:t>
      </w:r>
      <w:r w:rsidR="0047475F">
        <w:t>”</w:t>
      </w:r>
      <w:r>
        <w:t xml:space="preserve"> jest identyfikowany jako niebezpieczny, co zdaniem mieszkańców podobszaru nie jest prawdą. Z tego względu padła propozycja organizacji inicjatyw łączących obie części miasta. Pomysł dotyczy organizacji targowiska, które może zostać zlokalizowane na terenie dawnego złomowiska. Obecne trendy wskazują na większe zainteresowanie produktami lokalnymi, ekologicznymi, rzemieślniczymi – organizacja targowiska, na którym mieszkańcy mogą sprzedawać </w:t>
      </w:r>
      <w:r w:rsidR="00BA4102">
        <w:br/>
      </w:r>
      <w:r>
        <w:t xml:space="preserve">lub wymieniać różne produkty pomogłaby w integracji dwóch części miasta. Pod uwagę należy wziąć także </w:t>
      </w:r>
      <w:r w:rsidR="00C25559">
        <w:t>zmianę miasta pod kątem turystycznym, czego powodem jest rozbudowa portu</w:t>
      </w:r>
      <w:r w:rsidR="007E4080">
        <w:t xml:space="preserve">. </w:t>
      </w:r>
      <w:r w:rsidR="00C25559">
        <w:t xml:space="preserve">Z tego względu niezbędna jest budowa mostów i połączeń drogowych pomiędzy wschodnia i zachodnią częścią miasta. Bez obwodnicy część zachodnia, w tym podobszar </w:t>
      </w:r>
      <w:r w:rsidR="0047475F">
        <w:t>„</w:t>
      </w:r>
      <w:r w:rsidR="00C25559">
        <w:t>J</w:t>
      </w:r>
      <w:r w:rsidR="0047475F">
        <w:t>”</w:t>
      </w:r>
      <w:r w:rsidR="00C25559">
        <w:t>, może obumrzeć turystycznie.</w:t>
      </w:r>
    </w:p>
    <w:p w14:paraId="7B951A06" w14:textId="13F50984" w:rsidR="00123F7F" w:rsidRDefault="00FC588D" w:rsidP="00054FBC">
      <w:pPr>
        <w:spacing w:line="360" w:lineRule="auto"/>
        <w:jc w:val="both"/>
      </w:pPr>
      <w:r>
        <w:t>Istotn</w:t>
      </w:r>
      <w:r w:rsidR="00495C16">
        <w:t xml:space="preserve">ym elementem funkcjonowania </w:t>
      </w:r>
      <w:r>
        <w:t xml:space="preserve">miasta </w:t>
      </w:r>
      <w:r w:rsidR="00495C16">
        <w:t>jest</w:t>
      </w:r>
      <w:r>
        <w:t xml:space="preserve"> </w:t>
      </w:r>
      <w:r w:rsidR="007E4080">
        <w:t xml:space="preserve">oferta </w:t>
      </w:r>
      <w:r>
        <w:t>kultura</w:t>
      </w:r>
      <w:r w:rsidR="007E4080">
        <w:t>lna</w:t>
      </w:r>
      <w:r>
        <w:t xml:space="preserve">, której </w:t>
      </w:r>
      <w:r w:rsidR="007E4080">
        <w:t xml:space="preserve">zdaniem badanych </w:t>
      </w:r>
      <w:r>
        <w:t>brakuje na</w:t>
      </w:r>
      <w:r w:rsidR="00920669">
        <w:t> </w:t>
      </w:r>
      <w:r>
        <w:t xml:space="preserve">podobszarze </w:t>
      </w:r>
      <w:r w:rsidR="0047475F">
        <w:t>„</w:t>
      </w:r>
      <w:r>
        <w:t>J</w:t>
      </w:r>
      <w:r w:rsidR="0047475F">
        <w:t>”</w:t>
      </w:r>
      <w:r>
        <w:t>. W tej części miasta nie ma placówek takich jak klub młodzieżowy, klub malucha</w:t>
      </w:r>
      <w:r w:rsidR="005F0F8C">
        <w:t>, filia biblioteki.</w:t>
      </w:r>
      <w:r w:rsidR="005F0F8C" w:rsidRPr="005F0F8C">
        <w:t xml:space="preserve"> W okresie jesienno-zimowym </w:t>
      </w:r>
      <w:r w:rsidR="00495C16">
        <w:t xml:space="preserve">dostrzegana </w:t>
      </w:r>
      <w:r w:rsidR="005F0F8C" w:rsidRPr="005F0F8C">
        <w:t>jest potrzeba takich działań, które stanowią odpowiedź na</w:t>
      </w:r>
      <w:r w:rsidR="00920669">
        <w:t> </w:t>
      </w:r>
      <w:r w:rsidR="005F0F8C" w:rsidRPr="005F0F8C">
        <w:t>potrzeby mieszańców i stają się podstawą do integracji i działań włączających. W</w:t>
      </w:r>
      <w:r w:rsidR="00495C16">
        <w:t> </w:t>
      </w:r>
      <w:r w:rsidR="005F0F8C" w:rsidRPr="005F0F8C">
        <w:t xml:space="preserve">konsekwencji </w:t>
      </w:r>
      <w:r w:rsidR="00495C16">
        <w:t>tworzy to szansę</w:t>
      </w:r>
      <w:r w:rsidR="005F0F8C" w:rsidRPr="005F0F8C">
        <w:t xml:space="preserve"> na wzrost poczucia bezpieczeństwa i odpowiedzialność za miejsce, w</w:t>
      </w:r>
      <w:r w:rsidR="00495C16">
        <w:t> </w:t>
      </w:r>
      <w:r w:rsidR="005F0F8C" w:rsidRPr="005F0F8C">
        <w:t>którym się żyje. W</w:t>
      </w:r>
      <w:r w:rsidR="0013259A">
        <w:t xml:space="preserve"> trakcie badań w</w:t>
      </w:r>
      <w:r w:rsidR="005F0F8C" w:rsidRPr="005F0F8C">
        <w:t xml:space="preserve">yartykułowano wyraźnie, </w:t>
      </w:r>
      <w:r w:rsidR="00495C16">
        <w:t>pilną potrzebę</w:t>
      </w:r>
      <w:r w:rsidR="005F0F8C" w:rsidRPr="005F0F8C">
        <w:t xml:space="preserve"> ulokowania w tej części miasta instytucji kultury</w:t>
      </w:r>
      <w:r w:rsidR="00920669">
        <w:t> </w:t>
      </w:r>
      <w:r w:rsidR="005F0F8C" w:rsidRPr="005F0F8C">
        <w:t>– np. filii biblioteki.</w:t>
      </w:r>
      <w:r w:rsidR="005F0F8C">
        <w:t xml:space="preserve"> Jednym z pomysłów było utworzenie filii w budynku</w:t>
      </w:r>
      <w:r w:rsidR="002A035C">
        <w:t xml:space="preserve"> Usteckiego Centrum Usług Społecznych. W</w:t>
      </w:r>
      <w:r w:rsidR="005F0F8C">
        <w:t>śród głównych grup odbiorców oferty kulturalnej na</w:t>
      </w:r>
      <w:r w:rsidR="00495C16">
        <w:t> </w:t>
      </w:r>
      <w:r w:rsidR="005F0F8C">
        <w:t xml:space="preserve">podobszarze </w:t>
      </w:r>
      <w:r w:rsidR="0047475F">
        <w:t>„</w:t>
      </w:r>
      <w:r w:rsidR="005F0F8C">
        <w:t>J</w:t>
      </w:r>
      <w:r w:rsidR="0047475F">
        <w:t>”</w:t>
      </w:r>
      <w:r w:rsidR="005F0F8C">
        <w:t xml:space="preserve"> znajduj</w:t>
      </w:r>
      <w:r w:rsidR="00495C16">
        <w:t>ą</w:t>
      </w:r>
      <w:r w:rsidR="005F0F8C">
        <w:t xml:space="preserve"> się</w:t>
      </w:r>
      <w:r w:rsidR="002A035C">
        <w:t> </w:t>
      </w:r>
      <w:r w:rsidR="005F0F8C">
        <w:t xml:space="preserve">młodzież i seniorzy. Zdaniem mieszkańców budynek </w:t>
      </w:r>
      <w:r w:rsidR="002A035C">
        <w:t>UCUS p</w:t>
      </w:r>
      <w:r w:rsidR="005F0F8C">
        <w:t>owinien być</w:t>
      </w:r>
      <w:r w:rsidR="00495C16">
        <w:t> </w:t>
      </w:r>
      <w:r w:rsidR="005F0F8C">
        <w:t>obiektem multimodalnym</w:t>
      </w:r>
      <w:r w:rsidR="00495C16">
        <w:t xml:space="preserve"> </w:t>
      </w:r>
      <w:r w:rsidR="005F0F8C">
        <w:t>–</w:t>
      </w:r>
      <w:r w:rsidR="00495C16">
        <w:t xml:space="preserve"> </w:t>
      </w:r>
      <w:r w:rsidR="005F0F8C">
        <w:t>z wydzieloną przestrzenią wielofunkcyjną, przeznaczoną</w:t>
      </w:r>
      <w:r w:rsidR="00495C16">
        <w:t xml:space="preserve"> </w:t>
      </w:r>
      <w:r w:rsidR="005F0F8C">
        <w:t>na</w:t>
      </w:r>
      <w:r w:rsidR="00785036">
        <w:t> </w:t>
      </w:r>
      <w:r w:rsidR="005F0F8C">
        <w:t>cele społeczno-kulturalne i działania organizacji pozarządowych.</w:t>
      </w:r>
    </w:p>
    <w:p w14:paraId="175DB095" w14:textId="3C098696" w:rsidR="00786887" w:rsidRDefault="00495C16" w:rsidP="00054FBC">
      <w:pPr>
        <w:spacing w:line="360" w:lineRule="auto"/>
        <w:jc w:val="both"/>
      </w:pPr>
      <w:r>
        <w:lastRenderedPageBreak/>
        <w:t>Tereny</w:t>
      </w:r>
      <w:r w:rsidR="00786887">
        <w:t xml:space="preserve"> nad rzeką Słupią wymagają zagospodarowania – obecnie </w:t>
      </w:r>
      <w:r>
        <w:t xml:space="preserve">ich </w:t>
      </w:r>
      <w:r w:rsidR="00786887">
        <w:t>potencjał nie jest wykorzystywany. Zdaniem mieszkańców należy tam stworzyć miejsca rekreacji i integracji – postawić ławki, plac zabaw, wiaty do spotkań i wypoczynku, miejsca do grillowania i biesiadowania. Ponadto priorytetem powinna być budowa utwardzonego parkingu dla samochodów i rowerów w pobliżu tych terenów.</w:t>
      </w:r>
    </w:p>
    <w:p w14:paraId="75423B74" w14:textId="569B8723" w:rsidR="00786887" w:rsidRDefault="00786887" w:rsidP="00786887">
      <w:pPr>
        <w:pStyle w:val="Legenda"/>
        <w:keepNext/>
        <w:spacing w:after="0"/>
      </w:pPr>
      <w:bookmarkStart w:id="71" w:name="_Toc164670700"/>
      <w:r>
        <w:t xml:space="preserve">Zdjęcie </w:t>
      </w:r>
      <w:r w:rsidR="00E41A84">
        <w:rPr>
          <w:noProof/>
        </w:rPr>
        <w:fldChar w:fldCharType="begin"/>
      </w:r>
      <w:r w:rsidR="00E41A84">
        <w:rPr>
          <w:noProof/>
        </w:rPr>
        <w:instrText xml:space="preserve"> SEQ Zdjęcie \* ARABIC </w:instrText>
      </w:r>
      <w:r w:rsidR="00E41A84">
        <w:rPr>
          <w:noProof/>
        </w:rPr>
        <w:fldChar w:fldCharType="separate"/>
      </w:r>
      <w:r w:rsidR="00C5448E">
        <w:rPr>
          <w:noProof/>
        </w:rPr>
        <w:t>5</w:t>
      </w:r>
      <w:r w:rsidR="00E41A84">
        <w:rPr>
          <w:noProof/>
        </w:rPr>
        <w:fldChar w:fldCharType="end"/>
      </w:r>
      <w:r>
        <w:t xml:space="preserve"> Tereny nad rzeką Słupią</w:t>
      </w:r>
      <w:bookmarkEnd w:id="71"/>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87"/>
      </w:tblGrid>
      <w:tr w:rsidR="00786887" w14:paraId="25B503F1" w14:textId="77777777" w:rsidTr="00786887">
        <w:tc>
          <w:tcPr>
            <w:tcW w:w="4481" w:type="dxa"/>
          </w:tcPr>
          <w:p w14:paraId="3A2451F1" w14:textId="10676190" w:rsidR="00786887" w:rsidRDefault="00786887" w:rsidP="00054FBC">
            <w:pPr>
              <w:spacing w:line="360" w:lineRule="auto"/>
              <w:jc w:val="both"/>
            </w:pPr>
            <w:r>
              <w:rPr>
                <w:noProof/>
                <w:lang w:eastAsia="pl-PL"/>
              </w:rPr>
              <w:drawing>
                <wp:inline distT="0" distB="0" distL="0" distR="0" wp14:anchorId="69169D96" wp14:editId="2794D163">
                  <wp:extent cx="2790825" cy="3814128"/>
                  <wp:effectExtent l="0" t="0" r="0" b="0"/>
                  <wp:docPr id="1910541828" name="Obraz 41" descr="Obraz zawierający na wolnym powietrzu, drzewo, niebo, w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41828" name="Obraz 41" descr="Obraz zawierający na wolnym powietrzu, drzewo, niebo, woda&#10;&#10;Opis wygenerowany automatycznie"/>
                          <pic:cNvPicPr>
                            <a:picLocks noChangeAspect="1"/>
                          </pic:cNvPicPr>
                        </pic:nvPicPr>
                        <pic:blipFill rotWithShape="1">
                          <a:blip r:embed="rId42" cstate="print">
                            <a:extLst>
                              <a:ext uri="{28A0092B-C50C-407E-A947-70E740481C1C}">
                                <a14:useLocalDpi xmlns:a14="http://schemas.microsoft.com/office/drawing/2010/main" val="0"/>
                              </a:ext>
                            </a:extLst>
                          </a:blip>
                          <a:srcRect l="20289" r="25001"/>
                          <a:stretch/>
                        </pic:blipFill>
                        <pic:spPr bwMode="auto">
                          <a:xfrm>
                            <a:off x="0" y="0"/>
                            <a:ext cx="2796078" cy="3821308"/>
                          </a:xfrm>
                          <a:prstGeom prst="rect">
                            <a:avLst/>
                          </a:prstGeom>
                          <a:ln>
                            <a:noFill/>
                          </a:ln>
                          <a:extLst>
                            <a:ext uri="{53640926-AAD7-44D8-BBD7-CCE9431645EC}">
                              <a14:shadowObscured xmlns:a14="http://schemas.microsoft.com/office/drawing/2010/main"/>
                            </a:ext>
                          </a:extLst>
                        </pic:spPr>
                      </pic:pic>
                    </a:graphicData>
                  </a:graphic>
                </wp:inline>
              </w:drawing>
            </w:r>
          </w:p>
        </w:tc>
        <w:tc>
          <w:tcPr>
            <w:tcW w:w="4581" w:type="dxa"/>
          </w:tcPr>
          <w:p w14:paraId="1E686345" w14:textId="15D2D7C0" w:rsidR="00786887" w:rsidRDefault="00786887" w:rsidP="00786887">
            <w:pPr>
              <w:keepNext/>
              <w:spacing w:line="360" w:lineRule="auto"/>
              <w:jc w:val="both"/>
            </w:pPr>
            <w:r>
              <w:rPr>
                <w:noProof/>
                <w:lang w:eastAsia="pl-PL"/>
              </w:rPr>
              <w:drawing>
                <wp:inline distT="0" distB="0" distL="0" distR="0" wp14:anchorId="54AB9952" wp14:editId="2515643F">
                  <wp:extent cx="3811380" cy="2849847"/>
                  <wp:effectExtent l="4762" t="0" r="3493" b="3492"/>
                  <wp:docPr id="1448939791" name="Obraz 44" descr="Obraz zawierający na wolnym powietrzu, drzewo, trawa, natu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39791" name="Obraz 44" descr="Obraz zawierający na wolnym powietrzu, drzewo, trawa, natura&#10;&#10;Opis wygenerowany automatyczni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821268" cy="2857241"/>
                          </a:xfrm>
                          <a:prstGeom prst="rect">
                            <a:avLst/>
                          </a:prstGeom>
                        </pic:spPr>
                      </pic:pic>
                    </a:graphicData>
                  </a:graphic>
                </wp:inline>
              </w:drawing>
            </w:r>
          </w:p>
        </w:tc>
      </w:tr>
    </w:tbl>
    <w:p w14:paraId="78B70437" w14:textId="536BA27F" w:rsidR="00786887" w:rsidRDefault="00786887" w:rsidP="00786887">
      <w:pPr>
        <w:pStyle w:val="Legenda"/>
      </w:pPr>
      <w:r>
        <w:t>Źródło:</w:t>
      </w:r>
      <w:r w:rsidRPr="00786887">
        <w:t xml:space="preserve"> archiwum własne – spacer studyjny.</w:t>
      </w:r>
    </w:p>
    <w:p w14:paraId="32C13692" w14:textId="33609A84" w:rsidR="00786887" w:rsidRDefault="00B448A5" w:rsidP="00054FBC">
      <w:pPr>
        <w:spacing w:line="360" w:lineRule="auto"/>
        <w:jc w:val="both"/>
      </w:pPr>
      <w:r>
        <w:t>W pobliżu ul. Polnej</w:t>
      </w:r>
      <w:r w:rsidR="00743ADE">
        <w:t>,</w:t>
      </w:r>
      <w:r>
        <w:t xml:space="preserve"> znajdującej się na podobszarze </w:t>
      </w:r>
      <w:r w:rsidR="009E2724">
        <w:t>„</w:t>
      </w:r>
      <w:r>
        <w:t>J</w:t>
      </w:r>
      <w:r w:rsidR="009E2724">
        <w:t>”</w:t>
      </w:r>
      <w:r w:rsidR="00743ADE">
        <w:t>,</w:t>
      </w:r>
      <w:r>
        <w:t xml:space="preserve"> lokowane są nowe osiedla domów szeregowych i budynków jednorodzinnych. Dawniej były to tereny peryferyjne uznawane za mało atrakcyjne, obecnie są coraz chętniej wybierane pod inwestycje deweloperskie, co zmienia dotychczasową strukturę społeczno-funkcjonalną. Z tego względu zachodzi potrzeba zorganizowania odpowiedniego ciągu komunikacyjnego  i poprawy bezpieczeństwa pieszo-rowerowego na tym terenie.</w:t>
      </w:r>
    </w:p>
    <w:p w14:paraId="02CD3101" w14:textId="1A9DF35C" w:rsidR="00964FD6" w:rsidRDefault="00964FD6" w:rsidP="00964FD6">
      <w:pPr>
        <w:pStyle w:val="Legenda"/>
        <w:keepNext/>
        <w:spacing w:after="0"/>
        <w:jc w:val="both"/>
      </w:pPr>
      <w:bookmarkStart w:id="72" w:name="_Toc164670701"/>
      <w:r>
        <w:lastRenderedPageBreak/>
        <w:t xml:space="preserve">Zdjęcie </w:t>
      </w:r>
      <w:r w:rsidR="00E41A84">
        <w:rPr>
          <w:noProof/>
        </w:rPr>
        <w:fldChar w:fldCharType="begin"/>
      </w:r>
      <w:r w:rsidR="00E41A84">
        <w:rPr>
          <w:noProof/>
        </w:rPr>
        <w:instrText xml:space="preserve"> SEQ Zdjęcie \* ARABIC </w:instrText>
      </w:r>
      <w:r w:rsidR="00E41A84">
        <w:rPr>
          <w:noProof/>
        </w:rPr>
        <w:fldChar w:fldCharType="separate"/>
      </w:r>
      <w:r w:rsidR="00C5448E">
        <w:rPr>
          <w:noProof/>
        </w:rPr>
        <w:t>6</w:t>
      </w:r>
      <w:r w:rsidR="00E41A84">
        <w:rPr>
          <w:noProof/>
        </w:rPr>
        <w:fldChar w:fldCharType="end"/>
      </w:r>
      <w:r>
        <w:t xml:space="preserve"> Ul. Polna – nowe osiedla budynków mieszkalnych</w:t>
      </w:r>
      <w:bookmarkEnd w:id="72"/>
    </w:p>
    <w:p w14:paraId="2AB4CFDF" w14:textId="77777777" w:rsidR="00964FD6" w:rsidRDefault="00964FD6" w:rsidP="00964FD6">
      <w:pPr>
        <w:keepNext/>
        <w:spacing w:after="0" w:line="360" w:lineRule="auto"/>
        <w:jc w:val="both"/>
      </w:pPr>
      <w:r>
        <w:rPr>
          <w:noProof/>
          <w:lang w:eastAsia="pl-PL"/>
        </w:rPr>
        <w:drawing>
          <wp:inline distT="0" distB="0" distL="0" distR="0" wp14:anchorId="751F3D6E" wp14:editId="3FB89765">
            <wp:extent cx="5760000" cy="3329173"/>
            <wp:effectExtent l="0" t="0" r="0" b="5080"/>
            <wp:docPr id="481270653" name="Obraz 39" descr="Obraz zawierający na wolnym powietrzu, niebo, drzew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70653" name="Obraz 39" descr="Obraz zawierający na wolnym powietrzu, niebo, drzewo, trawa&#10;&#10;Opis wygenerowany automatycznie"/>
                    <pic:cNvPicPr>
                      <a:picLocks noChangeAspect="1"/>
                    </pic:cNvPicPr>
                  </pic:nvPicPr>
                  <pic:blipFill rotWithShape="1">
                    <a:blip r:embed="rId44" cstate="print">
                      <a:extLst>
                        <a:ext uri="{28A0092B-C50C-407E-A947-70E740481C1C}">
                          <a14:useLocalDpi xmlns:a14="http://schemas.microsoft.com/office/drawing/2010/main" val="0"/>
                        </a:ext>
                      </a:extLst>
                    </a:blip>
                    <a:srcRect r="608" b="23170"/>
                    <a:stretch/>
                  </pic:blipFill>
                  <pic:spPr bwMode="auto">
                    <a:xfrm>
                      <a:off x="0" y="0"/>
                      <a:ext cx="5760000" cy="3329173"/>
                    </a:xfrm>
                    <a:prstGeom prst="rect">
                      <a:avLst/>
                    </a:prstGeom>
                    <a:ln>
                      <a:noFill/>
                    </a:ln>
                    <a:extLst>
                      <a:ext uri="{53640926-AAD7-44D8-BBD7-CCE9431645EC}">
                        <a14:shadowObscured xmlns:a14="http://schemas.microsoft.com/office/drawing/2010/main"/>
                      </a:ext>
                    </a:extLst>
                  </pic:spPr>
                </pic:pic>
              </a:graphicData>
            </a:graphic>
          </wp:inline>
        </w:drawing>
      </w:r>
    </w:p>
    <w:p w14:paraId="664189AF" w14:textId="3F663F45" w:rsidR="00786887" w:rsidRDefault="00964FD6" w:rsidP="00964FD6">
      <w:pPr>
        <w:pStyle w:val="Legenda"/>
        <w:jc w:val="both"/>
      </w:pPr>
      <w:r>
        <w:t>Źródło:</w:t>
      </w:r>
      <w:r w:rsidRPr="00964FD6">
        <w:t xml:space="preserve"> </w:t>
      </w:r>
      <w:bookmarkStart w:id="73" w:name="_Hlk143511400"/>
      <w:r w:rsidRPr="00964FD6">
        <w:t>archiwum własne – spacer studyjny.</w:t>
      </w:r>
    </w:p>
    <w:bookmarkEnd w:id="73"/>
    <w:p w14:paraId="0D8D6F5C" w14:textId="6B80EB86" w:rsidR="00964FD6" w:rsidRDefault="00B448A5" w:rsidP="00054FBC">
      <w:pPr>
        <w:spacing w:line="360" w:lineRule="auto"/>
        <w:jc w:val="both"/>
      </w:pPr>
      <w:r>
        <w:t xml:space="preserve">Otoczenie budynków socjalnych zlokalizowanych przy ul. Wiejskiej wymaga poprawy w zakresie uporządkowania i zorganizowania przestrzeni rekreacyjnej oraz nowych </w:t>
      </w:r>
      <w:proofErr w:type="spellStart"/>
      <w:r>
        <w:t>nasadzeń</w:t>
      </w:r>
      <w:proofErr w:type="spellEnd"/>
      <w:r>
        <w:t xml:space="preserve"> zieleni.</w:t>
      </w:r>
      <w:r w:rsidR="00C33225">
        <w:t xml:space="preserve"> Zdaniem uczestników </w:t>
      </w:r>
      <w:r w:rsidR="00014A09">
        <w:t>badań jakościowych</w:t>
      </w:r>
      <w:r w:rsidR="00C33225">
        <w:t xml:space="preserve"> jest to konieczne, ze względu na coraz bardziej widoczny kontrast między osiedlem socjalnym a nowo powstającymi obiektami mieszkalnymi w najbliższej okolicy.</w:t>
      </w:r>
    </w:p>
    <w:p w14:paraId="2409480B" w14:textId="203E4E9A" w:rsidR="00964FD6" w:rsidRDefault="00964FD6" w:rsidP="00964FD6">
      <w:pPr>
        <w:pStyle w:val="Legenda"/>
        <w:keepNext/>
        <w:spacing w:after="0"/>
        <w:jc w:val="both"/>
      </w:pPr>
      <w:bookmarkStart w:id="74" w:name="_Toc164670702"/>
      <w:r>
        <w:t xml:space="preserve">Zdjęcie </w:t>
      </w:r>
      <w:r w:rsidR="00E41A84">
        <w:rPr>
          <w:noProof/>
        </w:rPr>
        <w:fldChar w:fldCharType="begin"/>
      </w:r>
      <w:r w:rsidR="00E41A84">
        <w:rPr>
          <w:noProof/>
        </w:rPr>
        <w:instrText xml:space="preserve"> SEQ Zdjęcie \* ARABIC </w:instrText>
      </w:r>
      <w:r w:rsidR="00E41A84">
        <w:rPr>
          <w:noProof/>
        </w:rPr>
        <w:fldChar w:fldCharType="separate"/>
      </w:r>
      <w:r w:rsidR="00C5448E">
        <w:rPr>
          <w:noProof/>
        </w:rPr>
        <w:t>7</w:t>
      </w:r>
      <w:r w:rsidR="00E41A84">
        <w:rPr>
          <w:noProof/>
        </w:rPr>
        <w:fldChar w:fldCharType="end"/>
      </w:r>
      <w:r>
        <w:t xml:space="preserve"> Budynki socjalne przy ul. Wiejskiej</w:t>
      </w:r>
      <w:bookmarkEnd w:id="74"/>
    </w:p>
    <w:p w14:paraId="6F6B4AF0" w14:textId="77777777" w:rsidR="00964FD6" w:rsidRDefault="00964FD6" w:rsidP="00964FD6">
      <w:pPr>
        <w:keepNext/>
        <w:spacing w:after="0" w:line="360" w:lineRule="auto"/>
        <w:jc w:val="both"/>
      </w:pPr>
      <w:r>
        <w:rPr>
          <w:noProof/>
          <w:lang w:eastAsia="pl-PL"/>
        </w:rPr>
        <w:drawing>
          <wp:inline distT="0" distB="0" distL="0" distR="0" wp14:anchorId="469AAE70" wp14:editId="62C92AEE">
            <wp:extent cx="5760000" cy="3203888"/>
            <wp:effectExtent l="0" t="0" r="0" b="0"/>
            <wp:docPr id="1992153894" name="Obraz 30" descr="Obraz zawierający na wolnym powietrzu, niebo, chmura, samochó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53894" name="Obraz 30" descr="Obraz zawierający na wolnym powietrzu, niebo, chmura, samochód&#10;&#10;Opis wygenerowany automatycznie"/>
                    <pic:cNvPicPr>
                      <a:picLocks noChangeAspect="1"/>
                    </pic:cNvPicPr>
                  </pic:nvPicPr>
                  <pic:blipFill rotWithShape="1">
                    <a:blip r:embed="rId45" cstate="print">
                      <a:extLst>
                        <a:ext uri="{28A0092B-C50C-407E-A947-70E740481C1C}">
                          <a14:useLocalDpi xmlns:a14="http://schemas.microsoft.com/office/drawing/2010/main" val="0"/>
                        </a:ext>
                      </a:extLst>
                    </a:blip>
                    <a:srcRect t="5489" b="20105"/>
                    <a:stretch/>
                  </pic:blipFill>
                  <pic:spPr bwMode="auto">
                    <a:xfrm>
                      <a:off x="0" y="0"/>
                      <a:ext cx="5760000" cy="3203888"/>
                    </a:xfrm>
                    <a:prstGeom prst="rect">
                      <a:avLst/>
                    </a:prstGeom>
                    <a:ln>
                      <a:noFill/>
                    </a:ln>
                    <a:extLst>
                      <a:ext uri="{53640926-AAD7-44D8-BBD7-CCE9431645EC}">
                        <a14:shadowObscured xmlns:a14="http://schemas.microsoft.com/office/drawing/2010/main"/>
                      </a:ext>
                    </a:extLst>
                  </pic:spPr>
                </pic:pic>
              </a:graphicData>
            </a:graphic>
          </wp:inline>
        </w:drawing>
      </w:r>
    </w:p>
    <w:p w14:paraId="381CABC9" w14:textId="6A6A58A1" w:rsidR="00786887" w:rsidRPr="00D31D44" w:rsidRDefault="00964FD6" w:rsidP="001132DC">
      <w:pPr>
        <w:pStyle w:val="Legenda"/>
        <w:jc w:val="both"/>
      </w:pPr>
      <w:r>
        <w:t xml:space="preserve">Źródło: </w:t>
      </w:r>
      <w:r w:rsidRPr="00964FD6">
        <w:t>archiwum własne – spacer studyjny.</w:t>
      </w:r>
    </w:p>
    <w:p w14:paraId="27EB55C1" w14:textId="7B7F2072" w:rsidR="00B83483" w:rsidRDefault="00B83483" w:rsidP="00B83483">
      <w:pPr>
        <w:pStyle w:val="Nagwek2"/>
      </w:pPr>
      <w:bookmarkStart w:id="75" w:name="_Toc164670606"/>
      <w:r w:rsidRPr="00B83483">
        <w:lastRenderedPageBreak/>
        <w:t>5.</w:t>
      </w:r>
      <w:r w:rsidR="00054FBC">
        <w:t>4</w:t>
      </w:r>
      <w:r w:rsidRPr="00B83483">
        <w:t xml:space="preserve"> </w:t>
      </w:r>
      <w:r w:rsidR="00D31D44">
        <w:t>Podsumowanie diagnozy pogłębionej</w:t>
      </w:r>
      <w:bookmarkEnd w:id="75"/>
    </w:p>
    <w:p w14:paraId="4BB1460F" w14:textId="49B0730C" w:rsidR="00D31D44" w:rsidRDefault="00D31D44" w:rsidP="001A585C">
      <w:pPr>
        <w:spacing w:before="240" w:after="0" w:line="360" w:lineRule="auto"/>
        <w:jc w:val="both"/>
      </w:pPr>
      <w:r w:rsidRPr="00D5647E">
        <w:t>Aktu</w:t>
      </w:r>
      <w:r w:rsidR="004F64D8" w:rsidRPr="00D5647E">
        <w:t>alizacja diagnozy występowania czynników i zjawisk kryzysowych</w:t>
      </w:r>
      <w:r w:rsidRPr="00D5647E">
        <w:t xml:space="preserve"> </w:t>
      </w:r>
      <w:r w:rsidR="004F64D8" w:rsidRPr="00D5647E">
        <w:t xml:space="preserve">oraz przeprowadzona diagnoza pogłębiona </w:t>
      </w:r>
      <w:r w:rsidRPr="00D5647E">
        <w:t>potwierdziła, że dotychczasowy obszar rewitalizacji</w:t>
      </w:r>
      <w:r w:rsidR="002D38DD" w:rsidRPr="00D5647E">
        <w:t xml:space="preserve"> został</w:t>
      </w:r>
      <w:r w:rsidRPr="00D5647E">
        <w:t xml:space="preserve"> prawidłowo wyznaczony. </w:t>
      </w:r>
      <w:r w:rsidR="00E60267">
        <w:br/>
      </w:r>
      <w:r w:rsidRPr="00D5647E">
        <w:t>Obszar ten obejmuje podobszar</w:t>
      </w:r>
      <w:r>
        <w:t xml:space="preserve"> </w:t>
      </w:r>
      <w:r w:rsidR="00A34D3D">
        <w:t>„</w:t>
      </w:r>
      <w:r>
        <w:t>E</w:t>
      </w:r>
      <w:r w:rsidR="00A34D3D">
        <w:t>”</w:t>
      </w:r>
      <w:r>
        <w:t xml:space="preserve"> i podobszar </w:t>
      </w:r>
      <w:r w:rsidR="00A34D3D">
        <w:t>„</w:t>
      </w:r>
      <w:r>
        <w:t>J</w:t>
      </w:r>
      <w:r w:rsidR="00A34D3D">
        <w:t>”</w:t>
      </w:r>
      <w:r>
        <w:t>, na który</w:t>
      </w:r>
      <w:r w:rsidR="002D0EC9">
        <w:t>ch</w:t>
      </w:r>
      <w:r>
        <w:t xml:space="preserve"> nadal występuje największe nagromadzenie negatywnych zjawisk społecznych i pozaspołecznych.</w:t>
      </w:r>
      <w:r w:rsidR="00D3678E">
        <w:t xml:space="preserve"> Biorąc pod uwagę przeprowadzone warsztaty i spacery badawcze na podobszarze </w:t>
      </w:r>
      <w:r w:rsidR="00A34D3D">
        <w:t>„</w:t>
      </w:r>
      <w:r w:rsidR="00D3678E">
        <w:t>E</w:t>
      </w:r>
      <w:r w:rsidR="00A34D3D">
        <w:t>”</w:t>
      </w:r>
      <w:r w:rsidR="00D3678E">
        <w:t xml:space="preserve"> i podobszarze </w:t>
      </w:r>
      <w:r w:rsidR="00A34D3D">
        <w:t>„</w:t>
      </w:r>
      <w:r w:rsidR="00D3678E">
        <w:t>J</w:t>
      </w:r>
      <w:r w:rsidR="00A34D3D">
        <w:t>”</w:t>
      </w:r>
      <w:r w:rsidR="00D3678E">
        <w:t>, można wymienić sześć kluczowych kwestii, które zostały zaakcentowane przez mieszkańców Ustki:</w:t>
      </w:r>
    </w:p>
    <w:p w14:paraId="4D5C907C" w14:textId="730F79F4" w:rsidR="00D3678E" w:rsidRDefault="00D3678E" w:rsidP="00366FF3">
      <w:pPr>
        <w:pStyle w:val="Akapitzlist"/>
        <w:numPr>
          <w:ilvl w:val="0"/>
          <w:numId w:val="5"/>
        </w:numPr>
        <w:spacing w:line="360" w:lineRule="auto"/>
        <w:jc w:val="both"/>
      </w:pPr>
      <w:r>
        <w:t>Miasto podzielone jest na część wschodnią i zachodnią, co jest odczuwalne w codziennym życiu mieszkańców Ustki. Część wschodnia jest uznawana za lepszy obszar do życia, bardziej doinwestowany i uprzywilejowany. Natomiast część zachodnia w odczuciu mieszkańców jest miejscem mniej bezpiecznym, biedniejszym i mniej atrakcyjnym osiedleńczo.</w:t>
      </w:r>
    </w:p>
    <w:p w14:paraId="4857F450" w14:textId="5450D99B" w:rsidR="00345C18" w:rsidRDefault="00345C18" w:rsidP="00366FF3">
      <w:pPr>
        <w:pStyle w:val="Akapitzlist"/>
        <w:numPr>
          <w:ilvl w:val="0"/>
          <w:numId w:val="5"/>
        </w:numPr>
        <w:spacing w:before="240" w:line="360" w:lineRule="auto"/>
        <w:jc w:val="both"/>
      </w:pPr>
      <w:r>
        <w:t>Miasto stanowi ciągłość przestrzenno-funkcjonalną, dlatego poszczególne podobszary rewitalizacji nie mogą być traktowane osobno. Mieszkańcy akcentowali konieczność zrozumienia kontekstów i zachowania spójności miasta poprzez realizację działań integrujących, włączających do procesu rewitalizacji osoby z różnych części miasta.</w:t>
      </w:r>
    </w:p>
    <w:p w14:paraId="1D1B9546" w14:textId="113A69E8" w:rsidR="00345C18" w:rsidRDefault="00345C18" w:rsidP="00366FF3">
      <w:pPr>
        <w:pStyle w:val="Akapitzlist"/>
        <w:numPr>
          <w:ilvl w:val="0"/>
          <w:numId w:val="5"/>
        </w:numPr>
        <w:spacing w:before="240" w:line="360" w:lineRule="auto"/>
        <w:jc w:val="both"/>
      </w:pPr>
      <w:r>
        <w:t xml:space="preserve">Na sukces programu rewitalizacji wpłynie konieczność transmisji działań na różne części miasta, ponad dotychczasowymi podziałami wynikłymi z procesów historycznych, gospodarczych </w:t>
      </w:r>
      <w:r w:rsidR="00E60267">
        <w:br/>
      </w:r>
      <w:r>
        <w:t>czy demograficznych. Komplementarność działań wpłynie zarówno na zniwelowanie różnic pomiędzy poszczególnymi częściami miasta, ale także ułatwi codzienne funkcjonowanie, zwiększy poziom bezpieczeństwa, jakość edukacji, a także ogólny poziom partycypacji społecznej mieszkańców miasta.</w:t>
      </w:r>
    </w:p>
    <w:p w14:paraId="3EFEDA2D" w14:textId="6CDCCCE0" w:rsidR="00345C18" w:rsidRDefault="00345C18" w:rsidP="00366FF3">
      <w:pPr>
        <w:pStyle w:val="Akapitzlist"/>
        <w:numPr>
          <w:ilvl w:val="0"/>
          <w:numId w:val="5"/>
        </w:numPr>
        <w:spacing w:before="240" w:line="360" w:lineRule="auto"/>
        <w:jc w:val="both"/>
      </w:pPr>
      <w:r>
        <w:t xml:space="preserve">W ramach procesu rewitalizacji konieczna jest redefinicja miejsc w tkance miejskiej i reorganizacja systemów, co wpłynie na </w:t>
      </w:r>
      <w:proofErr w:type="spellStart"/>
      <w:r>
        <w:t>multifunkcyjność</w:t>
      </w:r>
      <w:proofErr w:type="spellEnd"/>
      <w:r>
        <w:t xml:space="preserve"> obiektów sportowych i</w:t>
      </w:r>
      <w:r w:rsidR="008252FC">
        <w:t> </w:t>
      </w:r>
      <w:r>
        <w:t>rekreacyjnych.</w:t>
      </w:r>
      <w:r w:rsidR="008252FC">
        <w:t xml:space="preserve"> Zagadnienie to wiąże się z sytuacją demograficzną, popularnymi sposobami spędzania czasu wolnego i aspektami finansowo-budżetowymi miasta.</w:t>
      </w:r>
    </w:p>
    <w:p w14:paraId="1ADE8B62" w14:textId="0345BDBB" w:rsidR="0013259A" w:rsidRDefault="008252FC" w:rsidP="00366FF3">
      <w:pPr>
        <w:pStyle w:val="Akapitzlist"/>
        <w:numPr>
          <w:ilvl w:val="0"/>
          <w:numId w:val="5"/>
        </w:numPr>
        <w:spacing w:before="240" w:line="360" w:lineRule="auto"/>
        <w:jc w:val="both"/>
      </w:pPr>
      <w:r>
        <w:t xml:space="preserve">Miasto powinno skupić się na prowadzeniu działań społecznych („miękkich”) z zakresu kultury, edukacji i integracji społecznej. Ze względu na potrzebę wzmocnienia potencjałów rozwojowych poszczególnych grup wiekowych, konieczna jest dywersyfikacja oferty </w:t>
      </w:r>
      <w:r w:rsidR="00E60267">
        <w:br/>
      </w:r>
      <w:r>
        <w:t xml:space="preserve">społeczno-kulturalnej. Zaspokojenie potrzeb mieszkańców w różnym przedziale wiekowym powinno prowadzić do przenikania się oferty i kompetencji różnych instytucji, co zacieśni </w:t>
      </w:r>
      <w:r w:rsidR="00E60267">
        <w:br/>
      </w:r>
      <w:r>
        <w:t>ich współpracę i pozytywnie wpłynie na jakość życia w mieście.</w:t>
      </w:r>
    </w:p>
    <w:p w14:paraId="2F365D41" w14:textId="64DF321C" w:rsidR="001C071A" w:rsidRDefault="0013259A" w:rsidP="002A035C">
      <w:r>
        <w:br w:type="page"/>
      </w:r>
    </w:p>
    <w:p w14:paraId="63B98E05" w14:textId="45A55B6C" w:rsidR="001C071A" w:rsidRDefault="00054FBC" w:rsidP="001C071A">
      <w:pPr>
        <w:pStyle w:val="Nagwek2"/>
      </w:pPr>
      <w:bookmarkStart w:id="76" w:name="_Toc164670607"/>
      <w:r>
        <w:lastRenderedPageBreak/>
        <w:t xml:space="preserve">5.5 </w:t>
      </w:r>
      <w:r w:rsidR="001C071A">
        <w:t>Problemy społeczne i pozaspołeczne obszaru rewitalizacji</w:t>
      </w:r>
      <w:bookmarkEnd w:id="76"/>
    </w:p>
    <w:p w14:paraId="6946617B" w14:textId="77777777" w:rsidR="001C071A" w:rsidRPr="001C071A" w:rsidRDefault="001C071A" w:rsidP="001C071A">
      <w:pPr>
        <w:spacing w:after="0"/>
      </w:pPr>
    </w:p>
    <w:p w14:paraId="3B7386EA" w14:textId="5C284A07" w:rsidR="001C071A" w:rsidRPr="001C071A" w:rsidRDefault="004F64D8" w:rsidP="001C071A">
      <w:pPr>
        <w:autoSpaceDE w:val="0"/>
        <w:autoSpaceDN w:val="0"/>
        <w:adjustRightInd w:val="0"/>
        <w:spacing w:after="0" w:line="360" w:lineRule="auto"/>
        <w:jc w:val="both"/>
        <w:rPr>
          <w:rFonts w:ascii="CIDFont+F1" w:hAnsi="CIDFont+F1" w:cs="CIDFont+F1"/>
          <w:kern w:val="0"/>
        </w:rPr>
      </w:pPr>
      <w:r w:rsidRPr="00D5647E">
        <w:rPr>
          <w:rFonts w:ascii="CIDFont+F1" w:hAnsi="CIDFont+F1" w:cs="CIDFont+F1"/>
          <w:kern w:val="0"/>
        </w:rPr>
        <w:t>Przeprowadzona na potrzeby niniejszego opracowania aktualizacja analizy pogłębionej dla każdego z podobszarów rewitalizacji wykazała</w:t>
      </w:r>
      <w:r w:rsidR="001C071A" w:rsidRPr="00D5647E">
        <w:rPr>
          <w:rFonts w:ascii="CIDFont+F1" w:hAnsi="CIDFont+F1" w:cs="CIDFont+F1"/>
          <w:kern w:val="0"/>
        </w:rPr>
        <w:t xml:space="preserve"> poważne problemy, które w pełni uzasadniają konieczność podjęcia działań naprawczych zarówno w sferze społecznej, jak i</w:t>
      </w:r>
      <w:r w:rsidR="002A1504" w:rsidRPr="00D5647E">
        <w:rPr>
          <w:rFonts w:ascii="CIDFont+F1" w:hAnsi="CIDFont+F1" w:cs="CIDFont+F1"/>
          <w:kern w:val="0"/>
        </w:rPr>
        <w:t xml:space="preserve"> pozaspołecznej. Główne problemy</w:t>
      </w:r>
      <w:r w:rsidR="001C071A" w:rsidRPr="00D5647E">
        <w:rPr>
          <w:rFonts w:ascii="CIDFont+F1" w:hAnsi="CIDFont+F1" w:cs="CIDFont+F1"/>
          <w:kern w:val="0"/>
        </w:rPr>
        <w:t xml:space="preserve"> obszaru koncentrują się wokół zjawisk społecznych – wysokiego</w:t>
      </w:r>
      <w:r w:rsidR="001C071A">
        <w:rPr>
          <w:rFonts w:ascii="CIDFont+F1" w:hAnsi="CIDFont+F1" w:cs="CIDFont+F1"/>
          <w:kern w:val="0"/>
        </w:rPr>
        <w:t xml:space="preserve"> bezrobocia, niewystarczającej integracji społecznej, wysokiego stopnia korzystania ze świadczeń pomocy społecznej </w:t>
      </w:r>
      <w:r w:rsidR="00BA4102">
        <w:rPr>
          <w:rFonts w:ascii="CIDFont+F1" w:hAnsi="CIDFont+F1" w:cs="CIDFont+F1"/>
          <w:kern w:val="0"/>
        </w:rPr>
        <w:br/>
      </w:r>
      <w:r w:rsidR="001C071A">
        <w:rPr>
          <w:rFonts w:ascii="CIDFont+F1" w:hAnsi="CIDFont+F1" w:cs="CIDFont+F1"/>
          <w:kern w:val="0"/>
        </w:rPr>
        <w:t xml:space="preserve">oraz występujących na obszarze patologii społecznych (alkoholizm i przemoc domowa). </w:t>
      </w:r>
    </w:p>
    <w:p w14:paraId="5D9ED77D" w14:textId="59C72A58" w:rsidR="006B5D49" w:rsidRDefault="00090188" w:rsidP="006B5D49">
      <w:pPr>
        <w:spacing w:before="240" w:line="360" w:lineRule="auto"/>
        <w:jc w:val="both"/>
      </w:pPr>
      <w:r>
        <w:t xml:space="preserve">Ponadto w badaniach społecznych mieszkańcy zwracali uwagę na fakt występowania </w:t>
      </w:r>
      <w:r w:rsidR="008A66A4">
        <w:t xml:space="preserve">problemów </w:t>
      </w:r>
      <w:r>
        <w:t>infrastrukturalnych</w:t>
      </w:r>
      <w:r w:rsidR="008A66A4">
        <w:t xml:space="preserve"> takich jak niska jakość dróg dojazdowych, </w:t>
      </w:r>
      <w:r w:rsidR="00E205C2">
        <w:t xml:space="preserve">w tym konieczność modernizacji </w:t>
      </w:r>
      <w:r w:rsidR="00E205C2" w:rsidRPr="00E205C2">
        <w:t>infrastruktury drogowej</w:t>
      </w:r>
      <w:r w:rsidR="003557A2">
        <w:t xml:space="preserve"> (m.in.</w:t>
      </w:r>
      <w:r w:rsidR="00E205C2" w:rsidRPr="00E205C2">
        <w:t xml:space="preserve"> </w:t>
      </w:r>
      <w:r w:rsidR="003557A2">
        <w:t>znajdującej się przy budynku</w:t>
      </w:r>
      <w:r w:rsidR="00E205C2" w:rsidRPr="00E205C2">
        <w:t xml:space="preserve"> Usteckiego Centrum Usług Wspólnych</w:t>
      </w:r>
      <w:r w:rsidR="003557A2">
        <w:t xml:space="preserve"> prowadzącej wzdłuż ogrodzenia w kierunku budynków socjalnych)</w:t>
      </w:r>
      <w:r w:rsidR="00E205C2">
        <w:t xml:space="preserve">, </w:t>
      </w:r>
      <w:r w:rsidR="008A66A4">
        <w:t>niedostateczny poziom dostosowania przestrzeni do osób ze specjalnymi potrzebami (brak ławek, placów zabaw dla dzieci z niepełnosprawnościami), deficyty związane z terenami rekreacyjnymi (brak odpowiedniego zagospodarowania przestrzeni, brak placów zabaw)</w:t>
      </w:r>
      <w:r w:rsidR="002A1504">
        <w:t>,</w:t>
      </w:r>
      <w:r w:rsidR="008A66A4">
        <w:t xml:space="preserve"> </w:t>
      </w:r>
      <w:r w:rsidR="008A66A4" w:rsidRPr="008A66A4">
        <w:t>niewystarczająca liczba parkingów</w:t>
      </w:r>
      <w:r w:rsidR="006B5D49">
        <w:t>. Ponadto najbardziej podkreślanym problemem były osiedla socjalne – zdaniem mieszkańców powinny zostać zlikwidowane, a mieszkania socjalne rozproszone na większym obszarze tak, aby resocjalizacja mieszkańców tych osiedli była możliwa.</w:t>
      </w:r>
    </w:p>
    <w:p w14:paraId="7C433067" w14:textId="52B67E60" w:rsidR="00D31D44" w:rsidRDefault="008504F4" w:rsidP="008504F4">
      <w:pPr>
        <w:spacing w:line="360" w:lineRule="auto"/>
        <w:jc w:val="both"/>
      </w:pPr>
      <w:r>
        <w:t>W poniższej tabeli</w:t>
      </w:r>
      <w:r w:rsidRPr="008504F4">
        <w:t xml:space="preserve"> zestawiono zidentyfikowane problemy wraz z przypisanym symbolem – PS jako problem społeczny oraz PI jako problem infrastrukturalny</w:t>
      </w:r>
      <w:r>
        <w:t>.</w:t>
      </w:r>
    </w:p>
    <w:p w14:paraId="398DDBF4" w14:textId="24B7FAB4" w:rsidR="008504F4" w:rsidRDefault="008504F4" w:rsidP="008504F4">
      <w:pPr>
        <w:pStyle w:val="Legenda"/>
        <w:keepNext/>
        <w:spacing w:after="0"/>
      </w:pPr>
      <w:bookmarkStart w:id="77" w:name="_Toc164670663"/>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24</w:t>
      </w:r>
      <w:r w:rsidR="00E41A84">
        <w:rPr>
          <w:noProof/>
        </w:rPr>
        <w:fldChar w:fldCharType="end"/>
      </w:r>
      <w:r>
        <w:t xml:space="preserve"> </w:t>
      </w:r>
      <w:r w:rsidRPr="008504F4">
        <w:t>Schemat problemowy GPR</w:t>
      </w:r>
      <w:r>
        <w:t xml:space="preserve"> Miasta Ustka</w:t>
      </w:r>
      <w:bookmarkEnd w:id="77"/>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872"/>
        <w:gridCol w:w="3376"/>
        <w:gridCol w:w="992"/>
        <w:gridCol w:w="3822"/>
      </w:tblGrid>
      <w:tr w:rsidR="00090188" w:rsidRPr="001A585C" w14:paraId="02E7C7A6" w14:textId="77777777" w:rsidTr="001A585C">
        <w:trPr>
          <w:trHeight w:val="510"/>
        </w:trPr>
        <w:tc>
          <w:tcPr>
            <w:tcW w:w="872" w:type="dxa"/>
            <w:shd w:val="clear" w:color="auto" w:fill="C9F9FC"/>
            <w:vAlign w:val="center"/>
          </w:tcPr>
          <w:p w14:paraId="25173537" w14:textId="77963EDD" w:rsidR="00090188" w:rsidRPr="001A585C" w:rsidRDefault="00090188" w:rsidP="00090188">
            <w:pPr>
              <w:jc w:val="center"/>
              <w:rPr>
                <w:sz w:val="20"/>
              </w:rPr>
            </w:pPr>
            <w:bookmarkStart w:id="78" w:name="_Hlk143246420"/>
            <w:r w:rsidRPr="001A585C">
              <w:rPr>
                <w:sz w:val="20"/>
              </w:rPr>
              <w:t>Symbol</w:t>
            </w:r>
          </w:p>
        </w:tc>
        <w:tc>
          <w:tcPr>
            <w:tcW w:w="3376" w:type="dxa"/>
            <w:shd w:val="clear" w:color="auto" w:fill="C9F9FC"/>
            <w:vAlign w:val="center"/>
          </w:tcPr>
          <w:p w14:paraId="06614711" w14:textId="79AAB2FB" w:rsidR="00090188" w:rsidRPr="001A585C" w:rsidRDefault="00090188" w:rsidP="00090188">
            <w:pPr>
              <w:jc w:val="center"/>
              <w:rPr>
                <w:sz w:val="20"/>
              </w:rPr>
            </w:pPr>
            <w:r w:rsidRPr="001A585C">
              <w:rPr>
                <w:sz w:val="20"/>
              </w:rPr>
              <w:t>Zdiagnozowane problemy społeczne</w:t>
            </w:r>
          </w:p>
        </w:tc>
        <w:tc>
          <w:tcPr>
            <w:tcW w:w="992" w:type="dxa"/>
            <w:shd w:val="clear" w:color="auto" w:fill="C9F9FC"/>
            <w:vAlign w:val="center"/>
          </w:tcPr>
          <w:p w14:paraId="5CF0009C" w14:textId="3D9EC56E" w:rsidR="00090188" w:rsidRPr="001A585C" w:rsidRDefault="00090188" w:rsidP="00090188">
            <w:pPr>
              <w:jc w:val="center"/>
              <w:rPr>
                <w:sz w:val="20"/>
              </w:rPr>
            </w:pPr>
            <w:r w:rsidRPr="001A585C">
              <w:rPr>
                <w:sz w:val="20"/>
              </w:rPr>
              <w:t>Symbol</w:t>
            </w:r>
          </w:p>
        </w:tc>
        <w:tc>
          <w:tcPr>
            <w:tcW w:w="3822" w:type="dxa"/>
            <w:shd w:val="clear" w:color="auto" w:fill="C9F9FC"/>
            <w:vAlign w:val="center"/>
          </w:tcPr>
          <w:p w14:paraId="7E544BAA" w14:textId="18307596" w:rsidR="00090188" w:rsidRPr="001A585C" w:rsidRDefault="00090188" w:rsidP="00090188">
            <w:pPr>
              <w:jc w:val="center"/>
              <w:rPr>
                <w:sz w:val="20"/>
              </w:rPr>
            </w:pPr>
            <w:r w:rsidRPr="001A585C">
              <w:rPr>
                <w:sz w:val="20"/>
              </w:rPr>
              <w:t>Zdiagnozowane problemy pozaspołeczne</w:t>
            </w:r>
          </w:p>
        </w:tc>
      </w:tr>
      <w:tr w:rsidR="00090188" w:rsidRPr="001A585C" w14:paraId="1A47E637" w14:textId="77777777" w:rsidTr="001A585C">
        <w:trPr>
          <w:trHeight w:val="794"/>
        </w:trPr>
        <w:tc>
          <w:tcPr>
            <w:tcW w:w="872" w:type="dxa"/>
            <w:vAlign w:val="center"/>
          </w:tcPr>
          <w:p w14:paraId="10E2EDC5" w14:textId="77260E1E" w:rsidR="00090188" w:rsidRPr="001A585C" w:rsidRDefault="00090188" w:rsidP="00090188">
            <w:pPr>
              <w:jc w:val="center"/>
              <w:rPr>
                <w:sz w:val="20"/>
              </w:rPr>
            </w:pPr>
            <w:r w:rsidRPr="001A585C">
              <w:rPr>
                <w:sz w:val="20"/>
              </w:rPr>
              <w:t>PS 1</w:t>
            </w:r>
          </w:p>
        </w:tc>
        <w:tc>
          <w:tcPr>
            <w:tcW w:w="3376" w:type="dxa"/>
            <w:vAlign w:val="center"/>
          </w:tcPr>
          <w:p w14:paraId="6CC85676" w14:textId="413CED1F" w:rsidR="00090188" w:rsidRPr="001A585C" w:rsidRDefault="00090188" w:rsidP="00090188">
            <w:pPr>
              <w:jc w:val="center"/>
              <w:rPr>
                <w:sz w:val="20"/>
              </w:rPr>
            </w:pPr>
            <w:r w:rsidRPr="001A585C">
              <w:rPr>
                <w:sz w:val="20"/>
              </w:rPr>
              <w:t>Funkcjonowanie grup zagrożonych wykluczeniem społecznym</w:t>
            </w:r>
          </w:p>
        </w:tc>
        <w:tc>
          <w:tcPr>
            <w:tcW w:w="992" w:type="dxa"/>
            <w:vAlign w:val="center"/>
          </w:tcPr>
          <w:p w14:paraId="5CA9F10A" w14:textId="34A85A4C" w:rsidR="00090188" w:rsidRPr="001A585C" w:rsidRDefault="00090188" w:rsidP="00090188">
            <w:pPr>
              <w:jc w:val="center"/>
              <w:rPr>
                <w:sz w:val="20"/>
              </w:rPr>
            </w:pPr>
            <w:r w:rsidRPr="001A585C">
              <w:rPr>
                <w:sz w:val="20"/>
              </w:rPr>
              <w:t>PI 1</w:t>
            </w:r>
          </w:p>
        </w:tc>
        <w:tc>
          <w:tcPr>
            <w:tcW w:w="3822" w:type="dxa"/>
            <w:vAlign w:val="center"/>
          </w:tcPr>
          <w:p w14:paraId="7E90F65A" w14:textId="7BA01508" w:rsidR="00090188" w:rsidRPr="001A585C" w:rsidRDefault="00090188" w:rsidP="00090188">
            <w:pPr>
              <w:jc w:val="center"/>
              <w:rPr>
                <w:sz w:val="20"/>
              </w:rPr>
            </w:pPr>
            <w:r w:rsidRPr="001A585C">
              <w:rPr>
                <w:sz w:val="20"/>
              </w:rPr>
              <w:t>Niezadowalająca liczba terenów zielonych i miejsc rekreacji</w:t>
            </w:r>
          </w:p>
        </w:tc>
      </w:tr>
      <w:tr w:rsidR="00090188" w:rsidRPr="001A585C" w14:paraId="6689A98B" w14:textId="77777777" w:rsidTr="001A585C">
        <w:trPr>
          <w:trHeight w:val="794"/>
        </w:trPr>
        <w:tc>
          <w:tcPr>
            <w:tcW w:w="872" w:type="dxa"/>
            <w:vAlign w:val="center"/>
          </w:tcPr>
          <w:p w14:paraId="535787D9" w14:textId="1F67BA6E" w:rsidR="00090188" w:rsidRPr="001A585C" w:rsidRDefault="00090188" w:rsidP="00090188">
            <w:pPr>
              <w:jc w:val="center"/>
              <w:rPr>
                <w:sz w:val="20"/>
              </w:rPr>
            </w:pPr>
            <w:r w:rsidRPr="001A585C">
              <w:rPr>
                <w:sz w:val="20"/>
              </w:rPr>
              <w:t>PS 2</w:t>
            </w:r>
          </w:p>
        </w:tc>
        <w:tc>
          <w:tcPr>
            <w:tcW w:w="3376" w:type="dxa"/>
            <w:vAlign w:val="center"/>
          </w:tcPr>
          <w:p w14:paraId="60036EB1" w14:textId="12BC2AAB" w:rsidR="00090188" w:rsidRPr="001A585C" w:rsidRDefault="00090188" w:rsidP="00090188">
            <w:pPr>
              <w:jc w:val="center"/>
              <w:rPr>
                <w:sz w:val="20"/>
              </w:rPr>
            </w:pPr>
            <w:r w:rsidRPr="001A585C">
              <w:rPr>
                <w:sz w:val="20"/>
              </w:rPr>
              <w:t>Niski poziom bezpieczeństwa</w:t>
            </w:r>
          </w:p>
        </w:tc>
        <w:tc>
          <w:tcPr>
            <w:tcW w:w="992" w:type="dxa"/>
            <w:vAlign w:val="center"/>
          </w:tcPr>
          <w:p w14:paraId="7EBA547D" w14:textId="2458067D" w:rsidR="00090188" w:rsidRPr="001A585C" w:rsidRDefault="00090188" w:rsidP="00090188">
            <w:pPr>
              <w:jc w:val="center"/>
              <w:rPr>
                <w:sz w:val="20"/>
              </w:rPr>
            </w:pPr>
            <w:r w:rsidRPr="001A585C">
              <w:rPr>
                <w:sz w:val="20"/>
              </w:rPr>
              <w:t>PI 2</w:t>
            </w:r>
          </w:p>
        </w:tc>
        <w:tc>
          <w:tcPr>
            <w:tcW w:w="3822" w:type="dxa"/>
            <w:vAlign w:val="center"/>
          </w:tcPr>
          <w:p w14:paraId="4D483798" w14:textId="6C4A54D0" w:rsidR="00090188" w:rsidRPr="001A585C" w:rsidRDefault="00090188" w:rsidP="00090188">
            <w:pPr>
              <w:jc w:val="center"/>
              <w:rPr>
                <w:sz w:val="20"/>
              </w:rPr>
            </w:pPr>
            <w:r w:rsidRPr="001A585C">
              <w:rPr>
                <w:sz w:val="20"/>
              </w:rPr>
              <w:t>Niedostosowanie przestrzeni publicznych do potrzeb mieszkańców</w:t>
            </w:r>
          </w:p>
        </w:tc>
      </w:tr>
      <w:tr w:rsidR="00090188" w:rsidRPr="001A585C" w14:paraId="22757E21" w14:textId="77777777" w:rsidTr="001A585C">
        <w:trPr>
          <w:trHeight w:val="794"/>
        </w:trPr>
        <w:tc>
          <w:tcPr>
            <w:tcW w:w="872" w:type="dxa"/>
            <w:vAlign w:val="center"/>
          </w:tcPr>
          <w:p w14:paraId="4A3A25D8" w14:textId="6A2B181B" w:rsidR="00090188" w:rsidRPr="001A585C" w:rsidRDefault="00090188" w:rsidP="00090188">
            <w:pPr>
              <w:jc w:val="center"/>
              <w:rPr>
                <w:sz w:val="20"/>
              </w:rPr>
            </w:pPr>
            <w:r w:rsidRPr="001A585C">
              <w:rPr>
                <w:sz w:val="20"/>
              </w:rPr>
              <w:t>PS 3</w:t>
            </w:r>
          </w:p>
        </w:tc>
        <w:tc>
          <w:tcPr>
            <w:tcW w:w="3376" w:type="dxa"/>
            <w:vAlign w:val="center"/>
          </w:tcPr>
          <w:p w14:paraId="33CA9BF9" w14:textId="2A7A9B36" w:rsidR="00090188" w:rsidRPr="001A585C" w:rsidRDefault="00090188" w:rsidP="00090188">
            <w:pPr>
              <w:jc w:val="center"/>
              <w:rPr>
                <w:sz w:val="20"/>
              </w:rPr>
            </w:pPr>
            <w:r w:rsidRPr="001A585C">
              <w:rPr>
                <w:sz w:val="20"/>
              </w:rPr>
              <w:t>Bezrobocie</w:t>
            </w:r>
          </w:p>
        </w:tc>
        <w:tc>
          <w:tcPr>
            <w:tcW w:w="992" w:type="dxa"/>
            <w:vAlign w:val="center"/>
          </w:tcPr>
          <w:p w14:paraId="7ECE6463" w14:textId="437EB206" w:rsidR="00090188" w:rsidRPr="001A585C" w:rsidRDefault="00090188" w:rsidP="00090188">
            <w:pPr>
              <w:jc w:val="center"/>
              <w:rPr>
                <w:sz w:val="20"/>
              </w:rPr>
            </w:pPr>
            <w:r w:rsidRPr="001A585C">
              <w:rPr>
                <w:sz w:val="20"/>
              </w:rPr>
              <w:t>PI 3</w:t>
            </w:r>
          </w:p>
        </w:tc>
        <w:tc>
          <w:tcPr>
            <w:tcW w:w="3822" w:type="dxa"/>
            <w:vAlign w:val="center"/>
          </w:tcPr>
          <w:p w14:paraId="4EEE2E5D" w14:textId="64799D95" w:rsidR="00090188" w:rsidRPr="001A585C" w:rsidRDefault="00090188" w:rsidP="00090188">
            <w:pPr>
              <w:jc w:val="center"/>
              <w:rPr>
                <w:sz w:val="20"/>
              </w:rPr>
            </w:pPr>
            <w:r w:rsidRPr="001A585C">
              <w:rPr>
                <w:sz w:val="20"/>
              </w:rPr>
              <w:t>Występowanie skupisk budynków zamieszkiwanych przez osoby z problemami</w:t>
            </w:r>
          </w:p>
        </w:tc>
      </w:tr>
      <w:tr w:rsidR="00E70FB2" w:rsidRPr="001A585C" w14:paraId="7AA7B221" w14:textId="77777777" w:rsidTr="001A585C">
        <w:trPr>
          <w:trHeight w:val="794"/>
        </w:trPr>
        <w:tc>
          <w:tcPr>
            <w:tcW w:w="872" w:type="dxa"/>
            <w:vMerge w:val="restart"/>
            <w:vAlign w:val="center"/>
          </w:tcPr>
          <w:p w14:paraId="7175E361" w14:textId="71846BA8" w:rsidR="00E70FB2" w:rsidRPr="001A585C" w:rsidRDefault="00E70FB2" w:rsidP="00090188">
            <w:pPr>
              <w:jc w:val="center"/>
              <w:rPr>
                <w:sz w:val="20"/>
              </w:rPr>
            </w:pPr>
            <w:r w:rsidRPr="001A585C">
              <w:rPr>
                <w:sz w:val="20"/>
              </w:rPr>
              <w:t>PS 4</w:t>
            </w:r>
          </w:p>
        </w:tc>
        <w:tc>
          <w:tcPr>
            <w:tcW w:w="3376" w:type="dxa"/>
            <w:vMerge w:val="restart"/>
            <w:vAlign w:val="center"/>
          </w:tcPr>
          <w:p w14:paraId="52A10157" w14:textId="6AF09B5A" w:rsidR="00E70FB2" w:rsidRPr="001A585C" w:rsidRDefault="00E70FB2" w:rsidP="00090188">
            <w:pPr>
              <w:jc w:val="center"/>
              <w:rPr>
                <w:sz w:val="20"/>
              </w:rPr>
            </w:pPr>
            <w:r w:rsidRPr="001A585C">
              <w:rPr>
                <w:sz w:val="20"/>
              </w:rPr>
              <w:t>Niewystarczająca integracja mieszkańców</w:t>
            </w:r>
          </w:p>
        </w:tc>
        <w:tc>
          <w:tcPr>
            <w:tcW w:w="992" w:type="dxa"/>
            <w:vAlign w:val="center"/>
          </w:tcPr>
          <w:p w14:paraId="05BD3F40" w14:textId="19666793" w:rsidR="00E70FB2" w:rsidRPr="001A585C" w:rsidRDefault="00E70FB2" w:rsidP="00090188">
            <w:pPr>
              <w:jc w:val="center"/>
              <w:rPr>
                <w:sz w:val="20"/>
              </w:rPr>
            </w:pPr>
            <w:r w:rsidRPr="001A585C">
              <w:rPr>
                <w:sz w:val="20"/>
              </w:rPr>
              <w:t>PI 4</w:t>
            </w:r>
          </w:p>
        </w:tc>
        <w:tc>
          <w:tcPr>
            <w:tcW w:w="3822" w:type="dxa"/>
            <w:vAlign w:val="center"/>
          </w:tcPr>
          <w:p w14:paraId="48302928" w14:textId="7D2F2E5A" w:rsidR="00E70FB2" w:rsidRPr="001A585C" w:rsidRDefault="00E70FB2" w:rsidP="00C672C9">
            <w:pPr>
              <w:jc w:val="center"/>
              <w:rPr>
                <w:sz w:val="20"/>
              </w:rPr>
            </w:pPr>
            <w:r w:rsidRPr="001A585C">
              <w:rPr>
                <w:sz w:val="20"/>
              </w:rPr>
              <w:t>Zły stan techniczny części dróg</w:t>
            </w:r>
            <w:r w:rsidR="002A035C" w:rsidRPr="001A585C">
              <w:rPr>
                <w:sz w:val="20"/>
              </w:rPr>
              <w:t xml:space="preserve">, </w:t>
            </w:r>
            <w:r w:rsidR="00C672C9" w:rsidRPr="001A585C">
              <w:rPr>
                <w:sz w:val="20"/>
              </w:rPr>
              <w:t xml:space="preserve">brak </w:t>
            </w:r>
            <w:r w:rsidR="002A035C" w:rsidRPr="001A585C">
              <w:rPr>
                <w:sz w:val="20"/>
              </w:rPr>
              <w:t>ścieżek</w:t>
            </w:r>
            <w:r w:rsidR="00C672C9" w:rsidRPr="001A585C">
              <w:rPr>
                <w:sz w:val="20"/>
              </w:rPr>
              <w:t xml:space="preserve"> rowerowych</w:t>
            </w:r>
          </w:p>
        </w:tc>
      </w:tr>
      <w:tr w:rsidR="00E70FB2" w:rsidRPr="001A585C" w14:paraId="59259FA0" w14:textId="77777777" w:rsidTr="001A585C">
        <w:trPr>
          <w:trHeight w:val="794"/>
        </w:trPr>
        <w:tc>
          <w:tcPr>
            <w:tcW w:w="872" w:type="dxa"/>
            <w:vMerge/>
            <w:vAlign w:val="center"/>
          </w:tcPr>
          <w:p w14:paraId="0BED0BBE" w14:textId="77777777" w:rsidR="00E70FB2" w:rsidRPr="001A585C" w:rsidRDefault="00E70FB2" w:rsidP="00090188">
            <w:pPr>
              <w:jc w:val="center"/>
              <w:rPr>
                <w:sz w:val="20"/>
              </w:rPr>
            </w:pPr>
          </w:p>
        </w:tc>
        <w:tc>
          <w:tcPr>
            <w:tcW w:w="3376" w:type="dxa"/>
            <w:vMerge/>
            <w:vAlign w:val="center"/>
          </w:tcPr>
          <w:p w14:paraId="1FE8297A" w14:textId="01BB6A07" w:rsidR="00E70FB2" w:rsidRPr="001A585C" w:rsidRDefault="00E70FB2" w:rsidP="00090188">
            <w:pPr>
              <w:jc w:val="center"/>
              <w:rPr>
                <w:sz w:val="20"/>
              </w:rPr>
            </w:pPr>
          </w:p>
        </w:tc>
        <w:tc>
          <w:tcPr>
            <w:tcW w:w="992" w:type="dxa"/>
            <w:vAlign w:val="center"/>
          </w:tcPr>
          <w:p w14:paraId="288C02AA" w14:textId="6428DAD7" w:rsidR="00E70FB2" w:rsidRPr="001A585C" w:rsidRDefault="00E70FB2" w:rsidP="00090188">
            <w:pPr>
              <w:jc w:val="center"/>
              <w:rPr>
                <w:sz w:val="20"/>
              </w:rPr>
            </w:pPr>
            <w:r w:rsidRPr="001A585C">
              <w:rPr>
                <w:sz w:val="20"/>
              </w:rPr>
              <w:t>PI 5</w:t>
            </w:r>
          </w:p>
        </w:tc>
        <w:tc>
          <w:tcPr>
            <w:tcW w:w="3822" w:type="dxa"/>
            <w:vAlign w:val="center"/>
          </w:tcPr>
          <w:p w14:paraId="1E4F0954" w14:textId="091856E8" w:rsidR="00E70FB2" w:rsidRPr="001A585C" w:rsidRDefault="00E70FB2" w:rsidP="008504F4">
            <w:pPr>
              <w:keepNext/>
              <w:jc w:val="center"/>
              <w:rPr>
                <w:sz w:val="20"/>
              </w:rPr>
            </w:pPr>
            <w:r w:rsidRPr="001A585C">
              <w:rPr>
                <w:sz w:val="20"/>
              </w:rPr>
              <w:t>Niedostateczna dostępność do instytucji kultury</w:t>
            </w:r>
          </w:p>
        </w:tc>
      </w:tr>
    </w:tbl>
    <w:bookmarkEnd w:id="78"/>
    <w:p w14:paraId="523CD6BF" w14:textId="2D959EAB" w:rsidR="001A585C" w:rsidRDefault="008504F4" w:rsidP="00871CA2">
      <w:pPr>
        <w:pStyle w:val="Legenda"/>
      </w:pPr>
      <w:r>
        <w:t>Źródło:</w:t>
      </w:r>
      <w:r w:rsidRPr="008504F4">
        <w:t xml:space="preserve"> opracowanie własne</w:t>
      </w:r>
      <w:r>
        <w:t>.</w:t>
      </w:r>
    </w:p>
    <w:p w14:paraId="6C34886B" w14:textId="469160D6" w:rsidR="008504F4" w:rsidRDefault="008504F4" w:rsidP="008504F4">
      <w:pPr>
        <w:pStyle w:val="Nagwek2"/>
        <w:jc w:val="both"/>
      </w:pPr>
      <w:bookmarkStart w:id="79" w:name="_Toc164670608"/>
      <w:r>
        <w:lastRenderedPageBreak/>
        <w:t xml:space="preserve">5.6 </w:t>
      </w:r>
      <w:r w:rsidRPr="008504F4">
        <w:t>Mocne i słabe strony obszaru rewitalizacji oraz potencjały dla działań rewitalizacyjnych</w:t>
      </w:r>
      <w:bookmarkEnd w:id="79"/>
    </w:p>
    <w:p w14:paraId="55A952B7" w14:textId="258C6CAD" w:rsidR="00D31D44" w:rsidRDefault="002C589B" w:rsidP="002C589B">
      <w:pPr>
        <w:spacing w:before="240" w:line="360" w:lineRule="auto"/>
        <w:jc w:val="both"/>
      </w:pPr>
      <w:r>
        <w:t xml:space="preserve">W poniższej tabeli zaprezentowano zestawienie mocnych i słabych stron obszaru rewitalizacji wraz </w:t>
      </w:r>
      <w:r w:rsidR="00E60267">
        <w:br/>
      </w:r>
      <w:r>
        <w:t xml:space="preserve">ze wskazaniem kluczowych potencjałów, mogących korzystnie wpłynąć na wprowadzenie zmian w jego funkcjonowaniu w przyszłości. </w:t>
      </w:r>
    </w:p>
    <w:p w14:paraId="43CC573B" w14:textId="737CE39D" w:rsidR="00E70FB2" w:rsidRDefault="00E70FB2" w:rsidP="00E70FB2">
      <w:pPr>
        <w:pStyle w:val="Legenda"/>
        <w:keepNext/>
        <w:spacing w:after="0"/>
      </w:pPr>
      <w:bookmarkStart w:id="80" w:name="_Toc164670664"/>
      <w:r>
        <w:t xml:space="preserve">Tabela </w:t>
      </w:r>
      <w:r w:rsidR="00E41A84">
        <w:rPr>
          <w:noProof/>
        </w:rPr>
        <w:fldChar w:fldCharType="begin"/>
      </w:r>
      <w:r w:rsidR="00E41A84">
        <w:rPr>
          <w:noProof/>
        </w:rPr>
        <w:instrText xml:space="preserve"> SEQ Tabela \* ARABIC </w:instrText>
      </w:r>
      <w:r w:rsidR="00E41A84">
        <w:rPr>
          <w:noProof/>
        </w:rPr>
        <w:fldChar w:fldCharType="separate"/>
      </w:r>
      <w:r w:rsidR="00C44117">
        <w:rPr>
          <w:noProof/>
        </w:rPr>
        <w:t>25</w:t>
      </w:r>
      <w:r w:rsidR="00E41A84">
        <w:rPr>
          <w:noProof/>
        </w:rPr>
        <w:fldChar w:fldCharType="end"/>
      </w:r>
      <w:r>
        <w:t xml:space="preserve"> </w:t>
      </w:r>
      <w:r w:rsidR="00906788">
        <w:t>Mocne i słabe strony oraz potencjały obszaru rewitalizacji</w:t>
      </w:r>
      <w:bookmarkEnd w:id="80"/>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4531"/>
        <w:gridCol w:w="4531"/>
      </w:tblGrid>
      <w:tr w:rsidR="008504F4" w14:paraId="15BC8F76" w14:textId="77777777" w:rsidTr="00DC64C3">
        <w:trPr>
          <w:trHeight w:val="567"/>
        </w:trPr>
        <w:tc>
          <w:tcPr>
            <w:tcW w:w="4531" w:type="dxa"/>
            <w:shd w:val="clear" w:color="auto" w:fill="C9F9FC"/>
            <w:vAlign w:val="center"/>
          </w:tcPr>
          <w:p w14:paraId="092C5DAF" w14:textId="1CDAF006" w:rsidR="008504F4" w:rsidRDefault="008504F4" w:rsidP="00DC64C3">
            <w:pPr>
              <w:jc w:val="center"/>
            </w:pPr>
            <w:r>
              <w:t>Mocne strony</w:t>
            </w:r>
          </w:p>
        </w:tc>
        <w:tc>
          <w:tcPr>
            <w:tcW w:w="4531" w:type="dxa"/>
            <w:shd w:val="clear" w:color="auto" w:fill="C9F9FC"/>
            <w:vAlign w:val="center"/>
          </w:tcPr>
          <w:p w14:paraId="0612AE7C" w14:textId="76CBDDC5" w:rsidR="008504F4" w:rsidRDefault="008504F4" w:rsidP="00DC64C3">
            <w:pPr>
              <w:jc w:val="center"/>
            </w:pPr>
            <w:r>
              <w:t>Słabe strony</w:t>
            </w:r>
          </w:p>
        </w:tc>
      </w:tr>
      <w:tr w:rsidR="00DC64C3" w14:paraId="7F85321D" w14:textId="77777777" w:rsidTr="00DC64C3">
        <w:tc>
          <w:tcPr>
            <w:tcW w:w="4531" w:type="dxa"/>
            <w:vMerge w:val="restart"/>
            <w:vAlign w:val="center"/>
          </w:tcPr>
          <w:p w14:paraId="7DD84F1F" w14:textId="43B0B2E7" w:rsidR="00DC64C3" w:rsidRDefault="00DC64C3" w:rsidP="00F03014">
            <w:pPr>
              <w:jc w:val="center"/>
            </w:pPr>
            <w:r w:rsidRPr="00CC2EA1">
              <w:t xml:space="preserve">Możliwość zmiany funkcji lub poszerzenia funkcji niektórych obiektów i obszarów (np., </w:t>
            </w:r>
            <w:r w:rsidR="00F03014">
              <w:t xml:space="preserve">budynku socjalnego przy ul. Grunwaldzkiej, </w:t>
            </w:r>
            <w:r w:rsidRPr="00CC2EA1">
              <w:t>niezagospodarowane tereny przy terenach sportowo-rekreacyjnyc</w:t>
            </w:r>
            <w:r>
              <w:t>h)</w:t>
            </w:r>
          </w:p>
        </w:tc>
        <w:tc>
          <w:tcPr>
            <w:tcW w:w="4531" w:type="dxa"/>
            <w:vAlign w:val="center"/>
          </w:tcPr>
          <w:p w14:paraId="6E604D5F" w14:textId="74A5955A" w:rsidR="00DC64C3" w:rsidRDefault="00DC64C3" w:rsidP="00C672C9">
            <w:pPr>
              <w:jc w:val="center"/>
            </w:pPr>
            <w:r w:rsidRPr="00CC2EA1">
              <w:t>Duże natężenie problemów społecznych w jednym miejscu</w:t>
            </w:r>
            <w:r>
              <w:t xml:space="preserve"> (osiedla s</w:t>
            </w:r>
            <w:r w:rsidR="00906788">
              <w:t>ocjalne</w:t>
            </w:r>
            <w:r>
              <w:t xml:space="preserve">, </w:t>
            </w:r>
            <w:r w:rsidR="00C672C9">
              <w:t>ogrzewalnia</w:t>
            </w:r>
            <w:r>
              <w:t>)</w:t>
            </w:r>
          </w:p>
        </w:tc>
      </w:tr>
      <w:tr w:rsidR="00DC64C3" w14:paraId="0F8D8035" w14:textId="77777777" w:rsidTr="00DC64C3">
        <w:tc>
          <w:tcPr>
            <w:tcW w:w="4531" w:type="dxa"/>
            <w:vMerge/>
            <w:vAlign w:val="center"/>
          </w:tcPr>
          <w:p w14:paraId="33E08570" w14:textId="7E23026C" w:rsidR="00DC64C3" w:rsidRDefault="00DC64C3" w:rsidP="00516570">
            <w:pPr>
              <w:jc w:val="center"/>
            </w:pPr>
          </w:p>
        </w:tc>
        <w:tc>
          <w:tcPr>
            <w:tcW w:w="4531" w:type="dxa"/>
            <w:vAlign w:val="center"/>
          </w:tcPr>
          <w:p w14:paraId="476BD9C0" w14:textId="00DFEAD0" w:rsidR="00DC64C3" w:rsidRDefault="00DC64C3" w:rsidP="00516570">
            <w:pPr>
              <w:jc w:val="center"/>
            </w:pPr>
            <w:r>
              <w:t>Występowanie grup osób zagrożonych wykluczeniem społecznym</w:t>
            </w:r>
          </w:p>
        </w:tc>
      </w:tr>
      <w:tr w:rsidR="00DC64C3" w14:paraId="52B009FA" w14:textId="77777777" w:rsidTr="00DC64C3">
        <w:tc>
          <w:tcPr>
            <w:tcW w:w="4531" w:type="dxa"/>
            <w:vMerge w:val="restart"/>
            <w:vAlign w:val="center"/>
          </w:tcPr>
          <w:p w14:paraId="427C227B" w14:textId="2020E757" w:rsidR="00DC64C3" w:rsidRDefault="00DC64C3" w:rsidP="00516570">
            <w:pPr>
              <w:jc w:val="center"/>
            </w:pPr>
            <w:r w:rsidRPr="00CC2EA1">
              <w:t>Dostępność bazy i obszaru sportowo-rekreacyjnego</w:t>
            </w:r>
          </w:p>
        </w:tc>
        <w:tc>
          <w:tcPr>
            <w:tcW w:w="4531" w:type="dxa"/>
            <w:vAlign w:val="center"/>
          </w:tcPr>
          <w:p w14:paraId="2F43AF7D" w14:textId="4A4F4530" w:rsidR="00DC64C3" w:rsidRDefault="00DC64C3" w:rsidP="00516570">
            <w:pPr>
              <w:jc w:val="center"/>
            </w:pPr>
            <w:r w:rsidRPr="00CC2EA1">
              <w:t>Niewystarczający poziom aktywności społecznej</w:t>
            </w:r>
          </w:p>
        </w:tc>
      </w:tr>
      <w:tr w:rsidR="00DC64C3" w14:paraId="0B6172F0" w14:textId="77777777" w:rsidTr="00DC64C3">
        <w:tc>
          <w:tcPr>
            <w:tcW w:w="4531" w:type="dxa"/>
            <w:vMerge/>
            <w:vAlign w:val="center"/>
          </w:tcPr>
          <w:p w14:paraId="467BA52B" w14:textId="2E986853" w:rsidR="00DC64C3" w:rsidRDefault="00DC64C3" w:rsidP="00516570">
            <w:pPr>
              <w:jc w:val="center"/>
            </w:pPr>
          </w:p>
        </w:tc>
        <w:tc>
          <w:tcPr>
            <w:tcW w:w="4531" w:type="dxa"/>
            <w:vAlign w:val="center"/>
          </w:tcPr>
          <w:p w14:paraId="107C4B4D" w14:textId="64CEEC69" w:rsidR="00DC64C3" w:rsidRDefault="00DC64C3" w:rsidP="00516570">
            <w:pPr>
              <w:jc w:val="center"/>
            </w:pPr>
            <w:r w:rsidRPr="00CC2EA1">
              <w:t>Brak miejsc spotkań dla mieszkańców</w:t>
            </w:r>
            <w:r>
              <w:t xml:space="preserve"> i miejsc integracji dla dzieci i młodzieży</w:t>
            </w:r>
          </w:p>
        </w:tc>
      </w:tr>
      <w:tr w:rsidR="00DC64C3" w14:paraId="74D4BB4B" w14:textId="77777777" w:rsidTr="00DC64C3">
        <w:tc>
          <w:tcPr>
            <w:tcW w:w="4531" w:type="dxa"/>
            <w:vMerge w:val="restart"/>
            <w:vAlign w:val="center"/>
          </w:tcPr>
          <w:p w14:paraId="3EA11726" w14:textId="6DDF7785" w:rsidR="00DC64C3" w:rsidRDefault="00DC64C3" w:rsidP="00516570">
            <w:pPr>
              <w:jc w:val="center"/>
            </w:pPr>
            <w:r w:rsidRPr="00CC2EA1">
              <w:t>Bliskość terenów atrakcyjnych przyrodniczo</w:t>
            </w:r>
            <w:r>
              <w:t xml:space="preserve"> - terenów</w:t>
            </w:r>
            <w:r w:rsidRPr="00CC2EA1">
              <w:t xml:space="preserve"> przy rzece Słupi</w:t>
            </w:r>
          </w:p>
        </w:tc>
        <w:tc>
          <w:tcPr>
            <w:tcW w:w="4531" w:type="dxa"/>
            <w:vAlign w:val="center"/>
          </w:tcPr>
          <w:p w14:paraId="4501E5AB" w14:textId="04080FF2" w:rsidR="00DC64C3" w:rsidRPr="00CC2EA1" w:rsidRDefault="00DC64C3" w:rsidP="00516570">
            <w:pPr>
              <w:jc w:val="center"/>
            </w:pPr>
            <w:r>
              <w:t xml:space="preserve">Niedostosowanie przestrzeni do potrzeb osób </w:t>
            </w:r>
            <w:r w:rsidR="00E60267">
              <w:br/>
            </w:r>
            <w:r>
              <w:t>z niepełnosprawnościami i seniorów</w:t>
            </w:r>
          </w:p>
        </w:tc>
      </w:tr>
      <w:tr w:rsidR="00DC64C3" w14:paraId="0C3BB819" w14:textId="77777777" w:rsidTr="00DC64C3">
        <w:tc>
          <w:tcPr>
            <w:tcW w:w="4531" w:type="dxa"/>
            <w:vMerge/>
            <w:vAlign w:val="center"/>
          </w:tcPr>
          <w:p w14:paraId="348309E0" w14:textId="77777777" w:rsidR="00DC64C3" w:rsidRDefault="00DC64C3" w:rsidP="00516570">
            <w:pPr>
              <w:jc w:val="center"/>
            </w:pPr>
          </w:p>
        </w:tc>
        <w:tc>
          <w:tcPr>
            <w:tcW w:w="4531" w:type="dxa"/>
            <w:vAlign w:val="center"/>
          </w:tcPr>
          <w:p w14:paraId="221EA20E" w14:textId="4A541609" w:rsidR="00DC64C3" w:rsidRDefault="00DC64C3" w:rsidP="00516570">
            <w:pPr>
              <w:jc w:val="center"/>
            </w:pPr>
            <w:r w:rsidRPr="00CC2EA1">
              <w:t>Niewystarczająca oferta usług społecznych, zdrowotnych, kulturalnych</w:t>
            </w:r>
          </w:p>
        </w:tc>
      </w:tr>
      <w:tr w:rsidR="00DC64C3" w14:paraId="39E94BDC" w14:textId="77777777" w:rsidTr="00DC64C3">
        <w:tc>
          <w:tcPr>
            <w:tcW w:w="4531" w:type="dxa"/>
            <w:vMerge w:val="restart"/>
            <w:vAlign w:val="center"/>
          </w:tcPr>
          <w:p w14:paraId="6A1255B8" w14:textId="267F45D2" w:rsidR="00DC64C3" w:rsidRDefault="00DC64C3" w:rsidP="00C672C9">
            <w:pPr>
              <w:jc w:val="center"/>
            </w:pPr>
            <w:r>
              <w:t xml:space="preserve">Obecność </w:t>
            </w:r>
            <w:r w:rsidR="00C672C9">
              <w:t xml:space="preserve">placówek </w:t>
            </w:r>
            <w:r w:rsidR="002A035C">
              <w:t>edukacyjnych</w:t>
            </w:r>
            <w:r w:rsidR="00C672C9">
              <w:t xml:space="preserve"> </w:t>
            </w:r>
            <w:r>
              <w:t xml:space="preserve">- </w:t>
            </w:r>
            <w:r w:rsidR="00C672C9">
              <w:t>szkół podstawowych</w:t>
            </w:r>
            <w:r w:rsidR="002A035C">
              <w:t xml:space="preserve"> (na obszarze J – SP nr 1, w pobliżu obszaru E – SP nr 3)</w:t>
            </w:r>
          </w:p>
        </w:tc>
        <w:tc>
          <w:tcPr>
            <w:tcW w:w="4531" w:type="dxa"/>
            <w:vAlign w:val="center"/>
          </w:tcPr>
          <w:p w14:paraId="5C6F6E5A" w14:textId="5AFB04C1" w:rsidR="00DC64C3" w:rsidRDefault="00DC64C3" w:rsidP="00516570">
            <w:pPr>
              <w:jc w:val="center"/>
            </w:pPr>
            <w:r w:rsidRPr="00516570">
              <w:t xml:space="preserve">Lokalizacja Zakładu Gospodarki Komunalnej (miejsca składowania odpadów, baza samochodów, oczyszczanie </w:t>
            </w:r>
            <w:proofErr w:type="spellStart"/>
            <w:r w:rsidRPr="00516570">
              <w:t>toi-toi</w:t>
            </w:r>
            <w:proofErr w:type="spellEnd"/>
            <w:r w:rsidRPr="00516570">
              <w:t>) – negatywny wpływ na estetykę</w:t>
            </w:r>
            <w:r w:rsidR="008C66FA">
              <w:t>, problem rozprzestrzeniania się oparów na przyległą zabudowę mieszkalną w trakcie czyszczenia pojazdów</w:t>
            </w:r>
          </w:p>
        </w:tc>
      </w:tr>
      <w:tr w:rsidR="00DC64C3" w14:paraId="7AB8A483" w14:textId="77777777" w:rsidTr="00DC64C3">
        <w:tc>
          <w:tcPr>
            <w:tcW w:w="4531" w:type="dxa"/>
            <w:vMerge/>
            <w:vAlign w:val="center"/>
          </w:tcPr>
          <w:p w14:paraId="542650A0" w14:textId="77777777" w:rsidR="00DC64C3" w:rsidRDefault="00DC64C3" w:rsidP="00516570">
            <w:pPr>
              <w:jc w:val="center"/>
            </w:pPr>
          </w:p>
        </w:tc>
        <w:tc>
          <w:tcPr>
            <w:tcW w:w="4531" w:type="dxa"/>
            <w:vAlign w:val="center"/>
          </w:tcPr>
          <w:p w14:paraId="5CEFE889" w14:textId="4772F8CE" w:rsidR="00DC64C3" w:rsidRPr="00516570" w:rsidRDefault="00DC64C3" w:rsidP="00516570">
            <w:pPr>
              <w:jc w:val="center"/>
            </w:pPr>
            <w:r>
              <w:t>Ograniczony rynek pracy w mieście</w:t>
            </w:r>
          </w:p>
        </w:tc>
      </w:tr>
      <w:tr w:rsidR="00CC2EA1" w14:paraId="17AF0487" w14:textId="77777777" w:rsidTr="00DC64C3">
        <w:trPr>
          <w:trHeight w:val="624"/>
        </w:trPr>
        <w:tc>
          <w:tcPr>
            <w:tcW w:w="9062" w:type="dxa"/>
            <w:gridSpan w:val="2"/>
            <w:shd w:val="clear" w:color="auto" w:fill="C9F9FC"/>
            <w:vAlign w:val="center"/>
          </w:tcPr>
          <w:p w14:paraId="10408EB2" w14:textId="440B07FE" w:rsidR="00CC2EA1" w:rsidRDefault="00CC2EA1" w:rsidP="00CC2EA1">
            <w:pPr>
              <w:jc w:val="center"/>
            </w:pPr>
            <w:r>
              <w:t>Potencjały</w:t>
            </w:r>
          </w:p>
        </w:tc>
      </w:tr>
      <w:tr w:rsidR="00CC2EA1" w14:paraId="7418AB9F" w14:textId="77777777" w:rsidTr="00DC64C3">
        <w:trPr>
          <w:trHeight w:val="624"/>
        </w:trPr>
        <w:tc>
          <w:tcPr>
            <w:tcW w:w="9062" w:type="dxa"/>
            <w:gridSpan w:val="2"/>
            <w:vAlign w:val="center"/>
          </w:tcPr>
          <w:p w14:paraId="3C99D1F6" w14:textId="2C48534A" w:rsidR="00CC2EA1" w:rsidRDefault="00516570" w:rsidP="00CC2EA1">
            <w:pPr>
              <w:jc w:val="center"/>
            </w:pPr>
            <w:r w:rsidRPr="00516570">
              <w:t>Pozyskanie inwestorów i partnerów na rzecz realizacji przedsięwzięć rewitalizacyjnych</w:t>
            </w:r>
          </w:p>
        </w:tc>
      </w:tr>
      <w:tr w:rsidR="00CC2EA1" w14:paraId="799C68D7" w14:textId="77777777" w:rsidTr="00DC64C3">
        <w:trPr>
          <w:trHeight w:val="624"/>
        </w:trPr>
        <w:tc>
          <w:tcPr>
            <w:tcW w:w="9062" w:type="dxa"/>
            <w:gridSpan w:val="2"/>
            <w:vAlign w:val="center"/>
          </w:tcPr>
          <w:p w14:paraId="629E9A90" w14:textId="159497A3" w:rsidR="00CC2EA1" w:rsidRDefault="00516570" w:rsidP="00CC2EA1">
            <w:pPr>
              <w:jc w:val="center"/>
            </w:pPr>
            <w:r w:rsidRPr="00516570">
              <w:t>Wykorzystanie istniejącej bazy budynków użyteczności publicznej</w:t>
            </w:r>
          </w:p>
        </w:tc>
      </w:tr>
      <w:tr w:rsidR="00516570" w14:paraId="5AFFD581" w14:textId="77777777" w:rsidTr="00DC64C3">
        <w:trPr>
          <w:trHeight w:val="624"/>
        </w:trPr>
        <w:tc>
          <w:tcPr>
            <w:tcW w:w="9062" w:type="dxa"/>
            <w:gridSpan w:val="2"/>
            <w:vAlign w:val="center"/>
          </w:tcPr>
          <w:p w14:paraId="49303F79" w14:textId="286C9020" w:rsidR="00516570" w:rsidRPr="00516570" w:rsidRDefault="00516570" w:rsidP="00CC2EA1">
            <w:pPr>
              <w:jc w:val="center"/>
            </w:pPr>
            <w:r>
              <w:t>Zagospodarowanie przestrzeni sportowo-rekreacyjnych</w:t>
            </w:r>
          </w:p>
        </w:tc>
      </w:tr>
      <w:tr w:rsidR="00CC2EA1" w14:paraId="3CFDEAE4" w14:textId="77777777" w:rsidTr="00DC64C3">
        <w:trPr>
          <w:trHeight w:val="624"/>
        </w:trPr>
        <w:tc>
          <w:tcPr>
            <w:tcW w:w="9062" w:type="dxa"/>
            <w:gridSpan w:val="2"/>
            <w:vAlign w:val="center"/>
          </w:tcPr>
          <w:p w14:paraId="54CC4EF5" w14:textId="24EF5742" w:rsidR="00CC2EA1" w:rsidRDefault="00516570" w:rsidP="00CC2EA1">
            <w:pPr>
              <w:jc w:val="center"/>
            </w:pPr>
            <w:r w:rsidRPr="00516570">
              <w:t>Rozwój ścieżek rowerowych</w:t>
            </w:r>
          </w:p>
        </w:tc>
      </w:tr>
      <w:tr w:rsidR="00516570" w14:paraId="49AA45BB" w14:textId="77777777" w:rsidTr="00DC64C3">
        <w:trPr>
          <w:trHeight w:val="624"/>
        </w:trPr>
        <w:tc>
          <w:tcPr>
            <w:tcW w:w="9062" w:type="dxa"/>
            <w:gridSpan w:val="2"/>
            <w:vAlign w:val="center"/>
          </w:tcPr>
          <w:p w14:paraId="6C671555" w14:textId="6E263057" w:rsidR="00516570" w:rsidRPr="00516570" w:rsidRDefault="00516570" w:rsidP="00E70FB2">
            <w:pPr>
              <w:keepNext/>
              <w:jc w:val="center"/>
            </w:pPr>
            <w:r w:rsidRPr="00516570">
              <w:t xml:space="preserve">Potencjał do rozwoju oferty </w:t>
            </w:r>
            <w:r>
              <w:t>kulturalnej i rekreacyjnej</w:t>
            </w:r>
          </w:p>
        </w:tc>
      </w:tr>
    </w:tbl>
    <w:p w14:paraId="63A2B695" w14:textId="6B498831" w:rsidR="00D31D44" w:rsidRDefault="00E70FB2" w:rsidP="00E70FB2">
      <w:pPr>
        <w:pStyle w:val="Legenda"/>
      </w:pPr>
      <w:r>
        <w:t>Źródło: opracowanie własne.</w:t>
      </w:r>
    </w:p>
    <w:p w14:paraId="7CDA7726" w14:textId="77777777" w:rsidR="00AB45A0" w:rsidRDefault="00AB45A0">
      <w:r>
        <w:br w:type="page"/>
      </w:r>
    </w:p>
    <w:p w14:paraId="357CCCB3" w14:textId="77777777" w:rsidR="00AB45A0" w:rsidRPr="007469FC" w:rsidRDefault="00AB45A0" w:rsidP="007469FC">
      <w:pPr>
        <w:pStyle w:val="Nagwek1"/>
      </w:pPr>
      <w:bookmarkStart w:id="81" w:name="_Toc164670609"/>
      <w:r w:rsidRPr="007469FC">
        <w:lastRenderedPageBreak/>
        <w:t>6. Wizja stanu obszaru rewitalizacji po przeprowadzeniu rewitalizacji</w:t>
      </w:r>
      <w:bookmarkEnd w:id="81"/>
    </w:p>
    <w:p w14:paraId="0FC5BB15" w14:textId="44586DD6" w:rsidR="00AB45A0" w:rsidRDefault="00AB45A0" w:rsidP="001A585C">
      <w:pPr>
        <w:spacing w:before="240" w:after="0" w:line="360" w:lineRule="auto"/>
        <w:jc w:val="both"/>
      </w:pPr>
      <w:r>
        <w:t xml:space="preserve">Podstawę założeń planistycznych </w:t>
      </w:r>
      <w:r w:rsidRPr="00DE7D57">
        <w:t>Gminnego Programu Rewitalizacji</w:t>
      </w:r>
      <w:r>
        <w:t xml:space="preserve"> Miasta Ustka</w:t>
      </w:r>
      <w:r w:rsidRPr="00DE7D57">
        <w:t xml:space="preserve"> </w:t>
      </w:r>
      <w:r>
        <w:t>na lata 2016-2035 stanowi wizja będąca odpowiedzią na problemy, deficyty i potencjały zidentyfikowane w diagnozie. Z</w:t>
      </w:r>
      <w:r w:rsidRPr="00336845">
        <w:t xml:space="preserve">godnie z ustawą o rewitalizacji </w:t>
      </w:r>
      <w:r>
        <w:t xml:space="preserve">wizja </w:t>
      </w:r>
      <w:r w:rsidRPr="00336845">
        <w:t>jest obowiązkowym elementem programu rewitalizacji.</w:t>
      </w:r>
      <w:r>
        <w:t xml:space="preserve"> </w:t>
      </w:r>
      <w:r w:rsidR="00E60267">
        <w:br/>
      </w:r>
      <w:r>
        <w:t>Podstawę do sformułowania wizji obszaru rewitalizacji w stanowiły następujące elementy:</w:t>
      </w:r>
    </w:p>
    <w:p w14:paraId="2FA6D61E" w14:textId="77777777" w:rsidR="00AB45A0" w:rsidRDefault="00AB45A0" w:rsidP="00FC510E">
      <w:pPr>
        <w:pStyle w:val="Akapitzlist"/>
        <w:numPr>
          <w:ilvl w:val="0"/>
          <w:numId w:val="6"/>
        </w:numPr>
        <w:spacing w:line="360" w:lineRule="auto"/>
        <w:jc w:val="both"/>
      </w:pPr>
      <w:r>
        <w:t>analiza danych zastanych, pozyskanych z dokumentów źródłowych, jak i danych z instytucji samorządowych, powiatowych, wojewódzkich i rządowych,</w:t>
      </w:r>
    </w:p>
    <w:p w14:paraId="2E710D4C" w14:textId="77777777" w:rsidR="00AB45A0" w:rsidRDefault="00AB45A0" w:rsidP="00FC510E">
      <w:pPr>
        <w:pStyle w:val="Akapitzlist"/>
        <w:numPr>
          <w:ilvl w:val="0"/>
          <w:numId w:val="6"/>
        </w:numPr>
        <w:spacing w:before="240" w:line="360" w:lineRule="auto"/>
        <w:jc w:val="both"/>
      </w:pPr>
      <w:r>
        <w:t>dedykowana analiza uwarunkowań, wyzwań, potencjałów i potrzeb poszczególnych podobszarów rewitalizacji,</w:t>
      </w:r>
    </w:p>
    <w:p w14:paraId="4217F2A1" w14:textId="04F41516" w:rsidR="00AB45A0" w:rsidRDefault="00AB45A0" w:rsidP="00FC510E">
      <w:pPr>
        <w:pStyle w:val="Akapitzlist"/>
        <w:numPr>
          <w:ilvl w:val="0"/>
          <w:numId w:val="6"/>
        </w:numPr>
        <w:spacing w:before="240" w:line="360" w:lineRule="auto"/>
        <w:jc w:val="both"/>
      </w:pPr>
      <w:r>
        <w:t xml:space="preserve">analiza ekspercka poparta badaniem społecznym wśród mieszkańców </w:t>
      </w:r>
      <w:r w:rsidR="00D35970">
        <w:t>Ustki</w:t>
      </w:r>
      <w:r>
        <w:t>,</w:t>
      </w:r>
    </w:p>
    <w:p w14:paraId="2BC3D20C" w14:textId="77777777" w:rsidR="00AB45A0" w:rsidRDefault="00AB45A0" w:rsidP="00FC510E">
      <w:pPr>
        <w:pStyle w:val="Akapitzlist"/>
        <w:numPr>
          <w:ilvl w:val="0"/>
          <w:numId w:val="6"/>
        </w:numPr>
        <w:spacing w:before="240" w:line="360" w:lineRule="auto"/>
        <w:jc w:val="both"/>
      </w:pPr>
      <w:r>
        <w:t>szeroka informacja odnośnie potrzeb i problemów pochodząca od pracowników samorządowych (w tym decydentów),</w:t>
      </w:r>
    </w:p>
    <w:p w14:paraId="125DDBBF" w14:textId="77777777" w:rsidR="00AB45A0" w:rsidRDefault="00AB45A0" w:rsidP="00FC510E">
      <w:pPr>
        <w:pStyle w:val="Akapitzlist"/>
        <w:numPr>
          <w:ilvl w:val="0"/>
          <w:numId w:val="6"/>
        </w:numPr>
        <w:spacing w:before="240" w:line="360" w:lineRule="auto"/>
        <w:jc w:val="both"/>
      </w:pPr>
      <w:r>
        <w:t>opinie mieszkańców (interesariuszy) uzyskane podczas realizowanych działań partycypacyjnych, potwierdzające trafności przedstawionych wniosków oraz realności potrzeb w zakresie rewitalizacji,</w:t>
      </w:r>
    </w:p>
    <w:p w14:paraId="35C3E982" w14:textId="77777777" w:rsidR="00AB45A0" w:rsidRDefault="00AB45A0" w:rsidP="00FC510E">
      <w:pPr>
        <w:pStyle w:val="Akapitzlist"/>
        <w:numPr>
          <w:ilvl w:val="0"/>
          <w:numId w:val="6"/>
        </w:numPr>
        <w:spacing w:before="240" w:line="360" w:lineRule="auto"/>
        <w:jc w:val="both"/>
      </w:pPr>
      <w:r>
        <w:t>wyniki naboru propozycji projektowych, określających zakres, charakter oczekiwań i potrzeb interesariuszy procesu rewitalizacji.</w:t>
      </w:r>
    </w:p>
    <w:p w14:paraId="37E1DFC4" w14:textId="0F7A8A0E" w:rsidR="00AB45A0" w:rsidRDefault="00AB45A0" w:rsidP="00AB45A0">
      <w:pPr>
        <w:spacing w:line="360" w:lineRule="auto"/>
        <w:jc w:val="both"/>
      </w:pPr>
      <w:r>
        <w:t xml:space="preserve">Poniżej przedstawiono ogólną wizję odnoszącą się do całego obszaru rewitalizacji oraz wizje </w:t>
      </w:r>
      <w:r w:rsidR="00E60267">
        <w:br/>
      </w:r>
      <w:r>
        <w:t>dla poszczególnych podobszarów rewitalizacji, różniących się swoją specyfiką.</w:t>
      </w:r>
    </w:p>
    <w:tbl>
      <w:tblPr>
        <w:tblStyle w:val="Tabela-Siatka"/>
        <w:tblW w:w="0" w:type="auto"/>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ook w:val="04A0" w:firstRow="1" w:lastRow="0" w:firstColumn="1" w:lastColumn="0" w:noHBand="0" w:noVBand="1"/>
      </w:tblPr>
      <w:tblGrid>
        <w:gridCol w:w="9062"/>
      </w:tblGrid>
      <w:tr w:rsidR="00AB45A0" w14:paraId="41044199" w14:textId="77777777" w:rsidTr="001A585C">
        <w:trPr>
          <w:trHeight w:val="567"/>
        </w:trPr>
        <w:tc>
          <w:tcPr>
            <w:tcW w:w="9062" w:type="dxa"/>
            <w:shd w:val="clear" w:color="auto" w:fill="1D99A0" w:themeFill="accent3" w:themeFillShade="BF"/>
            <w:vAlign w:val="center"/>
          </w:tcPr>
          <w:p w14:paraId="6F523D3D" w14:textId="77777777" w:rsidR="00AB45A0" w:rsidRPr="001A585C" w:rsidRDefault="00AB45A0" w:rsidP="00F03014">
            <w:pPr>
              <w:jc w:val="center"/>
              <w:rPr>
                <w:b/>
              </w:rPr>
            </w:pPr>
            <w:r w:rsidRPr="001A585C">
              <w:rPr>
                <w:b/>
                <w:color w:val="FFFFFF" w:themeColor="background1"/>
                <w:sz w:val="24"/>
              </w:rPr>
              <w:t>Wizja obszaru rewitalizacji</w:t>
            </w:r>
          </w:p>
        </w:tc>
      </w:tr>
      <w:tr w:rsidR="00AB45A0" w14:paraId="778CC2CC" w14:textId="77777777" w:rsidTr="00F03014">
        <w:tc>
          <w:tcPr>
            <w:tcW w:w="9062" w:type="dxa"/>
          </w:tcPr>
          <w:p w14:paraId="5B556EE9" w14:textId="37CA73B0" w:rsidR="00AB45A0" w:rsidRDefault="00AB45A0" w:rsidP="00F03014">
            <w:pPr>
              <w:spacing w:line="276" w:lineRule="auto"/>
              <w:jc w:val="center"/>
            </w:pPr>
            <w:r>
              <w:t>Dzięki przeprowadzonym działaniom obszar rewitalizacji stał się miejscem bezpiecznym i</w:t>
            </w:r>
            <w:r w:rsidR="00906788">
              <w:t> </w:t>
            </w:r>
            <w:r>
              <w:t>atrakcyjnym do zamieszkania. Rewitalizacja wpłynęła na ograniczenie negatywnych zjawisk społecznych, dzięki skupieniu się na działaniach wspierających wzrost aktywności i integracji społecznej, istotnych dla obszaru ze względu na obecność osób zagrożonych wykluczeniem. Uzupełnienie katalogu działań społecznych stanowią nowoczesne, komfortowe przestrzenie publiczne, pełniące funkcje rekreacyjne i integracyjne.</w:t>
            </w:r>
          </w:p>
        </w:tc>
      </w:tr>
      <w:tr w:rsidR="00AB45A0" w14:paraId="780C6E2B" w14:textId="77777777" w:rsidTr="00F03014">
        <w:trPr>
          <w:trHeight w:val="567"/>
        </w:trPr>
        <w:tc>
          <w:tcPr>
            <w:tcW w:w="9062" w:type="dxa"/>
            <w:shd w:val="clear" w:color="auto" w:fill="27CED7" w:themeFill="accent3"/>
            <w:vAlign w:val="center"/>
          </w:tcPr>
          <w:p w14:paraId="6E1A0A5C" w14:textId="77777777" w:rsidR="00AB45A0" w:rsidRPr="001A585C" w:rsidRDefault="00AB45A0" w:rsidP="00F03014">
            <w:pPr>
              <w:jc w:val="center"/>
              <w:rPr>
                <w:b/>
              </w:rPr>
            </w:pPr>
            <w:r w:rsidRPr="001A585C">
              <w:rPr>
                <w:b/>
                <w:color w:val="FFFFFF" w:themeColor="background1"/>
              </w:rPr>
              <w:t>Wizja podobszaru rewitalizacji E</w:t>
            </w:r>
          </w:p>
        </w:tc>
      </w:tr>
      <w:tr w:rsidR="00AB45A0" w14:paraId="54C71DBA" w14:textId="77777777" w:rsidTr="00F03014">
        <w:tc>
          <w:tcPr>
            <w:tcW w:w="9062" w:type="dxa"/>
          </w:tcPr>
          <w:p w14:paraId="0FEB667A" w14:textId="4984C18B" w:rsidR="00AB45A0" w:rsidRDefault="00AB45A0" w:rsidP="00F03014">
            <w:pPr>
              <w:spacing w:line="276" w:lineRule="auto"/>
              <w:jc w:val="center"/>
            </w:pPr>
            <w:r>
              <w:t>Podobszar rewitalizacji E stał się miejscem wysokiej aktywności społecznej, kulturalnej i sportowej, a mieszkańcy obszaru czują się bezpiecznie. Na terenie podobszaru znacząco wzrósł stopień integracji społecznej, dzięki czemu osoby dotychczas zagrożone wykluczeniem społecznym chętnie angażują się w działania podejmowane na rzecz rozwoju swojego otoczenia. Podobszar stał się miejscem przyja</w:t>
            </w:r>
            <w:r w:rsidR="00D35970">
              <w:t>znym</w:t>
            </w:r>
            <w:r>
              <w:t xml:space="preserve"> dla osób starszych i z niepełnosprawnościami poprzez przystosowanie przestrzeni do osób ze specjalnymi potrzebami.</w:t>
            </w:r>
          </w:p>
        </w:tc>
      </w:tr>
    </w:tbl>
    <w:p w14:paraId="75CC4661" w14:textId="77777777" w:rsidR="00AB45A0" w:rsidRDefault="00AB45A0" w:rsidP="00AB45A0">
      <w:r>
        <w:br w:type="page"/>
      </w:r>
    </w:p>
    <w:tbl>
      <w:tblPr>
        <w:tblStyle w:val="Tabela-Siatka"/>
        <w:tblW w:w="0" w:type="auto"/>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tblLook w:val="04A0" w:firstRow="1" w:lastRow="0" w:firstColumn="1" w:lastColumn="0" w:noHBand="0" w:noVBand="1"/>
      </w:tblPr>
      <w:tblGrid>
        <w:gridCol w:w="9062"/>
      </w:tblGrid>
      <w:tr w:rsidR="00AB45A0" w14:paraId="0E272299" w14:textId="77777777" w:rsidTr="00F03014">
        <w:trPr>
          <w:trHeight w:val="567"/>
        </w:trPr>
        <w:tc>
          <w:tcPr>
            <w:tcW w:w="9062" w:type="dxa"/>
            <w:shd w:val="clear" w:color="auto" w:fill="27CED7" w:themeFill="accent3"/>
            <w:vAlign w:val="center"/>
          </w:tcPr>
          <w:p w14:paraId="38B4E0F6" w14:textId="77777777" w:rsidR="00AB45A0" w:rsidRPr="001A585C" w:rsidRDefault="00AB45A0" w:rsidP="00F03014">
            <w:pPr>
              <w:jc w:val="center"/>
              <w:rPr>
                <w:b/>
              </w:rPr>
            </w:pPr>
            <w:r w:rsidRPr="001A585C">
              <w:rPr>
                <w:b/>
                <w:color w:val="FFFFFF" w:themeColor="background1"/>
              </w:rPr>
              <w:lastRenderedPageBreak/>
              <w:t>Wizja podobszaru rewitalizacji J</w:t>
            </w:r>
          </w:p>
        </w:tc>
      </w:tr>
      <w:tr w:rsidR="00AB45A0" w14:paraId="2201C5DF" w14:textId="77777777" w:rsidTr="00F03014">
        <w:tc>
          <w:tcPr>
            <w:tcW w:w="9062" w:type="dxa"/>
          </w:tcPr>
          <w:p w14:paraId="0E670A46" w14:textId="77777777" w:rsidR="00AB45A0" w:rsidRDefault="00AB45A0" w:rsidP="00F03014">
            <w:pPr>
              <w:spacing w:line="276" w:lineRule="auto"/>
              <w:jc w:val="center"/>
            </w:pPr>
            <w:r>
              <w:t xml:space="preserve">Podobszar rewitalizacji J cechuje się spójnością przestrzenną i wysokim poziomem bezpieczeństwa na lokalnych drogach. </w:t>
            </w:r>
            <w:r w:rsidRPr="00DF48D7">
              <w:t>Mieszkańcy podobszaru korzystają z bogatej oferty kulturalnej skierowanej do różnych grup wiekowych.</w:t>
            </w:r>
            <w:r>
              <w:t xml:space="preserve"> Na podobszarze znajduje się wiele miejsc rekreacji i wypoczynku, dzięki m.in. zagospodarowaniu terenów nadrzecznych, które stały się miejscem spotkań i integracji mieszkańców, także tych zagrożonych wykluczeniem społecznym.</w:t>
            </w:r>
          </w:p>
        </w:tc>
      </w:tr>
    </w:tbl>
    <w:p w14:paraId="3910B675" w14:textId="77777777" w:rsidR="00AB45A0" w:rsidRPr="0064190D" w:rsidRDefault="00AB45A0" w:rsidP="00AB45A0"/>
    <w:p w14:paraId="5134740E" w14:textId="77777777" w:rsidR="00AB45A0" w:rsidRPr="007469FC" w:rsidRDefault="00AB45A0" w:rsidP="007469FC">
      <w:pPr>
        <w:pStyle w:val="Nagwek1"/>
      </w:pPr>
      <w:bookmarkStart w:id="82" w:name="_Toc137200675"/>
      <w:bookmarkStart w:id="83" w:name="_Toc164670610"/>
      <w:r w:rsidRPr="007469FC">
        <w:t>7. Cele i kierunki działań</w:t>
      </w:r>
      <w:bookmarkEnd w:id="82"/>
      <w:bookmarkEnd w:id="83"/>
      <w:r w:rsidRPr="007469FC">
        <w:t xml:space="preserve"> </w:t>
      </w:r>
    </w:p>
    <w:p w14:paraId="645516D9" w14:textId="77777777" w:rsidR="00AB45A0" w:rsidRDefault="00AB45A0" w:rsidP="00AB45A0">
      <w:pPr>
        <w:spacing w:before="240" w:line="360" w:lineRule="auto"/>
        <w:jc w:val="both"/>
      </w:pPr>
      <w:r>
        <w:t>W celu realizacji przedstawionej wcześniej wizji obszaru rewitalizacji konieczne jest wdrożenie zaproponowanych celów strategicznych i kierunków działań. Przedstawiona logika interwencji jest odpowiedzią na problemy i potrzeby obszaru rewitalizacji. Nadrzędnym celem rewitalizacji jest wyprowadzenie obszaru rewitalizacji ze stanu kryzysowego poprzez realizację kompleksowych, zintegrowanych działań na rzecz mieszkańców obszaru.</w:t>
      </w:r>
    </w:p>
    <w:p w14:paraId="2F5A73E6" w14:textId="70427893" w:rsidR="00AB45A0" w:rsidRPr="00B2547D" w:rsidRDefault="00AB45A0" w:rsidP="00AB45A0">
      <w:pPr>
        <w:pStyle w:val="Legenda"/>
        <w:keepNext/>
        <w:rPr>
          <w:color w:val="0D5672" w:themeColor="accent1" w:themeShade="80"/>
        </w:rPr>
      </w:pPr>
      <w:r>
        <w:t xml:space="preserve">Grafika </w:t>
      </w:r>
      <w:r w:rsidR="00F03014">
        <w:rPr>
          <w:noProof/>
        </w:rPr>
        <w:fldChar w:fldCharType="begin"/>
      </w:r>
      <w:r w:rsidR="00F03014">
        <w:rPr>
          <w:noProof/>
        </w:rPr>
        <w:instrText xml:space="preserve"> SEQ Grafika \* ARABIC </w:instrText>
      </w:r>
      <w:r w:rsidR="00F03014">
        <w:rPr>
          <w:noProof/>
        </w:rPr>
        <w:fldChar w:fldCharType="separate"/>
      </w:r>
      <w:r w:rsidR="00C5448E">
        <w:rPr>
          <w:noProof/>
        </w:rPr>
        <w:t>1</w:t>
      </w:r>
      <w:r w:rsidR="00F03014">
        <w:rPr>
          <w:noProof/>
        </w:rPr>
        <w:fldChar w:fldCharType="end"/>
      </w:r>
      <w:r w:rsidRPr="00443D55">
        <w:rPr>
          <w:rFonts w:ascii="CIDFont+F1" w:hAnsi="CIDFont+F1" w:cs="CIDFont+F1"/>
          <w:color w:val="007429"/>
          <w:kern w:val="0"/>
        </w:rPr>
        <w:t xml:space="preserve"> </w:t>
      </w:r>
      <w:r w:rsidRPr="00B2547D">
        <w:rPr>
          <w:rFonts w:ascii="CIDFont+F1" w:hAnsi="CIDFont+F1" w:cs="CIDFont+F1"/>
          <w:color w:val="0D5672" w:themeColor="accent1" w:themeShade="80"/>
          <w:kern w:val="0"/>
        </w:rPr>
        <w:t>Logika procesu rewitalizacji GPR Ustka</w:t>
      </w:r>
    </w:p>
    <w:p w14:paraId="3C1D1C11" w14:textId="77777777" w:rsidR="00AB45A0" w:rsidRDefault="00AB45A0" w:rsidP="00AB45A0">
      <w:pPr>
        <w:keepNext/>
      </w:pPr>
      <w:r>
        <w:rPr>
          <w:noProof/>
          <w:lang w:eastAsia="pl-PL"/>
        </w:rPr>
        <w:drawing>
          <wp:inline distT="0" distB="0" distL="0" distR="0" wp14:anchorId="0FCEBC53" wp14:editId="65DBF9DF">
            <wp:extent cx="5486400" cy="3200400"/>
            <wp:effectExtent l="0" t="0" r="0" b="0"/>
            <wp:docPr id="134436215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3CA8607" w14:textId="77777777" w:rsidR="00AB45A0" w:rsidRDefault="00AB45A0" w:rsidP="00AB45A0">
      <w:pPr>
        <w:pStyle w:val="Legenda"/>
      </w:pPr>
      <w:r>
        <w:t xml:space="preserve">Źródło: </w:t>
      </w:r>
      <w:r w:rsidRPr="00443D55">
        <w:t>opracowanie własne</w:t>
      </w:r>
      <w:r>
        <w:t>.</w:t>
      </w:r>
    </w:p>
    <w:p w14:paraId="4B8489D1" w14:textId="77777777" w:rsidR="00AB45A0" w:rsidRDefault="00AB45A0" w:rsidP="00AB45A0">
      <w:pPr>
        <w:spacing w:line="360" w:lineRule="auto"/>
        <w:jc w:val="both"/>
      </w:pPr>
      <w:r>
        <w:t xml:space="preserve">Proces rewitalizacji będzie realizowany przy współudziale wszystkich interesariuszy i partnerów procesu rewitalizacji, w tym przede wszystkim mieszkańców, organizacji pozarządowych, instytucji publicznych oraz podmiotów prowadzących działalność gospodarczą. Gminny Program Rewitalizacji zakłada realizację dwóch celów strategicznych, które obejmują swoim zakresem 5 sfer – społeczną, </w:t>
      </w:r>
      <w:r>
        <w:lastRenderedPageBreak/>
        <w:t>gospodarczą, przestrzenno-funkcjonalną, techniczną i środowiskową. Realizacja zaproponowanych celów ma przyczynić się do ożywienia, rewaloryzacji i odnowy obszaru rewitalizacji.</w:t>
      </w:r>
    </w:p>
    <w:p w14:paraId="36A7F782" w14:textId="77777777" w:rsidR="00AB45A0" w:rsidRDefault="00AB45A0" w:rsidP="00AB45A0"/>
    <w:p w14:paraId="64CF153C" w14:textId="77777777" w:rsidR="00AB45A0" w:rsidRDefault="00AB45A0" w:rsidP="00AB45A0">
      <w:r>
        <w:rPr>
          <w:noProof/>
          <w:lang w:eastAsia="pl-PL"/>
        </w:rPr>
        <w:drawing>
          <wp:inline distT="0" distB="0" distL="0" distR="0" wp14:anchorId="7E39F246" wp14:editId="573D37C0">
            <wp:extent cx="5486400" cy="3200400"/>
            <wp:effectExtent l="19050" t="0" r="19050" b="19050"/>
            <wp:docPr id="112784180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76E84EC" w14:textId="10ACE442" w:rsidR="00AB45A0" w:rsidRDefault="00AB45A0" w:rsidP="00AB45A0">
      <w:pPr>
        <w:spacing w:before="240" w:line="360" w:lineRule="auto"/>
        <w:jc w:val="both"/>
      </w:pPr>
      <w:r w:rsidRPr="00151EA0">
        <w:t xml:space="preserve">Kierunki działań wskazują na sposób osiągnięcia celów strategicznych i operacyjnych w zakresie planowanych przedsięwzięć służących wychodzeniu z sytuacji kryzysowej poszczególnych podobszarów rewitalizacji. Przedsięwzięcia rewitalizacyjne są odpowiedzią na zdiagnozowane problemy </w:t>
      </w:r>
      <w:r w:rsidR="00BA4102">
        <w:br/>
      </w:r>
      <w:r w:rsidRPr="00151EA0">
        <w:t>oraz identyfikowane potencjały</w:t>
      </w:r>
      <w:r w:rsidR="00F03014">
        <w:t>.</w:t>
      </w:r>
    </w:p>
    <w:p w14:paraId="65EE41AD" w14:textId="77777777" w:rsidR="00AB45A0" w:rsidRDefault="00AB45A0" w:rsidP="00AB45A0">
      <w:pPr>
        <w:sectPr w:rsidR="00AB45A0" w:rsidSect="006129E0">
          <w:pgSz w:w="11906" w:h="16838"/>
          <w:pgMar w:top="1417" w:right="1417" w:bottom="1417" w:left="1417" w:header="708" w:footer="708" w:gutter="0"/>
          <w:cols w:space="708"/>
          <w:docGrid w:linePitch="360"/>
        </w:sectPr>
      </w:pPr>
    </w:p>
    <w:tbl>
      <w:tblPr>
        <w:tblStyle w:val="Tabela-Siatka"/>
        <w:tblW w:w="14034" w:type="dxa"/>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1275"/>
        <w:gridCol w:w="2092"/>
        <w:gridCol w:w="2405"/>
        <w:gridCol w:w="2365"/>
        <w:gridCol w:w="3206"/>
        <w:gridCol w:w="2691"/>
      </w:tblGrid>
      <w:tr w:rsidR="00AB45A0" w14:paraId="1280E2EE" w14:textId="77777777" w:rsidTr="007469FC">
        <w:trPr>
          <w:trHeight w:val="850"/>
          <w:tblHeader/>
        </w:trPr>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05A7214" w14:textId="77777777" w:rsidR="00AB45A0" w:rsidRDefault="00AB45A0" w:rsidP="00F03014">
            <w:pPr>
              <w:jc w:val="center"/>
            </w:pPr>
            <w:bookmarkStart w:id="84" w:name="_Hlk159224093"/>
            <w:r>
              <w:lastRenderedPageBreak/>
              <w:br w:type="page"/>
            </w:r>
            <w:r w:rsidRPr="001E2C9E">
              <w:t>Cel strategiczny</w:t>
            </w:r>
          </w:p>
        </w:tc>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D70FC8" w14:textId="77777777" w:rsidR="00AB45A0" w:rsidRDefault="00AB45A0" w:rsidP="00F03014">
            <w:pPr>
              <w:jc w:val="center"/>
            </w:pPr>
            <w:r w:rsidRPr="001E2C9E">
              <w:t>Cel operacyjny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852D12" w14:textId="77777777" w:rsidR="00AB45A0" w:rsidRDefault="00AB45A0" w:rsidP="00F03014">
            <w:pPr>
              <w:jc w:val="center"/>
            </w:pPr>
            <w:r w:rsidRPr="001E2C9E">
              <w:t>Kierunki działań</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1EE35B" w14:textId="77777777" w:rsidR="00AB45A0" w:rsidRDefault="00AB45A0" w:rsidP="00F03014">
            <w:pPr>
              <w:jc w:val="center"/>
            </w:pPr>
            <w:r>
              <w:t>Diagnozowane zjawiska</w:t>
            </w:r>
          </w:p>
          <w:p w14:paraId="1104EF68" w14:textId="77777777" w:rsidR="00AB45A0" w:rsidRDefault="00AB45A0" w:rsidP="00F03014">
            <w:pPr>
              <w:jc w:val="center"/>
            </w:pPr>
            <w:r>
              <w:t>kryzysowe</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56117FD" w14:textId="77777777" w:rsidR="00AB45A0" w:rsidRDefault="00AB45A0" w:rsidP="00F03014">
            <w:pPr>
              <w:jc w:val="center"/>
            </w:pPr>
            <w:r w:rsidRPr="001E2C9E">
              <w:t>Identyfikowane potencjały</w:t>
            </w:r>
          </w:p>
        </w:tc>
        <w:tc>
          <w:tcPr>
            <w:tcW w:w="25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E20904" w14:textId="77777777" w:rsidR="00AB45A0" w:rsidRDefault="00AB45A0" w:rsidP="00F03014">
            <w:pPr>
              <w:jc w:val="center"/>
            </w:pPr>
            <w:r w:rsidRPr="001E2C9E">
              <w:t>Spodziewane efekty</w:t>
            </w:r>
          </w:p>
        </w:tc>
      </w:tr>
      <w:tr w:rsidR="00AB45A0" w14:paraId="7DC21DE9" w14:textId="77777777" w:rsidTr="007469FC">
        <w:trPr>
          <w:cantSplit/>
          <w:trHeight w:val="2773"/>
        </w:trPr>
        <w:tc>
          <w:tcPr>
            <w:tcW w:w="1275" w:type="dxa"/>
            <w:vMerge w:val="restart"/>
            <w:tcBorders>
              <w:top w:val="single" w:sz="4" w:space="0" w:color="FFFFFF" w:themeColor="background1"/>
            </w:tcBorders>
            <w:shd w:val="clear" w:color="auto" w:fill="1CADE4" w:themeFill="accent1"/>
            <w:textDirection w:val="btLr"/>
            <w:vAlign w:val="center"/>
          </w:tcPr>
          <w:p w14:paraId="758E7D54" w14:textId="77777777" w:rsidR="00AB45A0" w:rsidRDefault="00AB45A0" w:rsidP="00F03014">
            <w:pPr>
              <w:ind w:left="113" w:right="113"/>
              <w:jc w:val="center"/>
            </w:pPr>
            <w:r w:rsidRPr="007469FC">
              <w:rPr>
                <w:color w:val="FFFFFF" w:themeColor="background1"/>
              </w:rPr>
              <w:t>Integracja, aktywizacja i przeciwdziałanie wykluczeniu społecznemu</w:t>
            </w:r>
          </w:p>
        </w:tc>
        <w:tc>
          <w:tcPr>
            <w:tcW w:w="2122" w:type="dxa"/>
            <w:tcBorders>
              <w:top w:val="single" w:sz="4" w:space="0" w:color="FFFFFF" w:themeColor="background1"/>
            </w:tcBorders>
            <w:vAlign w:val="center"/>
          </w:tcPr>
          <w:p w14:paraId="766AFA8B" w14:textId="77777777" w:rsidR="00AB45A0" w:rsidRDefault="00AB45A0" w:rsidP="00F03014">
            <w:pPr>
              <w:jc w:val="center"/>
            </w:pPr>
            <w:r>
              <w:t>1.1 Przeciwdziałanie</w:t>
            </w:r>
          </w:p>
          <w:p w14:paraId="011AB098" w14:textId="77777777" w:rsidR="00AB45A0" w:rsidRDefault="00AB45A0" w:rsidP="00F03014">
            <w:pPr>
              <w:jc w:val="center"/>
            </w:pPr>
            <w:r>
              <w:t>wykluczeniu społecznemu</w:t>
            </w:r>
          </w:p>
          <w:p w14:paraId="77F561B3" w14:textId="77777777" w:rsidR="00AB45A0" w:rsidRDefault="00AB45A0" w:rsidP="00F03014">
            <w:pPr>
              <w:jc w:val="center"/>
            </w:pPr>
          </w:p>
        </w:tc>
        <w:tc>
          <w:tcPr>
            <w:tcW w:w="2410" w:type="dxa"/>
            <w:tcBorders>
              <w:top w:val="single" w:sz="4" w:space="0" w:color="FFFFFF" w:themeColor="background1"/>
            </w:tcBorders>
            <w:vAlign w:val="center"/>
          </w:tcPr>
          <w:p w14:paraId="1BB20FDC" w14:textId="6B0EF05C" w:rsidR="00AB45A0" w:rsidRDefault="00AB45A0" w:rsidP="00F03014">
            <w:pPr>
              <w:jc w:val="center"/>
            </w:pPr>
            <w:r>
              <w:t xml:space="preserve">1.1.1 Tworzenie warunków </w:t>
            </w:r>
            <w:r w:rsidR="00E60267">
              <w:br/>
            </w:r>
            <w:r>
              <w:t>do aktywizacji mieszkańców, także tych zagrożonych wykluczeniem społecznym</w:t>
            </w:r>
          </w:p>
        </w:tc>
        <w:tc>
          <w:tcPr>
            <w:tcW w:w="2410" w:type="dxa"/>
            <w:vMerge w:val="restart"/>
            <w:tcBorders>
              <w:top w:val="single" w:sz="4" w:space="0" w:color="FFFFFF" w:themeColor="background1"/>
            </w:tcBorders>
            <w:vAlign w:val="center"/>
          </w:tcPr>
          <w:p w14:paraId="1917254B" w14:textId="77777777" w:rsidR="00AB45A0" w:rsidRDefault="00AB45A0" w:rsidP="00F03014">
            <w:r>
              <w:t xml:space="preserve">PS 1 </w:t>
            </w:r>
            <w:r w:rsidRPr="00EB5DBC">
              <w:t>Funkcjonowanie grup zagrożonych wykluczeniem społecznym</w:t>
            </w:r>
          </w:p>
          <w:p w14:paraId="27FE74D5" w14:textId="77777777" w:rsidR="00AB45A0" w:rsidRDefault="00AB45A0" w:rsidP="00F03014"/>
          <w:p w14:paraId="67D4C6E6" w14:textId="77777777" w:rsidR="00AB45A0" w:rsidRDefault="00AB45A0" w:rsidP="00F03014">
            <w:r>
              <w:t xml:space="preserve">PS 2 </w:t>
            </w:r>
            <w:r w:rsidRPr="002770C4">
              <w:t>Niski poziom bezpieczeństwa</w:t>
            </w:r>
          </w:p>
          <w:p w14:paraId="68DF563F" w14:textId="77777777" w:rsidR="00AB45A0" w:rsidRDefault="00AB45A0" w:rsidP="00F03014"/>
          <w:p w14:paraId="5AFC8FEB" w14:textId="77777777" w:rsidR="00AB45A0" w:rsidRDefault="00AB45A0" w:rsidP="00F03014">
            <w:r>
              <w:t>PS 3 Bezrobocie</w:t>
            </w:r>
          </w:p>
          <w:p w14:paraId="262A0CD4" w14:textId="77777777" w:rsidR="00AB45A0" w:rsidRDefault="00AB45A0" w:rsidP="00F03014"/>
          <w:p w14:paraId="363AEE6B" w14:textId="77777777" w:rsidR="00AB45A0" w:rsidRDefault="00AB45A0" w:rsidP="00F03014">
            <w:r>
              <w:t xml:space="preserve">PS 4 </w:t>
            </w:r>
            <w:r w:rsidRPr="002770C4">
              <w:t>Niewystarczająca integracja mieszkańców</w:t>
            </w:r>
          </w:p>
        </w:tc>
        <w:tc>
          <w:tcPr>
            <w:tcW w:w="3260" w:type="dxa"/>
            <w:vMerge w:val="restart"/>
            <w:tcBorders>
              <w:top w:val="single" w:sz="4" w:space="0" w:color="FFFFFF" w:themeColor="background1"/>
            </w:tcBorders>
            <w:vAlign w:val="center"/>
          </w:tcPr>
          <w:p w14:paraId="0DD94AB4" w14:textId="77777777" w:rsidR="00AB45A0" w:rsidRDefault="00AB45A0" w:rsidP="00FC510E">
            <w:pPr>
              <w:pStyle w:val="Akapitzlist"/>
              <w:numPr>
                <w:ilvl w:val="0"/>
                <w:numId w:val="7"/>
              </w:numPr>
            </w:pPr>
            <w:r>
              <w:t>Kapitał ludzki – potencjał rozwojowy i zawodowy mieszkańców obszaru</w:t>
            </w:r>
          </w:p>
          <w:p w14:paraId="641387F9" w14:textId="77777777" w:rsidR="00AB45A0" w:rsidRDefault="00AB45A0" w:rsidP="00F03014">
            <w:pPr>
              <w:pStyle w:val="Akapitzlist"/>
              <w:ind w:left="360"/>
            </w:pPr>
          </w:p>
          <w:p w14:paraId="5C543838" w14:textId="5CD082AC" w:rsidR="00AB45A0" w:rsidRDefault="00AB45A0" w:rsidP="00FC510E">
            <w:pPr>
              <w:pStyle w:val="Akapitzlist"/>
              <w:numPr>
                <w:ilvl w:val="0"/>
                <w:numId w:val="7"/>
              </w:numPr>
            </w:pPr>
            <w:r>
              <w:t xml:space="preserve">Obecność organizacji pozarządowych na obszarze rewitalizacji, Ośrodka Sportu i </w:t>
            </w:r>
            <w:r w:rsidR="000B3481">
              <w:t>Rozwoju</w:t>
            </w:r>
            <w:r>
              <w:t>, Centrum Integracji Społecznej</w:t>
            </w:r>
          </w:p>
          <w:p w14:paraId="25FD913D" w14:textId="77777777" w:rsidR="00AB45A0" w:rsidRDefault="00AB45A0" w:rsidP="00F03014"/>
          <w:p w14:paraId="0BB9A349" w14:textId="3B12A72B" w:rsidR="00AB45A0" w:rsidRDefault="00AB45A0" w:rsidP="00FC510E">
            <w:pPr>
              <w:pStyle w:val="Akapitzlist"/>
              <w:numPr>
                <w:ilvl w:val="0"/>
                <w:numId w:val="7"/>
              </w:numPr>
            </w:pPr>
            <w:r w:rsidRPr="005C6B35">
              <w:t xml:space="preserve">Dostępność terenów rozwojowych przy rzece Słupi i Słupskiej Strefy Ekonomicznej </w:t>
            </w:r>
            <w:r>
              <w:t xml:space="preserve">oraz </w:t>
            </w:r>
            <w:r w:rsidRPr="005C6B35">
              <w:t xml:space="preserve">zdegradowanych terenów </w:t>
            </w:r>
            <w:proofErr w:type="spellStart"/>
            <w:r w:rsidRPr="005C6B35">
              <w:t>postoczniowych</w:t>
            </w:r>
            <w:proofErr w:type="spellEnd"/>
            <w:r w:rsidRPr="005C6B35">
              <w:t xml:space="preserve"> (możliwość zmiany funkcji terenu zgodnie z MPZP </w:t>
            </w:r>
            <w:r w:rsidR="00A67402">
              <w:br/>
            </w:r>
            <w:r w:rsidRPr="005C6B35">
              <w:t>i wygenerowania nowych miejsc pracy)</w:t>
            </w:r>
          </w:p>
          <w:p w14:paraId="6BB9DDFD" w14:textId="77777777" w:rsidR="00AB45A0" w:rsidRDefault="00AB45A0" w:rsidP="00F03014"/>
          <w:p w14:paraId="54863522" w14:textId="1F2206E6" w:rsidR="00AB45A0" w:rsidRDefault="00AB45A0" w:rsidP="00FC510E">
            <w:pPr>
              <w:pStyle w:val="Akapitzlist"/>
              <w:numPr>
                <w:ilvl w:val="0"/>
                <w:numId w:val="7"/>
              </w:numPr>
            </w:pPr>
            <w:r>
              <w:t xml:space="preserve">Dostępność bazy sportowo-rekreacyjnej umożliwiającej prowadzenie działań aktywizujących </w:t>
            </w:r>
            <w:r w:rsidR="00E60267">
              <w:br/>
            </w:r>
            <w:r>
              <w:t>i integrujących</w:t>
            </w:r>
          </w:p>
          <w:p w14:paraId="3BB14DDE" w14:textId="77777777" w:rsidR="00AB45A0" w:rsidRDefault="00AB45A0" w:rsidP="00F03014"/>
          <w:p w14:paraId="1C05026F" w14:textId="77777777" w:rsidR="00AB45A0" w:rsidRDefault="00AB45A0" w:rsidP="00F03014"/>
        </w:tc>
        <w:tc>
          <w:tcPr>
            <w:tcW w:w="2557" w:type="dxa"/>
            <w:vMerge w:val="restart"/>
            <w:tcBorders>
              <w:top w:val="single" w:sz="4" w:space="0" w:color="FFFFFF" w:themeColor="background1"/>
            </w:tcBorders>
          </w:tcPr>
          <w:p w14:paraId="073B2C6D" w14:textId="77777777" w:rsidR="00AB45A0" w:rsidRDefault="00AB45A0" w:rsidP="00FC510E">
            <w:pPr>
              <w:pStyle w:val="Akapitzlist"/>
              <w:numPr>
                <w:ilvl w:val="0"/>
                <w:numId w:val="7"/>
              </w:numPr>
            </w:pPr>
            <w:r>
              <w:t>Poprawa jakości życia mieszkańców obszaru rewitalizacji</w:t>
            </w:r>
          </w:p>
          <w:p w14:paraId="04240BBF" w14:textId="77777777" w:rsidR="00AB45A0" w:rsidRDefault="00AB45A0" w:rsidP="00F03014">
            <w:pPr>
              <w:pStyle w:val="Akapitzlist"/>
              <w:ind w:left="360"/>
            </w:pPr>
          </w:p>
          <w:p w14:paraId="75E35010" w14:textId="77777777" w:rsidR="00AB45A0" w:rsidRDefault="00AB45A0" w:rsidP="00FC510E">
            <w:pPr>
              <w:pStyle w:val="Akapitzlist"/>
              <w:numPr>
                <w:ilvl w:val="0"/>
                <w:numId w:val="7"/>
              </w:numPr>
            </w:pPr>
            <w:r>
              <w:t>Zwiększenie integracji mieszkańców w obrębie różnych grup społecznych</w:t>
            </w:r>
          </w:p>
          <w:p w14:paraId="2C836010" w14:textId="77777777" w:rsidR="00AB45A0" w:rsidRDefault="00AB45A0" w:rsidP="00F03014"/>
          <w:p w14:paraId="47090F2B" w14:textId="77777777" w:rsidR="00AB45A0" w:rsidRDefault="00AB45A0" w:rsidP="00FC510E">
            <w:pPr>
              <w:pStyle w:val="Akapitzlist"/>
              <w:numPr>
                <w:ilvl w:val="0"/>
                <w:numId w:val="7"/>
              </w:numPr>
            </w:pPr>
            <w:r>
              <w:t>Zmniejszenie poziomu bezrobocia</w:t>
            </w:r>
          </w:p>
          <w:p w14:paraId="4197B7CB" w14:textId="77777777" w:rsidR="00AB45A0" w:rsidRDefault="00AB45A0" w:rsidP="00F03014"/>
          <w:p w14:paraId="7472B20C" w14:textId="77777777" w:rsidR="00AB45A0" w:rsidRDefault="00AB45A0" w:rsidP="00FC510E">
            <w:pPr>
              <w:pStyle w:val="Akapitzlist"/>
              <w:numPr>
                <w:ilvl w:val="0"/>
                <w:numId w:val="7"/>
              </w:numPr>
            </w:pPr>
            <w:r>
              <w:t>Spadek liczby klientów pomocy społecznej</w:t>
            </w:r>
          </w:p>
          <w:p w14:paraId="6F256540" w14:textId="77777777" w:rsidR="00AB45A0" w:rsidRDefault="00AB45A0" w:rsidP="00F03014"/>
          <w:p w14:paraId="08AA41DD" w14:textId="77777777" w:rsidR="00AB45A0" w:rsidRDefault="00AB45A0" w:rsidP="00FC510E">
            <w:pPr>
              <w:pStyle w:val="Akapitzlist"/>
              <w:numPr>
                <w:ilvl w:val="0"/>
                <w:numId w:val="7"/>
              </w:numPr>
            </w:pPr>
            <w:r>
              <w:t>Wzrost aktywności społecznej mieszkańców – w tym zwiększenie uczestnictwa w życiu społecznym osób z niepełnosprawnościami i seniorów</w:t>
            </w:r>
          </w:p>
          <w:p w14:paraId="06AD6746" w14:textId="77777777" w:rsidR="00AB45A0" w:rsidRDefault="00AB45A0" w:rsidP="00F03014"/>
          <w:p w14:paraId="455F8D72" w14:textId="77777777" w:rsidR="00AB45A0" w:rsidRDefault="00AB45A0" w:rsidP="00FC510E">
            <w:pPr>
              <w:pStyle w:val="Akapitzlist"/>
              <w:numPr>
                <w:ilvl w:val="0"/>
                <w:numId w:val="7"/>
              </w:numPr>
            </w:pPr>
            <w:r>
              <w:t>Nowe inicjatywy kulturalne, edukacyjne i sportowe</w:t>
            </w:r>
          </w:p>
        </w:tc>
      </w:tr>
      <w:tr w:rsidR="00AB45A0" w14:paraId="169CBC3E" w14:textId="77777777" w:rsidTr="007469FC">
        <w:trPr>
          <w:trHeight w:val="931"/>
        </w:trPr>
        <w:tc>
          <w:tcPr>
            <w:tcW w:w="1275" w:type="dxa"/>
            <w:vMerge/>
            <w:shd w:val="clear" w:color="auto" w:fill="1CADE4" w:themeFill="accent1"/>
          </w:tcPr>
          <w:p w14:paraId="1B026922" w14:textId="77777777" w:rsidR="00AB45A0" w:rsidRDefault="00AB45A0" w:rsidP="00F03014"/>
        </w:tc>
        <w:tc>
          <w:tcPr>
            <w:tcW w:w="2122" w:type="dxa"/>
            <w:vAlign w:val="center"/>
          </w:tcPr>
          <w:p w14:paraId="46880FFF" w14:textId="77777777" w:rsidR="00AB45A0" w:rsidRDefault="00AB45A0" w:rsidP="00F03014">
            <w:pPr>
              <w:jc w:val="center"/>
            </w:pPr>
            <w:r>
              <w:t>1.2 Integracja społeczna mieszkańców</w:t>
            </w:r>
          </w:p>
        </w:tc>
        <w:tc>
          <w:tcPr>
            <w:tcW w:w="2410" w:type="dxa"/>
            <w:vAlign w:val="center"/>
          </w:tcPr>
          <w:p w14:paraId="6CDA90E3" w14:textId="3727D8E2" w:rsidR="00AB45A0" w:rsidRDefault="00AB45A0" w:rsidP="00F03014">
            <w:pPr>
              <w:jc w:val="center"/>
            </w:pPr>
            <w:r>
              <w:t>1.2.1 Realizacja działań integracyjnych</w:t>
            </w:r>
            <w:r w:rsidR="009C1077">
              <w:t xml:space="preserve"> </w:t>
            </w:r>
            <w:r w:rsidR="00E60267">
              <w:br/>
            </w:r>
            <w:r w:rsidR="009C1077">
              <w:t>i włączających społecznie mieszkańców</w:t>
            </w:r>
          </w:p>
        </w:tc>
        <w:tc>
          <w:tcPr>
            <w:tcW w:w="2410" w:type="dxa"/>
            <w:vMerge/>
          </w:tcPr>
          <w:p w14:paraId="17F539D8" w14:textId="77777777" w:rsidR="00AB45A0" w:rsidRDefault="00AB45A0" w:rsidP="00F03014"/>
        </w:tc>
        <w:tc>
          <w:tcPr>
            <w:tcW w:w="3260" w:type="dxa"/>
            <w:vMerge/>
          </w:tcPr>
          <w:p w14:paraId="35B8E42B" w14:textId="77777777" w:rsidR="00AB45A0" w:rsidRDefault="00AB45A0" w:rsidP="00F03014"/>
        </w:tc>
        <w:tc>
          <w:tcPr>
            <w:tcW w:w="2557" w:type="dxa"/>
            <w:vMerge/>
          </w:tcPr>
          <w:p w14:paraId="11161127" w14:textId="77777777" w:rsidR="00AB45A0" w:rsidRDefault="00AB45A0" w:rsidP="00F03014"/>
        </w:tc>
      </w:tr>
      <w:tr w:rsidR="00AB45A0" w14:paraId="6436AA40" w14:textId="77777777" w:rsidTr="007469FC">
        <w:trPr>
          <w:trHeight w:val="1255"/>
        </w:trPr>
        <w:tc>
          <w:tcPr>
            <w:tcW w:w="1275" w:type="dxa"/>
            <w:vMerge/>
            <w:shd w:val="clear" w:color="auto" w:fill="1CADE4" w:themeFill="accent1"/>
          </w:tcPr>
          <w:p w14:paraId="15EE5D69" w14:textId="77777777" w:rsidR="00AB45A0" w:rsidRDefault="00AB45A0" w:rsidP="00F03014"/>
        </w:tc>
        <w:tc>
          <w:tcPr>
            <w:tcW w:w="2122" w:type="dxa"/>
            <w:vAlign w:val="center"/>
          </w:tcPr>
          <w:p w14:paraId="7482322C" w14:textId="77777777" w:rsidR="00AB45A0" w:rsidRDefault="00AB45A0" w:rsidP="00F03014">
            <w:pPr>
              <w:jc w:val="center"/>
            </w:pPr>
            <w:r>
              <w:t>1.3 Zmniejszenie poziomu bezrobocia i wzrost aktywności zawodowej</w:t>
            </w:r>
          </w:p>
        </w:tc>
        <w:tc>
          <w:tcPr>
            <w:tcW w:w="2410" w:type="dxa"/>
            <w:vAlign w:val="center"/>
          </w:tcPr>
          <w:p w14:paraId="41CBC88E" w14:textId="77777777" w:rsidR="00AB45A0" w:rsidRDefault="00AB45A0" w:rsidP="00F03014">
            <w:pPr>
              <w:jc w:val="center"/>
            </w:pPr>
            <w:r>
              <w:t>1.3.1 Prowadzenie działań na rzecz aktywizacji zawodowej</w:t>
            </w:r>
          </w:p>
        </w:tc>
        <w:tc>
          <w:tcPr>
            <w:tcW w:w="2410" w:type="dxa"/>
            <w:vMerge/>
          </w:tcPr>
          <w:p w14:paraId="41D9D21E" w14:textId="77777777" w:rsidR="00AB45A0" w:rsidRDefault="00AB45A0" w:rsidP="00F03014"/>
        </w:tc>
        <w:tc>
          <w:tcPr>
            <w:tcW w:w="3260" w:type="dxa"/>
            <w:vMerge/>
          </w:tcPr>
          <w:p w14:paraId="5C5E9D44" w14:textId="77777777" w:rsidR="00AB45A0" w:rsidRDefault="00AB45A0" w:rsidP="00F03014"/>
        </w:tc>
        <w:tc>
          <w:tcPr>
            <w:tcW w:w="2557" w:type="dxa"/>
            <w:vMerge/>
          </w:tcPr>
          <w:p w14:paraId="34C427C6" w14:textId="77777777" w:rsidR="00AB45A0" w:rsidRDefault="00AB45A0" w:rsidP="00F03014"/>
        </w:tc>
      </w:tr>
      <w:tr w:rsidR="00AB45A0" w14:paraId="6025B441" w14:textId="77777777" w:rsidTr="007469FC">
        <w:trPr>
          <w:trHeight w:val="1558"/>
        </w:trPr>
        <w:tc>
          <w:tcPr>
            <w:tcW w:w="1275" w:type="dxa"/>
            <w:vMerge/>
            <w:shd w:val="clear" w:color="auto" w:fill="1CADE4" w:themeFill="accent1"/>
          </w:tcPr>
          <w:p w14:paraId="202E327E" w14:textId="77777777" w:rsidR="00AB45A0" w:rsidRDefault="00AB45A0" w:rsidP="00F03014"/>
        </w:tc>
        <w:tc>
          <w:tcPr>
            <w:tcW w:w="2122" w:type="dxa"/>
            <w:vAlign w:val="center"/>
          </w:tcPr>
          <w:p w14:paraId="2753CC10" w14:textId="0EB81977" w:rsidR="00AB45A0" w:rsidRDefault="00AB45A0" w:rsidP="00F03014">
            <w:pPr>
              <w:jc w:val="center"/>
            </w:pPr>
            <w:r>
              <w:t>1.4 Atrakcyjna</w:t>
            </w:r>
            <w:r w:rsidR="00E60267">
              <w:br/>
            </w:r>
            <w:r>
              <w:t xml:space="preserve"> i dostępna oferta kulturalna</w:t>
            </w:r>
          </w:p>
        </w:tc>
        <w:tc>
          <w:tcPr>
            <w:tcW w:w="2410" w:type="dxa"/>
            <w:vAlign w:val="center"/>
          </w:tcPr>
          <w:p w14:paraId="54C855CE" w14:textId="47B5A905" w:rsidR="00AB45A0" w:rsidRDefault="00AB45A0" w:rsidP="00F03014">
            <w:pPr>
              <w:jc w:val="center"/>
            </w:pPr>
            <w:r>
              <w:t xml:space="preserve">1.4.1 Rozwój oferty kulturalnej </w:t>
            </w:r>
            <w:r w:rsidR="00E60267">
              <w:br/>
            </w:r>
            <w:r w:rsidR="00E17E18">
              <w:t xml:space="preserve">i </w:t>
            </w:r>
            <w:r w:rsidR="009C1077">
              <w:t xml:space="preserve">rozrywkowej </w:t>
            </w:r>
            <w:r>
              <w:t>skierowanej do różnych grup wiekowych</w:t>
            </w:r>
          </w:p>
        </w:tc>
        <w:tc>
          <w:tcPr>
            <w:tcW w:w="2410" w:type="dxa"/>
            <w:vMerge/>
          </w:tcPr>
          <w:p w14:paraId="2490B16E" w14:textId="77777777" w:rsidR="00AB45A0" w:rsidRDefault="00AB45A0" w:rsidP="00F03014"/>
        </w:tc>
        <w:tc>
          <w:tcPr>
            <w:tcW w:w="3260" w:type="dxa"/>
            <w:vMerge/>
          </w:tcPr>
          <w:p w14:paraId="5DF38A86" w14:textId="77777777" w:rsidR="00AB45A0" w:rsidRDefault="00AB45A0" w:rsidP="00F03014"/>
        </w:tc>
        <w:tc>
          <w:tcPr>
            <w:tcW w:w="2557" w:type="dxa"/>
            <w:vMerge/>
          </w:tcPr>
          <w:p w14:paraId="63160E0B" w14:textId="77777777" w:rsidR="00AB45A0" w:rsidRDefault="00AB45A0" w:rsidP="00F03014"/>
        </w:tc>
      </w:tr>
      <w:tr w:rsidR="00AB45A0" w14:paraId="5A22E902" w14:textId="77777777" w:rsidTr="007469FC">
        <w:trPr>
          <w:trHeight w:val="2268"/>
        </w:trPr>
        <w:tc>
          <w:tcPr>
            <w:tcW w:w="1275" w:type="dxa"/>
            <w:vMerge w:val="restart"/>
            <w:shd w:val="clear" w:color="auto" w:fill="27CED7" w:themeFill="accent3"/>
            <w:textDirection w:val="btLr"/>
            <w:vAlign w:val="center"/>
          </w:tcPr>
          <w:p w14:paraId="21810FE9" w14:textId="77777777" w:rsidR="00AB45A0" w:rsidRDefault="00AB45A0" w:rsidP="00F03014">
            <w:pPr>
              <w:ind w:left="113" w:right="113"/>
              <w:jc w:val="center"/>
            </w:pPr>
            <w:r w:rsidRPr="007469FC">
              <w:rPr>
                <w:color w:val="FFFFFF" w:themeColor="background1"/>
              </w:rPr>
              <w:lastRenderedPageBreak/>
              <w:t>Poprawa spójności i jakości przestrzeni publicznych</w:t>
            </w:r>
          </w:p>
        </w:tc>
        <w:tc>
          <w:tcPr>
            <w:tcW w:w="2122" w:type="dxa"/>
            <w:vAlign w:val="center"/>
          </w:tcPr>
          <w:p w14:paraId="6F4C1F81" w14:textId="77777777" w:rsidR="00AB45A0" w:rsidRDefault="00AB45A0" w:rsidP="00F03014">
            <w:pPr>
              <w:jc w:val="center"/>
            </w:pPr>
            <w:r>
              <w:t>2.1 Podniesienie jakości infrastruktury na obszarze rewitalizacji</w:t>
            </w:r>
          </w:p>
        </w:tc>
        <w:tc>
          <w:tcPr>
            <w:tcW w:w="2410" w:type="dxa"/>
            <w:vAlign w:val="center"/>
          </w:tcPr>
          <w:p w14:paraId="56618B1A" w14:textId="0B931EDA" w:rsidR="00AB45A0" w:rsidRDefault="00AB45A0" w:rsidP="00F03014">
            <w:pPr>
              <w:jc w:val="center"/>
            </w:pPr>
            <w:r>
              <w:t xml:space="preserve">2.1.1 Dostosowywanie budynków użyteczności publicznej i ciągów komunikacyjnych do potrzeb mieszkańców, </w:t>
            </w:r>
            <w:r w:rsidR="001260B4">
              <w:br/>
            </w:r>
            <w:r>
              <w:t>w tym osób z niepełnosprawnościami</w:t>
            </w:r>
          </w:p>
        </w:tc>
        <w:tc>
          <w:tcPr>
            <w:tcW w:w="2410" w:type="dxa"/>
            <w:vMerge w:val="restart"/>
            <w:vAlign w:val="center"/>
          </w:tcPr>
          <w:p w14:paraId="77224C5E" w14:textId="77777777" w:rsidR="00AB45A0" w:rsidRDefault="00AB45A0" w:rsidP="00F03014">
            <w:r>
              <w:t>PI 1 Niezadowalająca liczba terenów zielonych i miejsc rekreacji</w:t>
            </w:r>
          </w:p>
          <w:p w14:paraId="79D8AFE0" w14:textId="77777777" w:rsidR="00AB45A0" w:rsidRDefault="00AB45A0" w:rsidP="00F03014"/>
          <w:p w14:paraId="08E01CCA" w14:textId="77777777" w:rsidR="00AB45A0" w:rsidRDefault="00AB45A0" w:rsidP="00F03014">
            <w:r>
              <w:t>PI 2 Niedostosowanie przestrzeni publicznych do potrzeb mieszkańców</w:t>
            </w:r>
          </w:p>
          <w:p w14:paraId="18BD20F7" w14:textId="77777777" w:rsidR="00AB45A0" w:rsidRDefault="00AB45A0" w:rsidP="00F03014"/>
          <w:p w14:paraId="2AA66452" w14:textId="77777777" w:rsidR="00AB45A0" w:rsidRDefault="00AB45A0" w:rsidP="00F03014">
            <w:r>
              <w:t>PI 3 Występowanie skupisk budynków zamieszkiwanych przez osoby z problemami</w:t>
            </w:r>
          </w:p>
          <w:p w14:paraId="4C63674B" w14:textId="77777777" w:rsidR="00AB45A0" w:rsidRDefault="00AB45A0" w:rsidP="00F03014"/>
          <w:p w14:paraId="1C7E895B" w14:textId="77777777" w:rsidR="00AB45A0" w:rsidRDefault="00AB45A0" w:rsidP="00F03014">
            <w:r>
              <w:t>PI 4 Zły stan techniczny części dróg</w:t>
            </w:r>
          </w:p>
          <w:p w14:paraId="3D682B1F" w14:textId="77777777" w:rsidR="00AB45A0" w:rsidRDefault="00AB45A0" w:rsidP="00F03014"/>
          <w:p w14:paraId="604B0D8A" w14:textId="77777777" w:rsidR="00AB45A0" w:rsidRDefault="00AB45A0" w:rsidP="00F03014">
            <w:r>
              <w:t>PI 5 Niedostateczna dostępność do instytucji kultury</w:t>
            </w:r>
          </w:p>
        </w:tc>
        <w:tc>
          <w:tcPr>
            <w:tcW w:w="3260" w:type="dxa"/>
            <w:vMerge w:val="restart"/>
            <w:vAlign w:val="center"/>
          </w:tcPr>
          <w:p w14:paraId="3A5359B3" w14:textId="77777777" w:rsidR="00AB45A0" w:rsidRDefault="00AB45A0" w:rsidP="00F03014"/>
          <w:p w14:paraId="2AA4F774" w14:textId="77777777" w:rsidR="00AB45A0" w:rsidRDefault="00AB45A0" w:rsidP="00FC510E">
            <w:pPr>
              <w:pStyle w:val="Akapitzlist"/>
              <w:numPr>
                <w:ilvl w:val="0"/>
                <w:numId w:val="8"/>
              </w:numPr>
            </w:pPr>
            <w:r>
              <w:t>Bliskość miejsc atrakcyjnych przyrodniczo (np. nad rzeką Słupią)</w:t>
            </w:r>
          </w:p>
          <w:p w14:paraId="15B5E54D" w14:textId="77777777" w:rsidR="00AB45A0" w:rsidRDefault="00AB45A0" w:rsidP="00F03014">
            <w:pPr>
              <w:pStyle w:val="Akapitzlist"/>
              <w:ind w:left="360"/>
            </w:pPr>
          </w:p>
          <w:p w14:paraId="7E2A6B5F" w14:textId="688C47EB" w:rsidR="00AB45A0" w:rsidRDefault="00AB45A0" w:rsidP="00FC510E">
            <w:pPr>
              <w:pStyle w:val="Akapitzlist"/>
              <w:numPr>
                <w:ilvl w:val="0"/>
                <w:numId w:val="8"/>
              </w:numPr>
            </w:pPr>
            <w:r w:rsidRPr="00CC2EA1">
              <w:t xml:space="preserve">Możliwość zmiany funkcji lub poszerzenia funkcji niektórych obiektów </w:t>
            </w:r>
            <w:r w:rsidR="00E60267">
              <w:br/>
            </w:r>
            <w:r w:rsidRPr="00CC2EA1">
              <w:t>i obszarów (np. niezagospodarowane tereny przy terenach sportowo-rekreacyjnyc</w:t>
            </w:r>
            <w:r>
              <w:t>h)</w:t>
            </w:r>
          </w:p>
          <w:p w14:paraId="3C6628C1" w14:textId="77777777" w:rsidR="00AB45A0" w:rsidRDefault="00AB45A0" w:rsidP="00F03014"/>
          <w:p w14:paraId="363636BA" w14:textId="77777777" w:rsidR="00AB45A0" w:rsidRDefault="00AB45A0" w:rsidP="00FC510E">
            <w:pPr>
              <w:pStyle w:val="Akapitzlist"/>
              <w:numPr>
                <w:ilvl w:val="0"/>
                <w:numId w:val="8"/>
              </w:numPr>
            </w:pPr>
            <w:r>
              <w:t>Dostępność obiektów sportowo-rekreacyjnych</w:t>
            </w:r>
          </w:p>
          <w:p w14:paraId="58DE4367" w14:textId="77777777" w:rsidR="00AB45A0" w:rsidRDefault="00AB45A0" w:rsidP="00F03014"/>
          <w:p w14:paraId="61CCAB58" w14:textId="77777777" w:rsidR="00AB45A0" w:rsidRDefault="00AB45A0" w:rsidP="00FC510E">
            <w:pPr>
              <w:pStyle w:val="Akapitzlist"/>
              <w:numPr>
                <w:ilvl w:val="0"/>
                <w:numId w:val="8"/>
              </w:numPr>
            </w:pPr>
            <w:r>
              <w:t>Uporządkowany, spójny układ architektoniczny</w:t>
            </w:r>
          </w:p>
        </w:tc>
        <w:tc>
          <w:tcPr>
            <w:tcW w:w="2557" w:type="dxa"/>
            <w:vMerge w:val="restart"/>
          </w:tcPr>
          <w:p w14:paraId="03D64283" w14:textId="77777777" w:rsidR="00AB45A0" w:rsidRDefault="00AB45A0" w:rsidP="00FC510E">
            <w:pPr>
              <w:pStyle w:val="Akapitzlist"/>
              <w:numPr>
                <w:ilvl w:val="0"/>
                <w:numId w:val="8"/>
              </w:numPr>
            </w:pPr>
            <w:r>
              <w:t>Poprawa funkcjonalności przestrzeni publicznych</w:t>
            </w:r>
          </w:p>
          <w:p w14:paraId="4DC25283" w14:textId="77777777" w:rsidR="00AB45A0" w:rsidRDefault="00AB45A0" w:rsidP="00F03014">
            <w:pPr>
              <w:pStyle w:val="Akapitzlist"/>
              <w:ind w:left="360"/>
            </w:pPr>
          </w:p>
          <w:p w14:paraId="32E44AE6" w14:textId="77777777" w:rsidR="00AB45A0" w:rsidRDefault="00AB45A0" w:rsidP="00FC510E">
            <w:pPr>
              <w:pStyle w:val="Akapitzlist"/>
              <w:numPr>
                <w:ilvl w:val="0"/>
                <w:numId w:val="8"/>
              </w:numPr>
            </w:pPr>
            <w:r>
              <w:t>Likwidacja barier architektonicznych</w:t>
            </w:r>
          </w:p>
          <w:p w14:paraId="7B1A3530" w14:textId="77777777" w:rsidR="00AB45A0" w:rsidRDefault="00AB45A0" w:rsidP="00F03014"/>
          <w:p w14:paraId="37777843" w14:textId="77777777" w:rsidR="00AB45A0" w:rsidRDefault="00AB45A0" w:rsidP="00FC510E">
            <w:pPr>
              <w:pStyle w:val="Akapitzlist"/>
              <w:numPr>
                <w:ilvl w:val="0"/>
                <w:numId w:val="8"/>
              </w:numPr>
            </w:pPr>
            <w:r>
              <w:t>Powstanie nowych przestrzeni przyjaznych dla mieszkańców, zachęcających do integracji i aktywnego spędzania czasu wolnego</w:t>
            </w:r>
          </w:p>
          <w:p w14:paraId="7D4D65B2" w14:textId="77777777" w:rsidR="00AB45A0" w:rsidRDefault="00AB45A0" w:rsidP="00F03014"/>
          <w:p w14:paraId="1D43692F" w14:textId="25440E48" w:rsidR="00AB45A0" w:rsidRDefault="00AB45A0" w:rsidP="00FC510E">
            <w:pPr>
              <w:pStyle w:val="Akapitzlist"/>
              <w:numPr>
                <w:ilvl w:val="0"/>
                <w:numId w:val="8"/>
              </w:numPr>
            </w:pPr>
            <w:r>
              <w:t xml:space="preserve">Rozwój usług publicznych </w:t>
            </w:r>
            <w:r w:rsidR="00E60267">
              <w:br/>
            </w:r>
            <w:r>
              <w:t xml:space="preserve">w przystosowanych </w:t>
            </w:r>
            <w:r w:rsidR="00E60267">
              <w:br/>
            </w:r>
            <w:r>
              <w:t>do tego obiektach</w:t>
            </w:r>
          </w:p>
          <w:p w14:paraId="3E26EBF1" w14:textId="77777777" w:rsidR="00AB45A0" w:rsidRDefault="00AB45A0" w:rsidP="00F03014"/>
          <w:p w14:paraId="76365B68" w14:textId="77777777" w:rsidR="00AB45A0" w:rsidRDefault="00AB45A0" w:rsidP="00FC510E">
            <w:pPr>
              <w:pStyle w:val="Akapitzlist"/>
              <w:numPr>
                <w:ilvl w:val="0"/>
                <w:numId w:val="8"/>
              </w:numPr>
            </w:pPr>
            <w:r>
              <w:t>Zwiększenie poczucia odpowiedzialności mieszkańców za stan środowiska naturalnego</w:t>
            </w:r>
          </w:p>
          <w:p w14:paraId="1E5DA356" w14:textId="77777777" w:rsidR="00AB45A0" w:rsidRDefault="00AB45A0" w:rsidP="00F03014"/>
          <w:p w14:paraId="094FEC24" w14:textId="77777777" w:rsidR="00AB45A0" w:rsidRDefault="00AB45A0" w:rsidP="00FC510E">
            <w:pPr>
              <w:pStyle w:val="Akapitzlist"/>
              <w:numPr>
                <w:ilvl w:val="0"/>
                <w:numId w:val="8"/>
              </w:numPr>
            </w:pPr>
            <w:r>
              <w:t>Poprawa bezpieczeństwa na drogach</w:t>
            </w:r>
          </w:p>
        </w:tc>
      </w:tr>
      <w:tr w:rsidR="00AB45A0" w14:paraId="0F1DB6EF" w14:textId="77777777" w:rsidTr="007469FC">
        <w:trPr>
          <w:trHeight w:val="1412"/>
        </w:trPr>
        <w:tc>
          <w:tcPr>
            <w:tcW w:w="1275" w:type="dxa"/>
            <w:vMerge/>
            <w:shd w:val="clear" w:color="auto" w:fill="27CED7" w:themeFill="accent3"/>
          </w:tcPr>
          <w:p w14:paraId="0851D9F5" w14:textId="77777777" w:rsidR="00AB45A0" w:rsidRDefault="00AB45A0" w:rsidP="00F03014"/>
        </w:tc>
        <w:tc>
          <w:tcPr>
            <w:tcW w:w="2122" w:type="dxa"/>
            <w:vAlign w:val="center"/>
          </w:tcPr>
          <w:p w14:paraId="47233284" w14:textId="05AF9E9E" w:rsidR="00AB45A0" w:rsidRDefault="00AB45A0" w:rsidP="00F03014">
            <w:pPr>
              <w:jc w:val="center"/>
            </w:pPr>
            <w:r>
              <w:t xml:space="preserve">2.2 </w:t>
            </w:r>
            <w:r w:rsidR="009C1077">
              <w:t xml:space="preserve">Poprawa jakości </w:t>
            </w:r>
            <w:r w:rsidR="00AC7A68">
              <w:t xml:space="preserve">obiektów </w:t>
            </w:r>
            <w:r w:rsidR="009C1077">
              <w:t>infrastruktury społecznej</w:t>
            </w:r>
          </w:p>
        </w:tc>
        <w:tc>
          <w:tcPr>
            <w:tcW w:w="2410" w:type="dxa"/>
            <w:vAlign w:val="center"/>
          </w:tcPr>
          <w:p w14:paraId="2C55D9BB" w14:textId="2336E244" w:rsidR="00AB45A0" w:rsidRDefault="00AB45A0" w:rsidP="00F03014">
            <w:pPr>
              <w:jc w:val="center"/>
            </w:pPr>
            <w:r>
              <w:t xml:space="preserve">2.2.1 </w:t>
            </w:r>
            <w:r w:rsidR="009C1077">
              <w:t xml:space="preserve">Modernizacja </w:t>
            </w:r>
            <w:r w:rsidR="001260B4">
              <w:br/>
            </w:r>
            <w:r w:rsidR="009C1077">
              <w:t>i dostosowanie obiektów użyteczności publicznej do nowych funkcji społecznych</w:t>
            </w:r>
          </w:p>
        </w:tc>
        <w:tc>
          <w:tcPr>
            <w:tcW w:w="2410" w:type="dxa"/>
            <w:vMerge/>
          </w:tcPr>
          <w:p w14:paraId="748EA45C" w14:textId="77777777" w:rsidR="00AB45A0" w:rsidRDefault="00AB45A0" w:rsidP="00F03014"/>
        </w:tc>
        <w:tc>
          <w:tcPr>
            <w:tcW w:w="3260" w:type="dxa"/>
            <w:vMerge/>
          </w:tcPr>
          <w:p w14:paraId="1F445DED" w14:textId="77777777" w:rsidR="00AB45A0" w:rsidRDefault="00AB45A0" w:rsidP="00F03014"/>
        </w:tc>
        <w:tc>
          <w:tcPr>
            <w:tcW w:w="2557" w:type="dxa"/>
            <w:vMerge/>
          </w:tcPr>
          <w:p w14:paraId="1CD4145B" w14:textId="77777777" w:rsidR="00AB45A0" w:rsidRDefault="00AB45A0" w:rsidP="00F03014"/>
        </w:tc>
      </w:tr>
      <w:tr w:rsidR="00AB45A0" w14:paraId="728DBBA3" w14:textId="77777777" w:rsidTr="007469FC">
        <w:trPr>
          <w:trHeight w:val="2964"/>
        </w:trPr>
        <w:tc>
          <w:tcPr>
            <w:tcW w:w="1275" w:type="dxa"/>
            <w:vMerge/>
            <w:shd w:val="clear" w:color="auto" w:fill="27CED7" w:themeFill="accent3"/>
          </w:tcPr>
          <w:p w14:paraId="01FFBA6E" w14:textId="77777777" w:rsidR="00AB45A0" w:rsidRDefault="00AB45A0" w:rsidP="00F03014"/>
        </w:tc>
        <w:tc>
          <w:tcPr>
            <w:tcW w:w="2122" w:type="dxa"/>
            <w:vAlign w:val="center"/>
          </w:tcPr>
          <w:p w14:paraId="4A9FCC00" w14:textId="77777777" w:rsidR="00AB45A0" w:rsidRDefault="00AB45A0" w:rsidP="00F03014">
            <w:pPr>
              <w:jc w:val="center"/>
            </w:pPr>
            <w:r>
              <w:t>2.3 Stworzenie przestrzeni służących do integracji społecznej mieszkańców</w:t>
            </w:r>
          </w:p>
        </w:tc>
        <w:tc>
          <w:tcPr>
            <w:tcW w:w="2410" w:type="dxa"/>
            <w:vAlign w:val="center"/>
          </w:tcPr>
          <w:p w14:paraId="6F620520" w14:textId="77777777" w:rsidR="00AB45A0" w:rsidRDefault="00AB45A0" w:rsidP="00F03014">
            <w:pPr>
              <w:jc w:val="center"/>
            </w:pPr>
            <w:r>
              <w:t>2.3.1 Zagospodarowywanie terenów zieleni oraz tworzenie nowych miejsc spotkań dla mieszkańców</w:t>
            </w:r>
          </w:p>
        </w:tc>
        <w:tc>
          <w:tcPr>
            <w:tcW w:w="2410" w:type="dxa"/>
            <w:vMerge/>
          </w:tcPr>
          <w:p w14:paraId="1E6B8766" w14:textId="77777777" w:rsidR="00AB45A0" w:rsidRDefault="00AB45A0" w:rsidP="00F03014"/>
        </w:tc>
        <w:tc>
          <w:tcPr>
            <w:tcW w:w="3260" w:type="dxa"/>
            <w:vMerge/>
          </w:tcPr>
          <w:p w14:paraId="1E3627C1" w14:textId="77777777" w:rsidR="00AB45A0" w:rsidRDefault="00AB45A0" w:rsidP="00F03014"/>
        </w:tc>
        <w:tc>
          <w:tcPr>
            <w:tcW w:w="2557" w:type="dxa"/>
            <w:vMerge/>
          </w:tcPr>
          <w:p w14:paraId="1E9FC678" w14:textId="77777777" w:rsidR="00AB45A0" w:rsidRDefault="00AB45A0" w:rsidP="00F03014"/>
        </w:tc>
      </w:tr>
      <w:bookmarkEnd w:id="84"/>
    </w:tbl>
    <w:p w14:paraId="4522EF6C" w14:textId="77777777" w:rsidR="00AB45A0" w:rsidRDefault="00AB45A0" w:rsidP="00AB45A0"/>
    <w:p w14:paraId="6847DAB9" w14:textId="77777777" w:rsidR="00AB45A0" w:rsidRDefault="00AB45A0" w:rsidP="00AB45A0">
      <w:pPr>
        <w:sectPr w:rsidR="00AB45A0" w:rsidSect="006129E0">
          <w:pgSz w:w="16838" w:h="11906" w:orient="landscape"/>
          <w:pgMar w:top="1417" w:right="1417" w:bottom="1417" w:left="1417" w:header="708" w:footer="708" w:gutter="0"/>
          <w:cols w:space="708"/>
          <w:docGrid w:linePitch="360"/>
        </w:sectPr>
      </w:pPr>
    </w:p>
    <w:p w14:paraId="279ED8E7" w14:textId="77777777" w:rsidR="00AB45A0" w:rsidRPr="007469FC" w:rsidRDefault="00AB45A0" w:rsidP="007469FC">
      <w:pPr>
        <w:pStyle w:val="Nagwek1"/>
      </w:pPr>
      <w:bookmarkStart w:id="85" w:name="_Toc137200676"/>
      <w:bookmarkStart w:id="86" w:name="_Toc164670611"/>
      <w:bookmarkStart w:id="87" w:name="_Hlk153192021"/>
      <w:r w:rsidRPr="007469FC">
        <w:lastRenderedPageBreak/>
        <w:t>8. Przedsięwzięcia rewitalizacyjne</w:t>
      </w:r>
      <w:bookmarkEnd w:id="85"/>
      <w:bookmarkEnd w:id="86"/>
      <w:r w:rsidRPr="007469FC">
        <w:t xml:space="preserve"> </w:t>
      </w:r>
    </w:p>
    <w:p w14:paraId="58C04385" w14:textId="05CA7E94" w:rsidR="004F1EA5" w:rsidRDefault="00AB45A0" w:rsidP="00156633">
      <w:pPr>
        <w:spacing w:line="360" w:lineRule="auto"/>
        <w:jc w:val="both"/>
      </w:pPr>
      <w:r w:rsidRPr="0005318A">
        <w:t>Gminny Program Rewitalizacji Miasta Ustka na lata 2016-20</w:t>
      </w:r>
      <w:r w:rsidR="004F1EA5">
        <w:t>35</w:t>
      </w:r>
      <w:r w:rsidRPr="0005318A">
        <w:t xml:space="preserve"> pierwotnie zawierał 40 projektów rewitalizacyjnych. W ciągu ostatnich lat część projektów została zrealizowana, ponadto w związku z aktualizacją GPR przeprowadzono także nowy nabór projektów w 2023 r.</w:t>
      </w:r>
      <w:r w:rsidR="00710A25">
        <w:t xml:space="preserve"> Przedsięwzięcia </w:t>
      </w:r>
      <w:r w:rsidR="00BB7D76">
        <w:br/>
      </w:r>
      <w:r w:rsidR="00710A25">
        <w:t xml:space="preserve">te zaprezentowane zostały w kolejnych częściach opracowania z uwzględnieniem podziału </w:t>
      </w:r>
      <w:r w:rsidR="00BB7D76">
        <w:br/>
      </w:r>
      <w:r w:rsidR="00710A25">
        <w:t xml:space="preserve">na przedsięwzięcia podstawowe i uzupełniające. </w:t>
      </w:r>
    </w:p>
    <w:p w14:paraId="42949CEC" w14:textId="27336F2F" w:rsidR="0073315E" w:rsidRDefault="0073315E" w:rsidP="000B3481">
      <w:pPr>
        <w:spacing w:before="240" w:line="360" w:lineRule="auto"/>
        <w:jc w:val="both"/>
      </w:pPr>
      <w:r w:rsidRPr="00B3501D">
        <w:t xml:space="preserve">W przypadku realizacji przedsięwzięć rewitalizacyjnych należy pamiętać o ograniczeniach wynikających z lokalizacji bazy tarczy antyrakietowej w Redzikowie. Miasto Ustka znajduje się w zasięgu ograniczeń wskazanych w </w:t>
      </w:r>
      <w:r w:rsidRPr="00B3501D">
        <w:rPr>
          <w:i/>
          <w:iCs/>
        </w:rPr>
        <w:t>Porozumieniu wykonawczym między Rządem Rzeczypospolitej Polskiej a Rządem Stanów Zjednoczonych Ameryki do Umowy między Rządem Rzeczypospolitej Polskiej a Rządem Stanów Zjednoczonych Ameryki dotyczącej rozmieszczenia  na terytorium Rzeczypospolitej Polskiej systemu obrony przed rakietami balistycznymi w sprawie użytkowania terenów oraz przestrzeni powietrznej wokół Bazy systemu obrony przed rakietami balistycznymi</w:t>
      </w:r>
      <w:r w:rsidRPr="00B3501D">
        <w:t>, z dnia 27 kwietnia 2015 r. (Dz. U. z 2016 r. poz. 234).</w:t>
      </w:r>
    </w:p>
    <w:p w14:paraId="5C9EC858" w14:textId="77777777" w:rsidR="004F1EA5" w:rsidRDefault="004F1EA5" w:rsidP="004F1EA5">
      <w:pPr>
        <w:pStyle w:val="Nagwek2"/>
      </w:pPr>
      <w:bookmarkStart w:id="88" w:name="_Toc164670612"/>
      <w:r>
        <w:t>8.1 Podstawowe przedsięwzięcia rewitalizacyjne</w:t>
      </w:r>
      <w:bookmarkEnd w:id="88"/>
    </w:p>
    <w:p w14:paraId="5EFA17FA" w14:textId="6CC5080B" w:rsidR="00710A25" w:rsidRDefault="00710A25" w:rsidP="00156633">
      <w:pPr>
        <w:spacing w:before="120" w:line="360" w:lineRule="auto"/>
        <w:jc w:val="both"/>
      </w:pPr>
      <w:r>
        <w:t xml:space="preserve">Poniżej w sposób zbiorczy zaprezentowano wykaz przedsięwzięć podstawowych. Wszystkie zostały szczegółowo opisane w dedykowanych im kartach przedsięwzięć.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21"/>
        <w:gridCol w:w="2976"/>
        <w:gridCol w:w="1560"/>
        <w:gridCol w:w="1417"/>
        <w:gridCol w:w="1278"/>
        <w:gridCol w:w="1410"/>
      </w:tblGrid>
      <w:tr w:rsidR="00710A25" w:rsidRPr="009D4E90" w14:paraId="3876584C" w14:textId="77777777" w:rsidTr="00156633">
        <w:trPr>
          <w:trHeight w:val="624"/>
        </w:trPr>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ADE4" w:themeFill="accent1"/>
            <w:noWrap/>
            <w:vAlign w:val="center"/>
            <w:hideMark/>
          </w:tcPr>
          <w:p w14:paraId="3B76C908" w14:textId="77777777" w:rsidR="00710A25" w:rsidRPr="009D4E90" w:rsidRDefault="00710A25" w:rsidP="00F03014">
            <w:pPr>
              <w:spacing w:after="0" w:line="240" w:lineRule="auto"/>
              <w:jc w:val="center"/>
              <w:rPr>
                <w:rFonts w:eastAsia="Times New Roman" w:cstheme="minorHAnsi"/>
                <w:b/>
                <w:bCs/>
                <w:color w:val="FFFFFF" w:themeColor="background1"/>
                <w:kern w:val="0"/>
                <w:sz w:val="20"/>
                <w:szCs w:val="20"/>
                <w:lang w:eastAsia="pl-PL"/>
                <w14:ligatures w14:val="none"/>
              </w:rPr>
            </w:pPr>
            <w:bookmarkStart w:id="89" w:name="_Hlk148961446"/>
            <w:r w:rsidRPr="009D4E90">
              <w:rPr>
                <w:rFonts w:eastAsia="Times New Roman" w:cstheme="minorHAnsi"/>
                <w:b/>
                <w:bCs/>
                <w:color w:val="FFFFFF" w:themeColor="background1"/>
                <w:kern w:val="0"/>
                <w:sz w:val="20"/>
                <w:szCs w:val="20"/>
                <w:lang w:eastAsia="pl-PL"/>
                <w14:ligatures w14:val="none"/>
              </w:rPr>
              <w:t>Lp.</w:t>
            </w:r>
          </w:p>
        </w:tc>
        <w:tc>
          <w:tcPr>
            <w:tcW w:w="16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ADE4" w:themeFill="accent1"/>
            <w:noWrap/>
            <w:vAlign w:val="center"/>
            <w:hideMark/>
          </w:tcPr>
          <w:p w14:paraId="570B115F" w14:textId="77777777" w:rsidR="00710A25" w:rsidRPr="009D4E90" w:rsidRDefault="00710A25" w:rsidP="00F03014">
            <w:pPr>
              <w:spacing w:after="0" w:line="240" w:lineRule="auto"/>
              <w:jc w:val="center"/>
              <w:rPr>
                <w:rFonts w:eastAsia="Times New Roman" w:cstheme="minorHAnsi"/>
                <w:b/>
                <w:bCs/>
                <w:color w:val="FFFFFF" w:themeColor="background1"/>
                <w:kern w:val="0"/>
                <w:sz w:val="20"/>
                <w:szCs w:val="20"/>
                <w:lang w:eastAsia="pl-PL"/>
                <w14:ligatures w14:val="none"/>
              </w:rPr>
            </w:pPr>
            <w:r w:rsidRPr="009D4E90">
              <w:rPr>
                <w:rFonts w:eastAsia="Times New Roman" w:cstheme="minorHAnsi"/>
                <w:b/>
                <w:bCs/>
                <w:color w:val="FFFFFF" w:themeColor="background1"/>
                <w:kern w:val="0"/>
                <w:sz w:val="20"/>
                <w:szCs w:val="20"/>
                <w:lang w:eastAsia="pl-PL"/>
                <w14:ligatures w14:val="none"/>
              </w:rPr>
              <w:t>Tytuł</w:t>
            </w:r>
          </w:p>
        </w:tc>
        <w:tc>
          <w:tcPr>
            <w:tcW w:w="8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ADE4" w:themeFill="accent1"/>
            <w:noWrap/>
            <w:vAlign w:val="center"/>
            <w:hideMark/>
          </w:tcPr>
          <w:p w14:paraId="5EA63EB4" w14:textId="77777777" w:rsidR="00710A25" w:rsidRPr="009D4E90" w:rsidRDefault="00710A25" w:rsidP="00F03014">
            <w:pPr>
              <w:spacing w:after="0" w:line="240" w:lineRule="auto"/>
              <w:jc w:val="center"/>
              <w:rPr>
                <w:rFonts w:eastAsia="Times New Roman" w:cstheme="minorHAnsi"/>
                <w:b/>
                <w:bCs/>
                <w:color w:val="FFFFFF" w:themeColor="background1"/>
                <w:kern w:val="0"/>
                <w:sz w:val="20"/>
                <w:szCs w:val="20"/>
                <w:lang w:eastAsia="pl-PL"/>
                <w14:ligatures w14:val="none"/>
              </w:rPr>
            </w:pPr>
            <w:r w:rsidRPr="009D4E90">
              <w:rPr>
                <w:rFonts w:eastAsia="Times New Roman" w:cstheme="minorHAnsi"/>
                <w:b/>
                <w:bCs/>
                <w:color w:val="FFFFFF" w:themeColor="background1"/>
                <w:kern w:val="0"/>
                <w:sz w:val="20"/>
                <w:szCs w:val="20"/>
                <w:lang w:eastAsia="pl-PL"/>
                <w14:ligatures w14:val="none"/>
              </w:rPr>
              <w:t>Realizator</w:t>
            </w:r>
          </w:p>
        </w:tc>
        <w:tc>
          <w:tcPr>
            <w:tcW w:w="7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ADE4" w:themeFill="accent1"/>
            <w:noWrap/>
            <w:vAlign w:val="center"/>
            <w:hideMark/>
          </w:tcPr>
          <w:p w14:paraId="2AC06D63" w14:textId="77777777" w:rsidR="00710A25" w:rsidRPr="009D4E90" w:rsidRDefault="00710A25" w:rsidP="00F03014">
            <w:pPr>
              <w:spacing w:after="0" w:line="240" w:lineRule="auto"/>
              <w:jc w:val="center"/>
              <w:rPr>
                <w:rFonts w:eastAsia="Times New Roman" w:cstheme="minorHAnsi"/>
                <w:b/>
                <w:bCs/>
                <w:color w:val="FFFFFF" w:themeColor="background1"/>
                <w:kern w:val="0"/>
                <w:sz w:val="20"/>
                <w:szCs w:val="20"/>
                <w:lang w:eastAsia="pl-PL"/>
                <w14:ligatures w14:val="none"/>
              </w:rPr>
            </w:pPr>
            <w:r w:rsidRPr="009D4E90">
              <w:rPr>
                <w:rFonts w:eastAsia="Times New Roman" w:cstheme="minorHAnsi"/>
                <w:b/>
                <w:bCs/>
                <w:color w:val="FFFFFF" w:themeColor="background1"/>
                <w:kern w:val="0"/>
                <w:sz w:val="20"/>
                <w:szCs w:val="20"/>
                <w:lang w:eastAsia="pl-PL"/>
                <w14:ligatures w14:val="none"/>
              </w:rPr>
              <w:t>Miejsce realizacji</w:t>
            </w:r>
          </w:p>
        </w:tc>
        <w:tc>
          <w:tcPr>
            <w:tcW w:w="7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ADE4" w:themeFill="accent1"/>
            <w:noWrap/>
            <w:vAlign w:val="center"/>
            <w:hideMark/>
          </w:tcPr>
          <w:p w14:paraId="33313B51" w14:textId="77777777" w:rsidR="00710A25" w:rsidRPr="009D4E90" w:rsidRDefault="00710A25" w:rsidP="00F03014">
            <w:pPr>
              <w:spacing w:after="0" w:line="240" w:lineRule="auto"/>
              <w:jc w:val="center"/>
              <w:rPr>
                <w:rFonts w:eastAsia="Times New Roman" w:cstheme="minorHAnsi"/>
                <w:b/>
                <w:bCs/>
                <w:color w:val="FFFFFF" w:themeColor="background1"/>
                <w:kern w:val="0"/>
                <w:sz w:val="20"/>
                <w:szCs w:val="20"/>
                <w:lang w:eastAsia="pl-PL"/>
                <w14:ligatures w14:val="none"/>
              </w:rPr>
            </w:pPr>
            <w:r w:rsidRPr="009D4E90">
              <w:rPr>
                <w:rFonts w:eastAsia="Times New Roman" w:cstheme="minorHAnsi"/>
                <w:b/>
                <w:bCs/>
                <w:color w:val="FFFFFF" w:themeColor="background1"/>
                <w:kern w:val="0"/>
                <w:sz w:val="20"/>
                <w:szCs w:val="20"/>
                <w:lang w:eastAsia="pl-PL"/>
                <w14:ligatures w14:val="none"/>
              </w:rPr>
              <w:t>Okres realizacji</w:t>
            </w:r>
          </w:p>
        </w:tc>
        <w:tc>
          <w:tcPr>
            <w:tcW w:w="7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ADE4" w:themeFill="accent1"/>
            <w:noWrap/>
            <w:vAlign w:val="center"/>
            <w:hideMark/>
          </w:tcPr>
          <w:p w14:paraId="02BD6FCA" w14:textId="77777777" w:rsidR="00710A25" w:rsidRPr="009D4E90" w:rsidRDefault="00710A25" w:rsidP="00F03014">
            <w:pPr>
              <w:spacing w:after="0" w:line="240" w:lineRule="auto"/>
              <w:jc w:val="center"/>
              <w:rPr>
                <w:rFonts w:eastAsia="Times New Roman" w:cstheme="minorHAnsi"/>
                <w:b/>
                <w:bCs/>
                <w:color w:val="FFFFFF" w:themeColor="background1"/>
                <w:kern w:val="0"/>
                <w:sz w:val="20"/>
                <w:szCs w:val="20"/>
                <w:lang w:eastAsia="pl-PL"/>
                <w14:ligatures w14:val="none"/>
              </w:rPr>
            </w:pPr>
            <w:r w:rsidRPr="009D4E90">
              <w:rPr>
                <w:rFonts w:eastAsia="Times New Roman" w:cstheme="minorHAnsi"/>
                <w:b/>
                <w:bCs/>
                <w:color w:val="FFFFFF" w:themeColor="background1"/>
                <w:kern w:val="0"/>
                <w:sz w:val="20"/>
                <w:szCs w:val="20"/>
                <w:lang w:eastAsia="pl-PL"/>
                <w14:ligatures w14:val="none"/>
              </w:rPr>
              <w:t>Koszt</w:t>
            </w:r>
          </w:p>
        </w:tc>
      </w:tr>
      <w:tr w:rsidR="00710A25" w:rsidRPr="009D4E90" w14:paraId="25D9A7F8" w14:textId="77777777" w:rsidTr="00156633">
        <w:trPr>
          <w:trHeight w:val="624"/>
        </w:trPr>
        <w:tc>
          <w:tcPr>
            <w:tcW w:w="232" w:type="pct"/>
            <w:tcBorders>
              <w:top w:val="single" w:sz="4" w:space="0" w:color="FFFFFF" w:themeColor="background1"/>
              <w:left w:val="single" w:sz="4" w:space="0" w:color="FFFFFF" w:themeColor="background1"/>
              <w:bottom w:val="single" w:sz="4" w:space="0" w:color="808080" w:themeColor="background1" w:themeShade="80"/>
              <w:right w:val="single" w:sz="4" w:space="0" w:color="808080" w:themeColor="background1" w:themeShade="80"/>
            </w:tcBorders>
            <w:shd w:val="clear" w:color="auto" w:fill="auto"/>
            <w:noWrap/>
            <w:vAlign w:val="center"/>
            <w:hideMark/>
          </w:tcPr>
          <w:p w14:paraId="2F263321"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1</w:t>
            </w:r>
          </w:p>
        </w:tc>
        <w:tc>
          <w:tcPr>
            <w:tcW w:w="1642"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7844976" w14:textId="77777777" w:rsidR="00710A25" w:rsidRPr="009D4E90" w:rsidRDefault="00710A25" w:rsidP="00F03014">
            <w:pPr>
              <w:spacing w:after="0" w:line="240" w:lineRule="auto"/>
              <w:rPr>
                <w:rFonts w:eastAsia="Times New Roman" w:cstheme="minorHAnsi"/>
                <w:color w:val="000000"/>
                <w:kern w:val="0"/>
                <w:sz w:val="20"/>
                <w:szCs w:val="20"/>
                <w:lang w:eastAsia="pl-PL"/>
                <w14:ligatures w14:val="none"/>
              </w:rPr>
            </w:pPr>
            <w:r w:rsidRPr="009D4E90">
              <w:rPr>
                <w:rFonts w:eastAsia="Calibri" w:cstheme="minorHAnsi"/>
                <w:sz w:val="20"/>
                <w:szCs w:val="20"/>
              </w:rPr>
              <w:t>Utworzenie ogrzewalni oraz strefy pobytu tymczasowego</w:t>
            </w:r>
          </w:p>
        </w:tc>
        <w:tc>
          <w:tcPr>
            <w:tcW w:w="861"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90310DA"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Calibri" w:cstheme="minorHAnsi"/>
                <w:sz w:val="20"/>
                <w:szCs w:val="20"/>
              </w:rPr>
              <w:t>Gmina Miasto Ustka</w:t>
            </w:r>
          </w:p>
        </w:tc>
        <w:tc>
          <w:tcPr>
            <w:tcW w:w="782"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5AA64FE" w14:textId="65EF536D"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E</w:t>
            </w:r>
            <w:r w:rsidR="009E2724">
              <w:rPr>
                <w:rFonts w:eastAsia="Times New Roman" w:cstheme="minorHAnsi"/>
                <w:color w:val="000000"/>
                <w:kern w:val="0"/>
                <w:sz w:val="20"/>
                <w:szCs w:val="20"/>
                <w:lang w:eastAsia="pl-PL"/>
                <w14:ligatures w14:val="none"/>
              </w:rPr>
              <w:t>”</w:t>
            </w:r>
          </w:p>
        </w:tc>
        <w:tc>
          <w:tcPr>
            <w:tcW w:w="705"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4F15065" w14:textId="07EA3720" w:rsidR="00710A25" w:rsidRPr="009D4E90" w:rsidRDefault="00442B9F" w:rsidP="00F03014">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2026-2027</w:t>
            </w:r>
          </w:p>
        </w:tc>
        <w:tc>
          <w:tcPr>
            <w:tcW w:w="778"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tcPr>
          <w:p w14:paraId="48A610A7"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3 200 000 zł </w:t>
            </w:r>
          </w:p>
        </w:tc>
      </w:tr>
      <w:tr w:rsidR="00710A25" w:rsidRPr="009D4E90" w14:paraId="4848C4D7" w14:textId="77777777" w:rsidTr="00156633">
        <w:trPr>
          <w:trHeight w:val="624"/>
        </w:trPr>
        <w:tc>
          <w:tcPr>
            <w:tcW w:w="232"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noWrap/>
            <w:vAlign w:val="center"/>
            <w:hideMark/>
          </w:tcPr>
          <w:p w14:paraId="2A0D8BA5"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2</w:t>
            </w:r>
          </w:p>
        </w:tc>
        <w:tc>
          <w:tcPr>
            <w:tcW w:w="16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4B2F568" w14:textId="77777777" w:rsidR="00710A25" w:rsidRPr="009D4E90" w:rsidRDefault="00710A25" w:rsidP="00F03014">
            <w:pPr>
              <w:spacing w:after="0" w:line="240" w:lineRule="auto"/>
              <w:rPr>
                <w:rFonts w:eastAsia="Times New Roman" w:cstheme="minorHAnsi"/>
                <w:color w:val="000000" w:themeColor="text1"/>
                <w:kern w:val="0"/>
                <w:sz w:val="20"/>
                <w:szCs w:val="20"/>
                <w:lang w:eastAsia="pl-PL"/>
                <w14:ligatures w14:val="none"/>
              </w:rPr>
            </w:pPr>
            <w:r w:rsidRPr="009D4E90">
              <w:rPr>
                <w:rFonts w:eastAsia="Calibri" w:cstheme="minorHAnsi"/>
                <w:sz w:val="20"/>
                <w:szCs w:val="20"/>
              </w:rPr>
              <w:t>Zagospodarowanie terenu OSIR na funkcje społeczno-rekreacyjne</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07D8706" w14:textId="4ADFF895" w:rsidR="00710A25" w:rsidRPr="009D4E90" w:rsidRDefault="00710A25" w:rsidP="00EF7BBD">
            <w:pPr>
              <w:spacing w:after="0" w:line="240" w:lineRule="auto"/>
              <w:jc w:val="center"/>
              <w:rPr>
                <w:rFonts w:eastAsia="Times New Roman" w:cstheme="minorHAnsi"/>
                <w:color w:val="000000" w:themeColor="text1"/>
                <w:kern w:val="0"/>
                <w:sz w:val="20"/>
                <w:szCs w:val="20"/>
                <w:lang w:eastAsia="pl-PL"/>
                <w14:ligatures w14:val="none"/>
              </w:rPr>
            </w:pPr>
            <w:r w:rsidRPr="009D4E90">
              <w:rPr>
                <w:rFonts w:eastAsia="Calibri" w:cstheme="minorHAnsi"/>
                <w:sz w:val="20"/>
                <w:szCs w:val="20"/>
              </w:rPr>
              <w:t xml:space="preserve">Ośrodek </w:t>
            </w:r>
            <w:r w:rsidR="00D062A1">
              <w:rPr>
                <w:rFonts w:eastAsia="Calibri" w:cstheme="minorHAnsi"/>
                <w:sz w:val="20"/>
                <w:szCs w:val="20"/>
              </w:rPr>
              <w:t>S</w:t>
            </w:r>
            <w:r w:rsidR="00D062A1" w:rsidRPr="009D4E90">
              <w:rPr>
                <w:rFonts w:eastAsia="Calibri" w:cstheme="minorHAnsi"/>
                <w:sz w:val="20"/>
                <w:szCs w:val="20"/>
              </w:rPr>
              <w:t xml:space="preserve">portu </w:t>
            </w:r>
            <w:r w:rsidRPr="009D4E90">
              <w:rPr>
                <w:rFonts w:eastAsia="Calibri" w:cstheme="minorHAnsi"/>
                <w:sz w:val="20"/>
                <w:szCs w:val="20"/>
              </w:rPr>
              <w:t xml:space="preserve">i </w:t>
            </w:r>
            <w:r w:rsidR="00F03014" w:rsidRPr="009D4E90">
              <w:rPr>
                <w:rFonts w:eastAsia="Calibri" w:cstheme="minorHAnsi"/>
                <w:sz w:val="20"/>
                <w:szCs w:val="20"/>
              </w:rPr>
              <w:t>R</w:t>
            </w:r>
            <w:r w:rsidR="00F03014">
              <w:rPr>
                <w:rFonts w:eastAsia="Calibri" w:cstheme="minorHAnsi"/>
                <w:sz w:val="20"/>
                <w:szCs w:val="20"/>
              </w:rPr>
              <w:t xml:space="preserve">ozwoju </w:t>
            </w:r>
            <w:r w:rsidRPr="009D4E90">
              <w:rPr>
                <w:rFonts w:eastAsia="Calibri" w:cstheme="minorHAnsi"/>
                <w:sz w:val="20"/>
                <w:szCs w:val="20"/>
              </w:rPr>
              <w:t>Sp. z o.o.</w:t>
            </w:r>
          </w:p>
        </w:tc>
        <w:tc>
          <w:tcPr>
            <w:tcW w:w="7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AB1CEC4" w14:textId="74B04CA0" w:rsidR="00710A25" w:rsidRPr="009D4E90" w:rsidRDefault="00710A25" w:rsidP="00F03014">
            <w:pPr>
              <w:spacing w:after="0" w:line="240" w:lineRule="auto"/>
              <w:jc w:val="center"/>
              <w:rPr>
                <w:rFonts w:eastAsia="Times New Roman" w:cstheme="minorHAnsi"/>
                <w:color w:val="000000" w:themeColor="text1"/>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E</w:t>
            </w:r>
            <w:r w:rsidR="009E2724">
              <w:rPr>
                <w:rFonts w:eastAsia="Times New Roman" w:cstheme="minorHAnsi"/>
                <w:color w:val="000000"/>
                <w:kern w:val="0"/>
                <w:sz w:val="20"/>
                <w:szCs w:val="20"/>
                <w:lang w:eastAsia="pl-PL"/>
                <w14:ligatures w14:val="none"/>
              </w:rPr>
              <w:t>”</w:t>
            </w:r>
          </w:p>
        </w:tc>
        <w:tc>
          <w:tcPr>
            <w:tcW w:w="7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2560A07" w14:textId="4658E3B5" w:rsidR="00710A25" w:rsidRPr="009D4E90" w:rsidRDefault="009D50AD" w:rsidP="009D50AD">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w:t>
            </w:r>
            <w:r>
              <w:rPr>
                <w:rFonts w:eastAsia="Times New Roman" w:cstheme="minorHAnsi"/>
                <w:color w:val="000000"/>
                <w:kern w:val="0"/>
                <w:sz w:val="20"/>
                <w:szCs w:val="20"/>
                <w:lang w:eastAsia="pl-PL"/>
                <w14:ligatures w14:val="none"/>
              </w:rPr>
              <w:t>6</w:t>
            </w:r>
            <w:r w:rsidR="00442B9F" w:rsidRPr="00442B9F">
              <w:rPr>
                <w:rFonts w:eastAsia="Times New Roman" w:cstheme="minorHAnsi"/>
                <w:color w:val="000000"/>
                <w:kern w:val="0"/>
                <w:sz w:val="20"/>
                <w:szCs w:val="20"/>
                <w:lang w:eastAsia="pl-PL"/>
                <w14:ligatures w14:val="none"/>
              </w:rPr>
              <w:t>-</w:t>
            </w:r>
            <w:r w:rsidRPr="00442B9F">
              <w:rPr>
                <w:rFonts w:eastAsia="Times New Roman" w:cstheme="minorHAnsi"/>
                <w:color w:val="000000"/>
                <w:kern w:val="0"/>
                <w:sz w:val="20"/>
                <w:szCs w:val="20"/>
                <w:lang w:eastAsia="pl-PL"/>
                <w14:ligatures w14:val="none"/>
              </w:rPr>
              <w:t>202</w:t>
            </w:r>
            <w:r>
              <w:rPr>
                <w:rFonts w:eastAsia="Times New Roman" w:cstheme="minorHAnsi"/>
                <w:color w:val="000000"/>
                <w:kern w:val="0"/>
                <w:sz w:val="20"/>
                <w:szCs w:val="20"/>
                <w:lang w:eastAsia="pl-PL"/>
                <w14:ligatures w14:val="none"/>
              </w:rPr>
              <w:t>7</w:t>
            </w:r>
          </w:p>
        </w:tc>
        <w:tc>
          <w:tcPr>
            <w:tcW w:w="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tcPr>
          <w:p w14:paraId="39CB5355"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3 500 000 zł</w:t>
            </w:r>
          </w:p>
        </w:tc>
      </w:tr>
      <w:tr w:rsidR="00710A25" w:rsidRPr="009D4E90" w14:paraId="0327209E" w14:textId="77777777" w:rsidTr="00156633">
        <w:trPr>
          <w:trHeight w:val="624"/>
        </w:trPr>
        <w:tc>
          <w:tcPr>
            <w:tcW w:w="232"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noWrap/>
            <w:vAlign w:val="center"/>
            <w:hideMark/>
          </w:tcPr>
          <w:p w14:paraId="2AB4383C"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3</w:t>
            </w:r>
          </w:p>
        </w:tc>
        <w:tc>
          <w:tcPr>
            <w:tcW w:w="16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EDE1E40" w14:textId="12EFA494" w:rsidR="00710A25" w:rsidRPr="009D4E90" w:rsidRDefault="00710A25" w:rsidP="00F03014">
            <w:pPr>
              <w:spacing w:after="0" w:line="240" w:lineRule="auto"/>
              <w:rPr>
                <w:rFonts w:eastAsia="Times New Roman" w:cstheme="minorHAnsi"/>
                <w:color w:val="000000" w:themeColor="text1"/>
                <w:kern w:val="0"/>
                <w:sz w:val="20"/>
                <w:szCs w:val="20"/>
                <w:lang w:eastAsia="pl-PL"/>
                <w14:ligatures w14:val="none"/>
              </w:rPr>
            </w:pPr>
            <w:r w:rsidRPr="009D4E90">
              <w:rPr>
                <w:rFonts w:cstheme="minorHAnsi"/>
                <w:sz w:val="20"/>
                <w:szCs w:val="20"/>
              </w:rPr>
              <w:t xml:space="preserve">Kompleksowe usługi społeczne dla mieszkańców obszaru rewitalizacji </w:t>
            </w:r>
            <w:r w:rsidR="009E2724">
              <w:rPr>
                <w:rFonts w:cstheme="minorHAnsi"/>
                <w:sz w:val="20"/>
                <w:szCs w:val="20"/>
              </w:rPr>
              <w:t>„</w:t>
            </w:r>
            <w:r w:rsidRPr="009D4E90">
              <w:rPr>
                <w:rFonts w:cstheme="minorHAnsi"/>
                <w:sz w:val="20"/>
                <w:szCs w:val="20"/>
              </w:rPr>
              <w:t>E</w:t>
            </w:r>
            <w:r w:rsidR="009E2724">
              <w:rPr>
                <w:rFonts w:cstheme="minorHAnsi"/>
                <w:sz w:val="20"/>
                <w:szCs w:val="20"/>
              </w:rPr>
              <w:t>”</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A3B6FE5" w14:textId="77777777" w:rsidR="00710A25" w:rsidRPr="009D4E90" w:rsidRDefault="00710A25" w:rsidP="00F03014">
            <w:pPr>
              <w:spacing w:after="0" w:line="240" w:lineRule="auto"/>
              <w:jc w:val="center"/>
              <w:rPr>
                <w:rFonts w:eastAsia="Times New Roman" w:cstheme="minorHAnsi"/>
                <w:color w:val="000000" w:themeColor="text1"/>
                <w:kern w:val="0"/>
                <w:sz w:val="20"/>
                <w:szCs w:val="20"/>
                <w:lang w:eastAsia="pl-PL"/>
                <w14:ligatures w14:val="none"/>
              </w:rPr>
            </w:pPr>
            <w:r w:rsidRPr="009D4E90">
              <w:rPr>
                <w:rFonts w:eastAsia="Calibri" w:cstheme="minorHAnsi"/>
                <w:sz w:val="20"/>
                <w:szCs w:val="20"/>
              </w:rPr>
              <w:t>Gmina Miasto Ustka</w:t>
            </w:r>
            <w:r w:rsidRPr="009D4E90">
              <w:rPr>
                <w:rFonts w:cstheme="minorHAnsi"/>
                <w:sz w:val="20"/>
                <w:szCs w:val="20"/>
              </w:rPr>
              <w:t xml:space="preserve"> / Centrum Integracji Społecznej</w:t>
            </w:r>
          </w:p>
        </w:tc>
        <w:tc>
          <w:tcPr>
            <w:tcW w:w="7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5405439" w14:textId="4C6A172B" w:rsidR="00710A25" w:rsidRPr="009D4E90" w:rsidRDefault="00710A25" w:rsidP="00F03014">
            <w:pPr>
              <w:spacing w:after="0" w:line="240" w:lineRule="auto"/>
              <w:jc w:val="center"/>
              <w:rPr>
                <w:rFonts w:eastAsia="Times New Roman" w:cstheme="minorHAnsi"/>
                <w:color w:val="000000" w:themeColor="text1"/>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E</w:t>
            </w:r>
            <w:r w:rsidR="009E2724">
              <w:rPr>
                <w:rFonts w:eastAsia="Times New Roman" w:cstheme="minorHAnsi"/>
                <w:color w:val="000000"/>
                <w:kern w:val="0"/>
                <w:sz w:val="20"/>
                <w:szCs w:val="20"/>
                <w:lang w:eastAsia="pl-PL"/>
                <w14:ligatures w14:val="none"/>
              </w:rPr>
              <w:t>”</w:t>
            </w:r>
          </w:p>
        </w:tc>
        <w:tc>
          <w:tcPr>
            <w:tcW w:w="7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FEBD2BE" w14:textId="0EFD7854" w:rsidR="00710A25" w:rsidRPr="009D4E90" w:rsidRDefault="00442B9F" w:rsidP="00F03014">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2024-2035</w:t>
            </w:r>
          </w:p>
        </w:tc>
        <w:tc>
          <w:tcPr>
            <w:tcW w:w="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tcPr>
          <w:p w14:paraId="05009A2B"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2 400 000 zł</w:t>
            </w:r>
          </w:p>
        </w:tc>
      </w:tr>
      <w:tr w:rsidR="00710A25" w:rsidRPr="009D4E90" w14:paraId="696EEFF9" w14:textId="77777777" w:rsidTr="00156633">
        <w:trPr>
          <w:trHeight w:val="624"/>
        </w:trPr>
        <w:tc>
          <w:tcPr>
            <w:tcW w:w="232"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noWrap/>
            <w:vAlign w:val="center"/>
            <w:hideMark/>
          </w:tcPr>
          <w:p w14:paraId="0F1AFB55"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4</w:t>
            </w:r>
          </w:p>
        </w:tc>
        <w:tc>
          <w:tcPr>
            <w:tcW w:w="16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1928AC9F" w14:textId="590C7896" w:rsidR="00710A25" w:rsidRPr="009D4E90" w:rsidRDefault="00710A25" w:rsidP="00F03014">
            <w:pPr>
              <w:spacing w:after="0" w:line="240" w:lineRule="auto"/>
              <w:rPr>
                <w:rFonts w:eastAsia="Times New Roman" w:cstheme="minorHAnsi"/>
                <w:color w:val="000000"/>
                <w:kern w:val="0"/>
                <w:sz w:val="20"/>
                <w:szCs w:val="20"/>
                <w:lang w:eastAsia="pl-PL"/>
                <w14:ligatures w14:val="none"/>
              </w:rPr>
            </w:pPr>
            <w:r w:rsidRPr="009D4E90">
              <w:rPr>
                <w:rFonts w:eastAsia="Calibri" w:cstheme="minorHAnsi"/>
                <w:sz w:val="20"/>
                <w:szCs w:val="20"/>
              </w:rPr>
              <w:t>Utworzenie i funkcjonowanie Filii Biblioteki Miejskiej w Ustce wraz z Klubem Młodzieżowym po Zachodniej stronie Miasta</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87317D8" w14:textId="5B347B7C" w:rsidR="00710A25" w:rsidRPr="009D4E90" w:rsidRDefault="00710A25" w:rsidP="007A6407">
            <w:pPr>
              <w:spacing w:after="0" w:line="240" w:lineRule="auto"/>
              <w:jc w:val="center"/>
              <w:rPr>
                <w:rFonts w:eastAsia="Times New Roman" w:cstheme="minorHAnsi"/>
                <w:color w:val="000000"/>
                <w:kern w:val="0"/>
                <w:sz w:val="20"/>
                <w:szCs w:val="20"/>
                <w:lang w:eastAsia="pl-PL"/>
                <w14:ligatures w14:val="none"/>
              </w:rPr>
            </w:pPr>
            <w:r w:rsidRPr="009D4E90">
              <w:rPr>
                <w:rFonts w:eastAsia="Calibri" w:cstheme="minorHAnsi"/>
                <w:sz w:val="20"/>
                <w:szCs w:val="20"/>
              </w:rPr>
              <w:t xml:space="preserve">Gmina Miasto Ustka / </w:t>
            </w:r>
            <w:r w:rsidR="007A6407">
              <w:rPr>
                <w:rFonts w:eastAsia="Calibri" w:cstheme="minorHAnsi"/>
                <w:sz w:val="20"/>
                <w:szCs w:val="20"/>
              </w:rPr>
              <w:t xml:space="preserve">Biblioteka Miejska </w:t>
            </w:r>
            <w:r w:rsidRPr="009D4E90">
              <w:rPr>
                <w:rFonts w:eastAsia="Calibri" w:cstheme="minorHAnsi"/>
                <w:sz w:val="20"/>
                <w:szCs w:val="20"/>
              </w:rPr>
              <w:t>w Ustce</w:t>
            </w:r>
          </w:p>
        </w:tc>
        <w:tc>
          <w:tcPr>
            <w:tcW w:w="7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2668945" w14:textId="7527D5A8"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2ACE0B4" w14:textId="3FF228F4" w:rsidR="00710A25" w:rsidRPr="009D4E90" w:rsidRDefault="00442B9F" w:rsidP="00F03014">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2026-2030</w:t>
            </w:r>
          </w:p>
        </w:tc>
        <w:tc>
          <w:tcPr>
            <w:tcW w:w="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tcPr>
          <w:p w14:paraId="2D351B8E"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500 000 zł</w:t>
            </w:r>
          </w:p>
        </w:tc>
      </w:tr>
      <w:tr w:rsidR="00710A25" w:rsidRPr="009D4E90" w14:paraId="2BF61C37" w14:textId="77777777" w:rsidTr="00156633">
        <w:trPr>
          <w:trHeight w:val="624"/>
        </w:trPr>
        <w:tc>
          <w:tcPr>
            <w:tcW w:w="232"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noWrap/>
            <w:vAlign w:val="center"/>
            <w:hideMark/>
          </w:tcPr>
          <w:p w14:paraId="5FF9180B"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5</w:t>
            </w:r>
          </w:p>
        </w:tc>
        <w:tc>
          <w:tcPr>
            <w:tcW w:w="16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21C501C" w14:textId="77777777" w:rsidR="00710A25" w:rsidRPr="009D4E90" w:rsidRDefault="00710A25" w:rsidP="00F03014">
            <w:pPr>
              <w:spacing w:after="0" w:line="240" w:lineRule="auto"/>
              <w:rPr>
                <w:rFonts w:eastAsia="Times New Roman" w:cstheme="minorHAnsi"/>
                <w:color w:val="000000"/>
                <w:kern w:val="0"/>
                <w:sz w:val="20"/>
                <w:szCs w:val="20"/>
                <w:lang w:eastAsia="pl-PL"/>
                <w14:ligatures w14:val="none"/>
              </w:rPr>
            </w:pPr>
            <w:r w:rsidRPr="009D4E90">
              <w:rPr>
                <w:rFonts w:eastAsia="Calibri" w:cstheme="minorHAnsi"/>
                <w:sz w:val="20"/>
                <w:szCs w:val="20"/>
              </w:rPr>
              <w:t>Zagospodarowanie terenu przy rzece Słupi na tereny rekreacyjne</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33A3483"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Calibri" w:cstheme="minorHAnsi"/>
                <w:sz w:val="20"/>
                <w:szCs w:val="20"/>
              </w:rPr>
              <w:t>Gmina Miasto Ustka</w:t>
            </w:r>
          </w:p>
        </w:tc>
        <w:tc>
          <w:tcPr>
            <w:tcW w:w="7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AFD66A0" w14:textId="29B9E6BA"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656C437" w14:textId="58059136" w:rsidR="00710A25" w:rsidRPr="009D4E90" w:rsidRDefault="009D50AD" w:rsidP="009D50AD">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w:t>
            </w:r>
            <w:r>
              <w:rPr>
                <w:rFonts w:eastAsia="Times New Roman" w:cstheme="minorHAnsi"/>
                <w:color w:val="000000"/>
                <w:kern w:val="0"/>
                <w:sz w:val="20"/>
                <w:szCs w:val="20"/>
                <w:lang w:eastAsia="pl-PL"/>
                <w14:ligatures w14:val="none"/>
              </w:rPr>
              <w:t>8</w:t>
            </w:r>
            <w:r w:rsidR="00442B9F" w:rsidRPr="00442B9F">
              <w:rPr>
                <w:rFonts w:eastAsia="Times New Roman" w:cstheme="minorHAnsi"/>
                <w:color w:val="000000"/>
                <w:kern w:val="0"/>
                <w:sz w:val="20"/>
                <w:szCs w:val="20"/>
                <w:lang w:eastAsia="pl-PL"/>
                <w14:ligatures w14:val="none"/>
              </w:rPr>
              <w:t>-</w:t>
            </w:r>
            <w:r w:rsidRPr="00442B9F">
              <w:rPr>
                <w:rFonts w:eastAsia="Times New Roman" w:cstheme="minorHAnsi"/>
                <w:color w:val="000000"/>
                <w:kern w:val="0"/>
                <w:sz w:val="20"/>
                <w:szCs w:val="20"/>
                <w:lang w:eastAsia="pl-PL"/>
                <w14:ligatures w14:val="none"/>
              </w:rPr>
              <w:t>203</w:t>
            </w:r>
            <w:r>
              <w:rPr>
                <w:rFonts w:eastAsia="Times New Roman" w:cstheme="minorHAnsi"/>
                <w:color w:val="000000"/>
                <w:kern w:val="0"/>
                <w:sz w:val="20"/>
                <w:szCs w:val="20"/>
                <w:lang w:eastAsia="pl-PL"/>
                <w14:ligatures w14:val="none"/>
              </w:rPr>
              <w:t>3</w:t>
            </w:r>
          </w:p>
        </w:tc>
        <w:tc>
          <w:tcPr>
            <w:tcW w:w="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tcPr>
          <w:p w14:paraId="59B265BE"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23 000 000 zł</w:t>
            </w:r>
          </w:p>
        </w:tc>
      </w:tr>
      <w:tr w:rsidR="00710A25" w:rsidRPr="009D4E90" w14:paraId="4C115F07" w14:textId="77777777" w:rsidTr="00156633">
        <w:trPr>
          <w:trHeight w:val="624"/>
        </w:trPr>
        <w:tc>
          <w:tcPr>
            <w:tcW w:w="232" w:type="pct"/>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auto"/>
            <w:noWrap/>
            <w:vAlign w:val="center"/>
            <w:hideMark/>
          </w:tcPr>
          <w:p w14:paraId="2FCA66B5" w14:textId="1FA934AD" w:rsidR="00710A25" w:rsidRPr="009D4E90" w:rsidRDefault="00442B9F" w:rsidP="00F03014">
            <w:pPr>
              <w:spacing w:after="0" w:line="240" w:lineRule="auto"/>
              <w:jc w:val="center"/>
              <w:rPr>
                <w:rFonts w:eastAsia="Times New Roman" w:cstheme="minorHAnsi"/>
                <w:color w:val="000000"/>
                <w:kern w:val="0"/>
                <w:sz w:val="20"/>
                <w:szCs w:val="20"/>
                <w:lang w:eastAsia="pl-PL"/>
                <w14:ligatures w14:val="none"/>
              </w:rPr>
            </w:pPr>
            <w:r>
              <w:rPr>
                <w:rFonts w:eastAsia="Times New Roman" w:cstheme="minorHAnsi"/>
                <w:color w:val="000000"/>
                <w:kern w:val="0"/>
                <w:sz w:val="20"/>
                <w:szCs w:val="20"/>
                <w:lang w:eastAsia="pl-PL"/>
                <w14:ligatures w14:val="none"/>
              </w:rPr>
              <w:t>6</w:t>
            </w:r>
          </w:p>
        </w:tc>
        <w:tc>
          <w:tcPr>
            <w:tcW w:w="164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2D30619" w14:textId="18A9CF31" w:rsidR="00710A25" w:rsidRPr="009D4E90" w:rsidRDefault="00710A25" w:rsidP="00F03014">
            <w:pPr>
              <w:spacing w:after="0" w:line="240" w:lineRule="auto"/>
              <w:rPr>
                <w:rFonts w:eastAsia="Times New Roman" w:cstheme="minorHAnsi"/>
                <w:color w:val="000000"/>
                <w:kern w:val="0"/>
                <w:sz w:val="20"/>
                <w:szCs w:val="20"/>
                <w:lang w:eastAsia="pl-PL"/>
                <w14:ligatures w14:val="none"/>
              </w:rPr>
            </w:pPr>
            <w:r w:rsidRPr="009D4E90">
              <w:rPr>
                <w:rFonts w:cstheme="minorHAnsi"/>
                <w:sz w:val="20"/>
                <w:szCs w:val="20"/>
              </w:rPr>
              <w:t xml:space="preserve">Kompleksowe usługi społeczne dla mieszkańców obszaru rewitalizacji </w:t>
            </w:r>
            <w:r w:rsidR="009E2724">
              <w:rPr>
                <w:rFonts w:cstheme="minorHAnsi"/>
                <w:sz w:val="20"/>
                <w:szCs w:val="20"/>
              </w:rPr>
              <w:t>„</w:t>
            </w:r>
            <w:r w:rsidRPr="009D4E90">
              <w:rPr>
                <w:rFonts w:cstheme="minorHAnsi"/>
                <w:sz w:val="20"/>
                <w:szCs w:val="20"/>
              </w:rPr>
              <w:t>J</w:t>
            </w:r>
            <w:r w:rsidR="009E2724">
              <w:rPr>
                <w:rFonts w:cstheme="minorHAnsi"/>
                <w:sz w:val="20"/>
                <w:szCs w:val="20"/>
              </w:rPr>
              <w:t>”</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49DA679"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Calibri" w:cstheme="minorHAnsi"/>
                <w:sz w:val="20"/>
                <w:szCs w:val="20"/>
              </w:rPr>
              <w:t>Gmina Miasto Ustka</w:t>
            </w:r>
            <w:r w:rsidRPr="009D4E90">
              <w:rPr>
                <w:rFonts w:cstheme="minorHAnsi"/>
                <w:sz w:val="20"/>
                <w:szCs w:val="20"/>
              </w:rPr>
              <w:t xml:space="preserve"> / Centrum Integracji Społecznej</w:t>
            </w:r>
          </w:p>
        </w:tc>
        <w:tc>
          <w:tcPr>
            <w:tcW w:w="78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F087568" w14:textId="3EC1A212"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0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28CF484" w14:textId="5AC81DBA" w:rsidR="00710A25" w:rsidRPr="009D4E90" w:rsidRDefault="00442B9F" w:rsidP="00F03014">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2024-2035</w:t>
            </w:r>
          </w:p>
        </w:tc>
        <w:tc>
          <w:tcPr>
            <w:tcW w:w="77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noWrap/>
            <w:vAlign w:val="center"/>
          </w:tcPr>
          <w:p w14:paraId="548D4EB5" w14:textId="77777777" w:rsidR="00710A25" w:rsidRPr="009D4E90" w:rsidRDefault="00710A25" w:rsidP="00F03014">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2 400 000 zł</w:t>
            </w:r>
          </w:p>
        </w:tc>
      </w:tr>
    </w:tbl>
    <w:bookmarkEnd w:id="89"/>
    <w:p w14:paraId="6D51B657" w14:textId="2EADCF5C" w:rsidR="00710A25" w:rsidRDefault="00710A25" w:rsidP="00156633">
      <w:pPr>
        <w:spacing w:line="240" w:lineRule="auto"/>
      </w:pPr>
      <w:r>
        <w:t xml:space="preserve">Łączna wartość zgłoszonych przedsięwzięć podstawowych </w:t>
      </w:r>
      <w:r w:rsidRPr="00B658BD">
        <w:t xml:space="preserve">wynosi </w:t>
      </w:r>
      <w:r w:rsidRPr="00B658BD">
        <w:rPr>
          <w:rFonts w:ascii="Calibri" w:eastAsia="Times New Roman" w:hAnsi="Calibri" w:cs="Calibri"/>
          <w:color w:val="000000"/>
          <w:kern w:val="0"/>
          <w:lang w:eastAsia="pl-PL"/>
          <w14:ligatures w14:val="none"/>
        </w:rPr>
        <w:t>3</w:t>
      </w:r>
      <w:r w:rsidR="00442B9F" w:rsidRPr="00B658BD">
        <w:rPr>
          <w:rFonts w:ascii="Calibri" w:eastAsia="Times New Roman" w:hAnsi="Calibri" w:cs="Calibri"/>
          <w:color w:val="000000"/>
          <w:kern w:val="0"/>
          <w:lang w:eastAsia="pl-PL"/>
          <w14:ligatures w14:val="none"/>
        </w:rPr>
        <w:t>5</w:t>
      </w:r>
      <w:r w:rsidRPr="00B658BD">
        <w:rPr>
          <w:rFonts w:ascii="Calibri" w:eastAsia="Times New Roman" w:hAnsi="Calibri" w:cs="Calibri"/>
          <w:color w:val="000000"/>
          <w:kern w:val="0"/>
          <w:lang w:eastAsia="pl-PL"/>
          <w14:ligatures w14:val="none"/>
        </w:rPr>
        <w:t xml:space="preserve"> </w:t>
      </w:r>
      <w:r w:rsidR="00442B9F" w:rsidRPr="00B658BD">
        <w:rPr>
          <w:rFonts w:ascii="Calibri" w:eastAsia="Times New Roman" w:hAnsi="Calibri" w:cs="Calibri"/>
          <w:color w:val="000000"/>
          <w:kern w:val="0"/>
          <w:lang w:eastAsia="pl-PL"/>
          <w14:ligatures w14:val="none"/>
        </w:rPr>
        <w:t>00</w:t>
      </w:r>
      <w:r w:rsidRPr="00B658BD">
        <w:rPr>
          <w:rFonts w:ascii="Calibri" w:eastAsia="Times New Roman" w:hAnsi="Calibri" w:cs="Calibri"/>
          <w:color w:val="000000"/>
          <w:kern w:val="0"/>
          <w:lang w:eastAsia="pl-PL"/>
          <w14:ligatures w14:val="none"/>
        </w:rPr>
        <w:t>0 000,00 zł</w:t>
      </w:r>
      <w:r w:rsidRPr="00FF536F">
        <w:rPr>
          <w:rFonts w:ascii="Calibri" w:eastAsia="Times New Roman" w:hAnsi="Calibri" w:cs="Calibri"/>
          <w:color w:val="000000"/>
          <w:kern w:val="0"/>
          <w:lang w:eastAsia="pl-PL"/>
          <w14:ligatures w14:val="none"/>
        </w:rPr>
        <w:t xml:space="preserve"> </w:t>
      </w:r>
      <w:r>
        <w:br w:type="page"/>
      </w:r>
    </w:p>
    <w:tbl>
      <w:tblPr>
        <w:tblW w:w="5000" w:type="pct"/>
        <w:tblBorders>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2694"/>
        <w:gridCol w:w="6378"/>
      </w:tblGrid>
      <w:tr w:rsidR="00710A25" w:rsidRPr="00333A7A" w14:paraId="42ED486A" w14:textId="77777777" w:rsidTr="00710A25">
        <w:trPr>
          <w:trHeight w:val="20"/>
          <w:tblHeader/>
        </w:trPr>
        <w:tc>
          <w:tcPr>
            <w:tcW w:w="5000" w:type="pct"/>
            <w:gridSpan w:val="2"/>
            <w:shd w:val="clear" w:color="auto" w:fill="1CADE4" w:themeFill="accent1"/>
            <w:tcMar>
              <w:top w:w="100" w:type="dxa"/>
              <w:left w:w="100" w:type="dxa"/>
              <w:bottom w:w="100" w:type="dxa"/>
              <w:right w:w="100" w:type="dxa"/>
            </w:tcMar>
          </w:tcPr>
          <w:p w14:paraId="72CD240F" w14:textId="77777777" w:rsidR="00710A25" w:rsidRPr="00333A7A" w:rsidRDefault="00710A25" w:rsidP="00F03014">
            <w:pPr>
              <w:spacing w:after="0" w:line="240" w:lineRule="auto"/>
              <w:jc w:val="center"/>
              <w:rPr>
                <w:rFonts w:eastAsia="Times New Roman" w:cstheme="minorHAnsi"/>
                <w:b/>
                <w:sz w:val="20"/>
                <w:szCs w:val="20"/>
              </w:rPr>
            </w:pPr>
            <w:r w:rsidRPr="00333A7A">
              <w:rPr>
                <w:rFonts w:eastAsia="Times New Roman" w:cstheme="minorHAnsi"/>
                <w:b/>
                <w:sz w:val="20"/>
                <w:szCs w:val="20"/>
              </w:rPr>
              <w:lastRenderedPageBreak/>
              <w:t>Karta przedsięwzięcia rewitalizacyjnego  1</w:t>
            </w:r>
          </w:p>
        </w:tc>
      </w:tr>
      <w:tr w:rsidR="00710A25" w:rsidRPr="00333A7A" w14:paraId="545EC156" w14:textId="77777777" w:rsidTr="00152CDB">
        <w:trPr>
          <w:trHeight w:val="20"/>
        </w:trPr>
        <w:tc>
          <w:tcPr>
            <w:tcW w:w="1485" w:type="pct"/>
            <w:shd w:val="clear" w:color="auto" w:fill="D3F5F7" w:themeFill="accent3" w:themeFillTint="33"/>
            <w:tcMar>
              <w:top w:w="100" w:type="dxa"/>
              <w:left w:w="100" w:type="dxa"/>
              <w:bottom w:w="100" w:type="dxa"/>
              <w:right w:w="100" w:type="dxa"/>
            </w:tcMar>
            <w:vAlign w:val="center"/>
          </w:tcPr>
          <w:p w14:paraId="23FFD2D1"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Nazwa przedsięwzięcia</w:t>
            </w:r>
          </w:p>
        </w:tc>
        <w:tc>
          <w:tcPr>
            <w:tcW w:w="3515" w:type="pct"/>
            <w:shd w:val="clear" w:color="auto" w:fill="D3F5F7" w:themeFill="accent3" w:themeFillTint="33"/>
            <w:tcMar>
              <w:top w:w="100" w:type="dxa"/>
              <w:left w:w="100" w:type="dxa"/>
              <w:bottom w:w="100" w:type="dxa"/>
              <w:right w:w="100" w:type="dxa"/>
            </w:tcMar>
            <w:vAlign w:val="center"/>
          </w:tcPr>
          <w:p w14:paraId="28475A45" w14:textId="77777777" w:rsidR="00710A25" w:rsidRPr="00C6007B" w:rsidRDefault="00710A25" w:rsidP="00F03014">
            <w:pPr>
              <w:spacing w:after="0" w:line="240" w:lineRule="auto"/>
              <w:jc w:val="center"/>
              <w:rPr>
                <w:rFonts w:eastAsia="Times New Roman" w:cstheme="minorHAnsi"/>
                <w:b/>
                <w:bCs/>
                <w:sz w:val="20"/>
                <w:szCs w:val="20"/>
              </w:rPr>
            </w:pPr>
            <w:r w:rsidRPr="00C6007B">
              <w:rPr>
                <w:rFonts w:eastAsia="Times New Roman" w:cstheme="minorHAnsi"/>
                <w:b/>
                <w:bCs/>
                <w:sz w:val="20"/>
                <w:szCs w:val="20"/>
              </w:rPr>
              <w:t>Utworzenie ogrzewalni oraz strefy pobytu tymczasowego</w:t>
            </w:r>
          </w:p>
        </w:tc>
      </w:tr>
      <w:tr w:rsidR="00710A25" w:rsidRPr="00333A7A" w14:paraId="3CF88F4B" w14:textId="77777777" w:rsidTr="00F03014">
        <w:trPr>
          <w:trHeight w:val="20"/>
        </w:trPr>
        <w:tc>
          <w:tcPr>
            <w:tcW w:w="1485" w:type="pct"/>
            <w:tcMar>
              <w:top w:w="100" w:type="dxa"/>
              <w:left w:w="100" w:type="dxa"/>
              <w:bottom w:w="100" w:type="dxa"/>
              <w:right w:w="100" w:type="dxa"/>
            </w:tcMar>
            <w:vAlign w:val="center"/>
          </w:tcPr>
          <w:p w14:paraId="522BE9E4"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Inicjator i pozostałe podmioty uczestniczące w realizacji przedsięwzięcia</w:t>
            </w:r>
          </w:p>
        </w:tc>
        <w:tc>
          <w:tcPr>
            <w:tcW w:w="3515" w:type="pct"/>
            <w:tcMar>
              <w:top w:w="100" w:type="dxa"/>
              <w:left w:w="100" w:type="dxa"/>
              <w:bottom w:w="100" w:type="dxa"/>
              <w:right w:w="100" w:type="dxa"/>
            </w:tcMar>
            <w:vAlign w:val="center"/>
          </w:tcPr>
          <w:p w14:paraId="79B8AE03" w14:textId="77777777" w:rsidR="00710A25" w:rsidRPr="00333A7A" w:rsidRDefault="00710A25" w:rsidP="00B3501D">
            <w:pPr>
              <w:spacing w:after="0" w:line="240" w:lineRule="auto"/>
              <w:jc w:val="both"/>
              <w:rPr>
                <w:rFonts w:eastAsia="Times New Roman" w:cstheme="minorHAnsi"/>
                <w:sz w:val="20"/>
                <w:szCs w:val="20"/>
              </w:rPr>
            </w:pPr>
            <w:r w:rsidRPr="00C6007B">
              <w:rPr>
                <w:rFonts w:eastAsia="Times New Roman" w:cstheme="minorHAnsi"/>
                <w:sz w:val="20"/>
                <w:szCs w:val="20"/>
              </w:rPr>
              <w:t>Gmina Miasto Ustka</w:t>
            </w:r>
          </w:p>
        </w:tc>
      </w:tr>
      <w:tr w:rsidR="00710A25" w:rsidRPr="00333A7A" w14:paraId="5FAB6BB4" w14:textId="77777777" w:rsidTr="00F03014">
        <w:trPr>
          <w:trHeight w:val="20"/>
        </w:trPr>
        <w:tc>
          <w:tcPr>
            <w:tcW w:w="1485" w:type="pct"/>
            <w:tcMar>
              <w:top w:w="100" w:type="dxa"/>
              <w:left w:w="100" w:type="dxa"/>
              <w:bottom w:w="100" w:type="dxa"/>
              <w:right w:w="100" w:type="dxa"/>
            </w:tcMar>
            <w:vAlign w:val="center"/>
          </w:tcPr>
          <w:p w14:paraId="269E00CC"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Potencjalni partnerzy </w:t>
            </w:r>
          </w:p>
        </w:tc>
        <w:tc>
          <w:tcPr>
            <w:tcW w:w="3515" w:type="pct"/>
            <w:tcMar>
              <w:top w:w="100" w:type="dxa"/>
              <w:left w:w="100" w:type="dxa"/>
              <w:bottom w:w="100" w:type="dxa"/>
              <w:right w:w="100" w:type="dxa"/>
            </w:tcMar>
            <w:vAlign w:val="center"/>
          </w:tcPr>
          <w:p w14:paraId="16914FB4" w14:textId="31131FE3" w:rsidR="00710A25" w:rsidRPr="00333A7A" w:rsidRDefault="00710A25" w:rsidP="00B3501D">
            <w:pPr>
              <w:spacing w:after="0" w:line="240" w:lineRule="auto"/>
              <w:jc w:val="both"/>
              <w:rPr>
                <w:rFonts w:cstheme="minorHAnsi"/>
                <w:sz w:val="20"/>
                <w:szCs w:val="20"/>
              </w:rPr>
            </w:pPr>
            <w:r w:rsidRPr="002743EA">
              <w:rPr>
                <w:sz w:val="20"/>
                <w:szCs w:val="20"/>
              </w:rPr>
              <w:t>Centrum Integracji Społecznej</w:t>
            </w:r>
            <w:r w:rsidR="000D2ABC">
              <w:rPr>
                <w:sz w:val="20"/>
                <w:szCs w:val="20"/>
              </w:rPr>
              <w:t xml:space="preserve">, MOPS </w:t>
            </w:r>
          </w:p>
        </w:tc>
      </w:tr>
      <w:tr w:rsidR="00710A25" w:rsidRPr="00333A7A" w14:paraId="00D4D13F" w14:textId="77777777" w:rsidTr="00F03014">
        <w:trPr>
          <w:trHeight w:val="20"/>
        </w:trPr>
        <w:tc>
          <w:tcPr>
            <w:tcW w:w="1485" w:type="pct"/>
            <w:tcMar>
              <w:top w:w="100" w:type="dxa"/>
              <w:left w:w="100" w:type="dxa"/>
              <w:bottom w:w="100" w:type="dxa"/>
              <w:right w:w="100" w:type="dxa"/>
            </w:tcMar>
            <w:vAlign w:val="center"/>
          </w:tcPr>
          <w:p w14:paraId="4E4FC4E3"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Lokalizacja przedsięwzięcia</w:t>
            </w:r>
          </w:p>
        </w:tc>
        <w:tc>
          <w:tcPr>
            <w:tcW w:w="3515" w:type="pct"/>
            <w:tcMar>
              <w:top w:w="100" w:type="dxa"/>
              <w:left w:w="100" w:type="dxa"/>
              <w:bottom w:w="100" w:type="dxa"/>
              <w:right w:w="100" w:type="dxa"/>
            </w:tcMar>
            <w:vAlign w:val="center"/>
          </w:tcPr>
          <w:p w14:paraId="654112E7" w14:textId="361502F1" w:rsidR="00710A25" w:rsidRPr="00C6007B" w:rsidRDefault="00710A25" w:rsidP="00B3501D">
            <w:pPr>
              <w:spacing w:after="0" w:line="240" w:lineRule="auto"/>
              <w:jc w:val="both"/>
              <w:rPr>
                <w:rFonts w:cstheme="minorHAnsi"/>
                <w:sz w:val="20"/>
                <w:szCs w:val="20"/>
              </w:rPr>
            </w:pPr>
            <w:r w:rsidRPr="00C6007B">
              <w:rPr>
                <w:rFonts w:cstheme="minorHAnsi"/>
                <w:sz w:val="20"/>
                <w:szCs w:val="20"/>
              </w:rPr>
              <w:t xml:space="preserve">Podobszar rewitalizacji </w:t>
            </w:r>
            <w:r w:rsidR="009E2724">
              <w:rPr>
                <w:rFonts w:cstheme="minorHAnsi"/>
                <w:sz w:val="20"/>
                <w:szCs w:val="20"/>
              </w:rPr>
              <w:t>„</w:t>
            </w:r>
            <w:r w:rsidRPr="00C6007B">
              <w:rPr>
                <w:rFonts w:cstheme="minorHAnsi"/>
                <w:sz w:val="20"/>
                <w:szCs w:val="20"/>
              </w:rPr>
              <w:t>E</w:t>
            </w:r>
            <w:r w:rsidR="009E2724">
              <w:rPr>
                <w:rFonts w:cstheme="minorHAnsi"/>
                <w:sz w:val="20"/>
                <w:szCs w:val="20"/>
              </w:rPr>
              <w:t>”</w:t>
            </w:r>
          </w:p>
          <w:p w14:paraId="0C7F0AFA" w14:textId="77777777" w:rsidR="00710A25" w:rsidRPr="00333A7A" w:rsidRDefault="00710A25" w:rsidP="00B3501D">
            <w:pPr>
              <w:spacing w:after="0" w:line="240" w:lineRule="auto"/>
              <w:jc w:val="both"/>
              <w:rPr>
                <w:rFonts w:eastAsia="Times New Roman" w:cstheme="minorHAnsi"/>
                <w:iCs/>
                <w:sz w:val="20"/>
                <w:szCs w:val="20"/>
              </w:rPr>
            </w:pPr>
            <w:r w:rsidRPr="00C6007B">
              <w:rPr>
                <w:rFonts w:cstheme="minorHAnsi"/>
                <w:sz w:val="20"/>
                <w:szCs w:val="20"/>
              </w:rPr>
              <w:t>ul. Grunwaldzka 39, 76-270 Ustka, dz. nr: 2021/8</w:t>
            </w:r>
          </w:p>
        </w:tc>
      </w:tr>
      <w:tr w:rsidR="00710A25" w:rsidRPr="00333A7A" w14:paraId="32F958AA" w14:textId="77777777" w:rsidTr="00F03014">
        <w:trPr>
          <w:trHeight w:val="20"/>
        </w:trPr>
        <w:tc>
          <w:tcPr>
            <w:tcW w:w="1485" w:type="pct"/>
            <w:tcMar>
              <w:top w:w="100" w:type="dxa"/>
              <w:left w:w="100" w:type="dxa"/>
              <w:bottom w:w="100" w:type="dxa"/>
              <w:right w:w="100" w:type="dxa"/>
            </w:tcMar>
            <w:vAlign w:val="center"/>
          </w:tcPr>
          <w:p w14:paraId="7F6C08BE"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Opis przedsięwzięcia</w:t>
            </w:r>
          </w:p>
        </w:tc>
        <w:tc>
          <w:tcPr>
            <w:tcW w:w="3515" w:type="pct"/>
            <w:tcMar>
              <w:top w:w="100" w:type="dxa"/>
              <w:left w:w="100" w:type="dxa"/>
              <w:bottom w:w="100" w:type="dxa"/>
              <w:right w:w="100" w:type="dxa"/>
            </w:tcMar>
            <w:vAlign w:val="center"/>
          </w:tcPr>
          <w:p w14:paraId="6E985D54"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Problemy obszaru rewitalizacji, które rozwiązuje przedsięwzięcie:</w:t>
            </w:r>
          </w:p>
          <w:p w14:paraId="66415214" w14:textId="302C47FB" w:rsidR="00710A25" w:rsidRDefault="00710A25" w:rsidP="00B3501D">
            <w:pPr>
              <w:spacing w:after="0" w:line="240" w:lineRule="auto"/>
              <w:jc w:val="both"/>
              <w:rPr>
                <w:rFonts w:ascii="Calibri" w:eastAsia="Calibri" w:hAnsi="Calibri" w:cs="Times New Roman"/>
              </w:rPr>
            </w:pPr>
            <w:r w:rsidRPr="00293D98">
              <w:rPr>
                <w:rFonts w:cstheme="minorHAnsi"/>
                <w:sz w:val="20"/>
                <w:szCs w:val="20"/>
              </w:rPr>
              <w:t>Redukcja negatywnych zjawisk społecznych, w tym wykluczenia społecznego</w:t>
            </w:r>
            <w:r>
              <w:rPr>
                <w:rFonts w:cstheme="minorHAnsi"/>
                <w:sz w:val="20"/>
                <w:szCs w:val="20"/>
              </w:rPr>
              <w:t>, ograniczenie problemu bezdomności i zabezpieczenia mieszkańców przed potencjalnymi problemami związanymi z</w:t>
            </w:r>
            <w:r w:rsidR="005C66F8">
              <w:rPr>
                <w:rFonts w:cstheme="minorHAnsi"/>
                <w:sz w:val="20"/>
                <w:szCs w:val="20"/>
              </w:rPr>
              <w:t> </w:t>
            </w:r>
            <w:r>
              <w:rPr>
                <w:rFonts w:cstheme="minorHAnsi"/>
                <w:sz w:val="20"/>
                <w:szCs w:val="20"/>
              </w:rPr>
              <w:t>występowaniem kryzysu bezdomności</w:t>
            </w:r>
            <w:r w:rsidRPr="00697AC5">
              <w:rPr>
                <w:rFonts w:ascii="Calibri" w:eastAsia="Calibri" w:hAnsi="Calibri" w:cs="Times New Roman"/>
              </w:rPr>
              <w:t>.</w:t>
            </w:r>
          </w:p>
          <w:p w14:paraId="72F6BF20" w14:textId="77777777" w:rsidR="00710A25" w:rsidRPr="00333A7A" w:rsidRDefault="00710A25" w:rsidP="00B3501D">
            <w:pPr>
              <w:spacing w:after="0" w:line="240" w:lineRule="auto"/>
              <w:jc w:val="both"/>
              <w:rPr>
                <w:rFonts w:eastAsia="Times New Roman" w:cstheme="minorHAnsi"/>
                <w:sz w:val="20"/>
                <w:szCs w:val="20"/>
                <w:u w:val="single"/>
              </w:rPr>
            </w:pPr>
          </w:p>
          <w:p w14:paraId="7F0F241C"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Główny cel projektu:</w:t>
            </w:r>
          </w:p>
          <w:p w14:paraId="02E93F2F" w14:textId="77777777" w:rsidR="00710A25" w:rsidRPr="00293D98" w:rsidRDefault="00710A25" w:rsidP="00B3501D">
            <w:pPr>
              <w:spacing w:after="0" w:line="240" w:lineRule="auto"/>
              <w:jc w:val="both"/>
              <w:rPr>
                <w:rFonts w:cstheme="minorHAnsi"/>
                <w:sz w:val="20"/>
                <w:szCs w:val="20"/>
              </w:rPr>
            </w:pPr>
            <w:bookmarkStart w:id="90" w:name="_Hlk148541351"/>
            <w:r w:rsidRPr="00293D98">
              <w:rPr>
                <w:rFonts w:cstheme="minorHAnsi"/>
                <w:sz w:val="20"/>
                <w:szCs w:val="20"/>
              </w:rPr>
              <w:t>Zapewnienie schronienia osobom z problemem bezdomności. Możliwość zaspokojenia niezbędnych potrzeb życiowych.</w:t>
            </w:r>
          </w:p>
          <w:p w14:paraId="4929AF09" w14:textId="77777777" w:rsidR="00710A25" w:rsidRPr="00333A7A" w:rsidRDefault="00710A25" w:rsidP="00B3501D">
            <w:pPr>
              <w:spacing w:after="0" w:line="240" w:lineRule="auto"/>
              <w:jc w:val="both"/>
              <w:rPr>
                <w:rFonts w:eastAsia="Times New Roman" w:cstheme="minorHAnsi"/>
                <w:sz w:val="20"/>
                <w:szCs w:val="20"/>
                <w:u w:val="single"/>
              </w:rPr>
            </w:pPr>
          </w:p>
          <w:p w14:paraId="5F2CD89E"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Zakres realizowanych zadań:</w:t>
            </w:r>
          </w:p>
          <w:bookmarkEnd w:id="90"/>
          <w:p w14:paraId="567F08E7" w14:textId="746A06CD" w:rsidR="00710A25" w:rsidRPr="00293D98" w:rsidRDefault="00710A25" w:rsidP="00B3501D">
            <w:pPr>
              <w:pStyle w:val="Akapitzlist"/>
              <w:numPr>
                <w:ilvl w:val="0"/>
                <w:numId w:val="33"/>
              </w:numPr>
              <w:spacing w:after="0" w:line="240" w:lineRule="auto"/>
              <w:jc w:val="both"/>
              <w:rPr>
                <w:rFonts w:cstheme="minorHAnsi"/>
                <w:sz w:val="20"/>
                <w:szCs w:val="20"/>
              </w:rPr>
            </w:pPr>
            <w:r w:rsidRPr="00293D98">
              <w:rPr>
                <w:rFonts w:cstheme="minorHAnsi"/>
                <w:sz w:val="20"/>
                <w:szCs w:val="20"/>
              </w:rPr>
              <w:t>Przebudowa części pomieszczeń piwnicy w budynku zamieszkania zbiorowego przy ul. Grunwaldzkiej 39 w Ustce na 3 strefy: strefę pobytu tymczasowego wraz z zapleczem sanitarnym, ogrzewalnię oraz część z</w:t>
            </w:r>
            <w:r w:rsidR="005C66F8">
              <w:rPr>
                <w:rFonts w:cstheme="minorHAnsi"/>
                <w:sz w:val="20"/>
                <w:szCs w:val="20"/>
              </w:rPr>
              <w:t> </w:t>
            </w:r>
            <w:r w:rsidRPr="00293D98">
              <w:rPr>
                <w:rFonts w:cstheme="minorHAnsi"/>
                <w:sz w:val="20"/>
                <w:szCs w:val="20"/>
              </w:rPr>
              <w:t xml:space="preserve">salą spotkań wraz z jej zapleczem i pomieszczeniami magazynowymi wraz z zagospodarowaniem terenu. </w:t>
            </w:r>
          </w:p>
          <w:p w14:paraId="62856826" w14:textId="1B8474F2" w:rsidR="00710A25" w:rsidRPr="00333A7A" w:rsidRDefault="00710A25" w:rsidP="00B3501D">
            <w:pPr>
              <w:pStyle w:val="Akapitzlist"/>
              <w:numPr>
                <w:ilvl w:val="0"/>
                <w:numId w:val="33"/>
              </w:numPr>
              <w:spacing w:after="0" w:line="240" w:lineRule="auto"/>
              <w:jc w:val="both"/>
              <w:rPr>
                <w:rFonts w:eastAsia="Times New Roman" w:cstheme="minorHAnsi"/>
                <w:sz w:val="20"/>
                <w:szCs w:val="20"/>
              </w:rPr>
            </w:pPr>
            <w:r w:rsidRPr="00293D98">
              <w:rPr>
                <w:rFonts w:cstheme="minorHAnsi"/>
                <w:sz w:val="20"/>
                <w:szCs w:val="20"/>
              </w:rPr>
              <w:t>Roboty ogólnobudowlane – rozbiórki, wymiana części stolarki okiennej i</w:t>
            </w:r>
            <w:r w:rsidR="005C66F8">
              <w:rPr>
                <w:rFonts w:cstheme="minorHAnsi"/>
                <w:sz w:val="20"/>
                <w:szCs w:val="20"/>
              </w:rPr>
              <w:t> </w:t>
            </w:r>
            <w:r w:rsidRPr="00293D98">
              <w:rPr>
                <w:rFonts w:cstheme="minorHAnsi"/>
                <w:sz w:val="20"/>
                <w:szCs w:val="20"/>
              </w:rPr>
              <w:t>drzwiowej, posadzki, okładziny ścienne, zewnętrzne pochylnie, instalacyjne (instalacje elektryczne i sanitarne).</w:t>
            </w:r>
          </w:p>
        </w:tc>
      </w:tr>
      <w:tr w:rsidR="00710A25" w:rsidRPr="00333A7A" w14:paraId="285CC369" w14:textId="77777777" w:rsidTr="00F03014">
        <w:trPr>
          <w:trHeight w:val="20"/>
        </w:trPr>
        <w:tc>
          <w:tcPr>
            <w:tcW w:w="1485" w:type="pct"/>
            <w:tcMar>
              <w:top w:w="100" w:type="dxa"/>
              <w:left w:w="100" w:type="dxa"/>
              <w:bottom w:w="100" w:type="dxa"/>
              <w:right w:w="100" w:type="dxa"/>
            </w:tcMar>
            <w:vAlign w:val="center"/>
          </w:tcPr>
          <w:p w14:paraId="22CB49F3"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Spójność z celami i kierunkami działań GPR</w:t>
            </w:r>
          </w:p>
        </w:tc>
        <w:tc>
          <w:tcPr>
            <w:tcW w:w="3515" w:type="pct"/>
            <w:tcMar>
              <w:top w:w="100" w:type="dxa"/>
              <w:left w:w="100" w:type="dxa"/>
              <w:bottom w:w="100" w:type="dxa"/>
              <w:right w:w="100" w:type="dxa"/>
            </w:tcMar>
            <w:vAlign w:val="center"/>
          </w:tcPr>
          <w:p w14:paraId="2AEE15E2" w14:textId="75BBB438" w:rsidR="00710A25" w:rsidRPr="00E17E18" w:rsidRDefault="00E17E18" w:rsidP="00B3501D">
            <w:pPr>
              <w:spacing w:after="0" w:line="240" w:lineRule="auto"/>
              <w:jc w:val="both"/>
              <w:rPr>
                <w:rFonts w:eastAsia="Times New Roman" w:cstheme="minorHAnsi"/>
                <w:sz w:val="20"/>
                <w:szCs w:val="20"/>
              </w:rPr>
            </w:pPr>
            <w:r>
              <w:rPr>
                <w:rFonts w:eastAsia="Times New Roman" w:cstheme="minorHAnsi"/>
                <w:sz w:val="20"/>
                <w:szCs w:val="20"/>
              </w:rPr>
              <w:t xml:space="preserve">1.1 </w:t>
            </w:r>
            <w:r w:rsidR="008A0919" w:rsidRPr="00E17E18">
              <w:rPr>
                <w:rFonts w:eastAsia="Times New Roman" w:cstheme="minorHAnsi"/>
                <w:sz w:val="20"/>
                <w:szCs w:val="20"/>
              </w:rPr>
              <w:t>Przeciwdziałanie wykluczeniu społecznemu</w:t>
            </w:r>
          </w:p>
          <w:p w14:paraId="6BE0C119" w14:textId="1B59A413" w:rsidR="00E17E18" w:rsidRPr="00E17E18" w:rsidRDefault="00E17E18" w:rsidP="00B3501D">
            <w:pPr>
              <w:spacing w:after="0" w:line="240" w:lineRule="auto"/>
              <w:jc w:val="both"/>
              <w:rPr>
                <w:rFonts w:eastAsia="Times New Roman" w:cstheme="minorHAnsi"/>
                <w:color w:val="000000"/>
                <w:sz w:val="20"/>
                <w:szCs w:val="20"/>
              </w:rPr>
            </w:pPr>
            <w:r w:rsidRPr="00E17E18">
              <w:rPr>
                <w:rFonts w:eastAsia="Times New Roman" w:cstheme="minorHAnsi"/>
                <w:sz w:val="20"/>
                <w:szCs w:val="20"/>
              </w:rPr>
              <w:t>2.2 Poprawa jakości obiektów infrastruktury społecznej</w:t>
            </w:r>
          </w:p>
        </w:tc>
      </w:tr>
      <w:tr w:rsidR="00710A25" w:rsidRPr="00333A7A" w14:paraId="55AB8282" w14:textId="77777777" w:rsidTr="00F03014">
        <w:trPr>
          <w:trHeight w:val="20"/>
        </w:trPr>
        <w:tc>
          <w:tcPr>
            <w:tcW w:w="1485" w:type="pct"/>
            <w:tcMar>
              <w:top w:w="100" w:type="dxa"/>
              <w:left w:w="100" w:type="dxa"/>
              <w:bottom w:w="100" w:type="dxa"/>
              <w:right w:w="100" w:type="dxa"/>
            </w:tcMar>
            <w:vAlign w:val="center"/>
          </w:tcPr>
          <w:p w14:paraId="09C15935" w14:textId="77777777" w:rsidR="00710A25" w:rsidRPr="006E0C63" w:rsidRDefault="00710A25" w:rsidP="00F03014">
            <w:pPr>
              <w:spacing w:after="0" w:line="240" w:lineRule="auto"/>
              <w:rPr>
                <w:rFonts w:eastAsia="Times New Roman" w:cstheme="minorHAnsi"/>
                <w:sz w:val="20"/>
                <w:szCs w:val="20"/>
              </w:rPr>
            </w:pPr>
            <w:r w:rsidRPr="006E0C63">
              <w:rPr>
                <w:rFonts w:eastAsia="Times New Roman" w:cstheme="minorHAnsi"/>
                <w:sz w:val="20"/>
                <w:szCs w:val="20"/>
              </w:rPr>
              <w:t>Prognozowane rezultaty wraz ze sposobem ich oceny w odniesieniu do celów rewitalizacji</w:t>
            </w:r>
          </w:p>
        </w:tc>
        <w:tc>
          <w:tcPr>
            <w:tcW w:w="3515" w:type="pct"/>
            <w:tcMar>
              <w:top w:w="100" w:type="dxa"/>
              <w:left w:w="100" w:type="dxa"/>
              <w:bottom w:w="100" w:type="dxa"/>
              <w:right w:w="100" w:type="dxa"/>
            </w:tcMar>
            <w:vAlign w:val="center"/>
          </w:tcPr>
          <w:p w14:paraId="5987F35C" w14:textId="77777777" w:rsidR="00710A25" w:rsidRPr="006E0C63" w:rsidRDefault="00710A25" w:rsidP="00B3501D">
            <w:pPr>
              <w:spacing w:after="0" w:line="240" w:lineRule="auto"/>
              <w:jc w:val="both"/>
              <w:rPr>
                <w:rFonts w:eastAsia="Times New Roman" w:cstheme="minorHAnsi"/>
                <w:sz w:val="20"/>
                <w:szCs w:val="20"/>
              </w:rPr>
            </w:pPr>
            <w:r w:rsidRPr="006E0C63">
              <w:rPr>
                <w:rFonts w:eastAsia="Times New Roman" w:cstheme="minorHAnsi"/>
                <w:sz w:val="20"/>
                <w:szCs w:val="20"/>
              </w:rPr>
              <w:t>Wskaźniki produktu:</w:t>
            </w:r>
          </w:p>
          <w:p w14:paraId="4F8FF799" w14:textId="74DB11C1" w:rsidR="00710A25" w:rsidRPr="006E0C63" w:rsidRDefault="00710A25" w:rsidP="00B3501D">
            <w:pPr>
              <w:pStyle w:val="Akapitzlist"/>
              <w:numPr>
                <w:ilvl w:val="0"/>
                <w:numId w:val="33"/>
              </w:numPr>
              <w:spacing w:after="0" w:line="240" w:lineRule="auto"/>
              <w:jc w:val="both"/>
              <w:rPr>
                <w:rFonts w:cstheme="minorHAnsi"/>
                <w:sz w:val="20"/>
                <w:szCs w:val="20"/>
              </w:rPr>
            </w:pPr>
            <w:r w:rsidRPr="006E0C63">
              <w:rPr>
                <w:rFonts w:cstheme="minorHAnsi"/>
                <w:sz w:val="20"/>
                <w:szCs w:val="20"/>
              </w:rPr>
              <w:t xml:space="preserve"> dostosowanie powierzchni do nowych funkcji: 544</w:t>
            </w:r>
            <w:r w:rsidR="005C66F8">
              <w:rPr>
                <w:rFonts w:cstheme="minorHAnsi"/>
                <w:sz w:val="20"/>
                <w:szCs w:val="20"/>
              </w:rPr>
              <w:t xml:space="preserve"> </w:t>
            </w:r>
            <w:r w:rsidRPr="006E0C63">
              <w:rPr>
                <w:rFonts w:cstheme="minorHAnsi"/>
                <w:sz w:val="20"/>
                <w:szCs w:val="20"/>
              </w:rPr>
              <w:t>m</w:t>
            </w:r>
            <w:r w:rsidR="005C66F8">
              <w:rPr>
                <w:rFonts w:cstheme="minorHAnsi"/>
                <w:sz w:val="20"/>
                <w:szCs w:val="20"/>
                <w:vertAlign w:val="superscript"/>
              </w:rPr>
              <w:t>2</w:t>
            </w:r>
          </w:p>
          <w:p w14:paraId="611A86FD" w14:textId="77777777" w:rsidR="00710A25" w:rsidRPr="006E0C63" w:rsidRDefault="00710A25" w:rsidP="00B3501D">
            <w:pPr>
              <w:spacing w:after="0" w:line="240" w:lineRule="auto"/>
              <w:jc w:val="both"/>
              <w:rPr>
                <w:rFonts w:eastAsia="Times New Roman" w:cstheme="minorHAnsi"/>
                <w:sz w:val="20"/>
                <w:szCs w:val="20"/>
              </w:rPr>
            </w:pPr>
          </w:p>
          <w:p w14:paraId="51B99304" w14:textId="77777777" w:rsidR="00710A25" w:rsidRPr="006E0C63" w:rsidRDefault="00710A25" w:rsidP="00B3501D">
            <w:pPr>
              <w:spacing w:after="0" w:line="240" w:lineRule="auto"/>
              <w:jc w:val="both"/>
              <w:rPr>
                <w:rFonts w:eastAsia="Times New Roman" w:cstheme="minorHAnsi"/>
                <w:sz w:val="20"/>
                <w:szCs w:val="20"/>
              </w:rPr>
            </w:pPr>
            <w:r w:rsidRPr="006E0C63">
              <w:rPr>
                <w:rFonts w:eastAsia="Times New Roman" w:cstheme="minorHAnsi"/>
                <w:sz w:val="20"/>
                <w:szCs w:val="20"/>
              </w:rPr>
              <w:t>Sposób pomiaru:</w:t>
            </w:r>
          </w:p>
          <w:p w14:paraId="5749EB00" w14:textId="5FBB7CE4" w:rsidR="00710A25" w:rsidRPr="006E0C63" w:rsidRDefault="005C66F8" w:rsidP="00B3501D">
            <w:pPr>
              <w:pStyle w:val="Akapitzlist"/>
              <w:numPr>
                <w:ilvl w:val="0"/>
                <w:numId w:val="33"/>
              </w:numPr>
              <w:spacing w:after="0" w:line="240" w:lineRule="auto"/>
              <w:jc w:val="both"/>
              <w:rPr>
                <w:rFonts w:cstheme="minorHAnsi"/>
                <w:sz w:val="20"/>
                <w:szCs w:val="20"/>
              </w:rPr>
            </w:pPr>
            <w:r>
              <w:rPr>
                <w:rFonts w:cstheme="minorHAnsi"/>
                <w:sz w:val="20"/>
                <w:szCs w:val="20"/>
              </w:rPr>
              <w:t>zapis</w:t>
            </w:r>
            <w:r w:rsidR="00710A25" w:rsidRPr="006E0C63">
              <w:rPr>
                <w:rFonts w:cstheme="minorHAnsi"/>
                <w:sz w:val="20"/>
                <w:szCs w:val="20"/>
              </w:rPr>
              <w:t xml:space="preserve"> dokumentacji projektowej </w:t>
            </w:r>
          </w:p>
          <w:p w14:paraId="49C94414" w14:textId="77777777" w:rsidR="00710A25" w:rsidRPr="006E0C63" w:rsidRDefault="00710A25" w:rsidP="00B3501D">
            <w:pPr>
              <w:pStyle w:val="Akapitzlist"/>
              <w:numPr>
                <w:ilvl w:val="0"/>
                <w:numId w:val="33"/>
              </w:numPr>
              <w:spacing w:after="0" w:line="240" w:lineRule="auto"/>
              <w:jc w:val="both"/>
              <w:rPr>
                <w:rFonts w:cstheme="minorHAnsi"/>
                <w:sz w:val="20"/>
                <w:szCs w:val="20"/>
              </w:rPr>
            </w:pPr>
            <w:r w:rsidRPr="006E0C63">
              <w:rPr>
                <w:rFonts w:cstheme="minorHAnsi"/>
                <w:sz w:val="20"/>
                <w:szCs w:val="20"/>
              </w:rPr>
              <w:t>raport podmiotu realizującego przedsięwzięcie</w:t>
            </w:r>
          </w:p>
          <w:p w14:paraId="49458E61" w14:textId="77777777" w:rsidR="00710A25" w:rsidRPr="006E0C63" w:rsidRDefault="00710A25" w:rsidP="00B3501D">
            <w:pPr>
              <w:spacing w:after="0" w:line="240" w:lineRule="auto"/>
              <w:jc w:val="both"/>
              <w:rPr>
                <w:rFonts w:eastAsia="Times New Roman" w:cstheme="minorHAnsi"/>
                <w:sz w:val="20"/>
                <w:szCs w:val="20"/>
              </w:rPr>
            </w:pPr>
          </w:p>
          <w:p w14:paraId="0C73F449" w14:textId="77777777" w:rsidR="00710A25" w:rsidRPr="006E0C63" w:rsidRDefault="00710A25" w:rsidP="00B3501D">
            <w:pPr>
              <w:spacing w:after="0" w:line="240" w:lineRule="auto"/>
              <w:jc w:val="both"/>
              <w:rPr>
                <w:rFonts w:eastAsia="Times New Roman" w:cstheme="minorHAnsi"/>
                <w:sz w:val="20"/>
                <w:szCs w:val="20"/>
              </w:rPr>
            </w:pPr>
            <w:r w:rsidRPr="006E0C63">
              <w:rPr>
                <w:rFonts w:eastAsia="Times New Roman" w:cstheme="minorHAnsi"/>
                <w:sz w:val="20"/>
                <w:szCs w:val="20"/>
              </w:rPr>
              <w:t>Wskaźniki rezultatu:</w:t>
            </w:r>
          </w:p>
          <w:p w14:paraId="576F4E37" w14:textId="3526CC8C" w:rsidR="00710A25" w:rsidRPr="006E0C63" w:rsidRDefault="00FA7B77" w:rsidP="00B3501D">
            <w:pPr>
              <w:pStyle w:val="Akapitzlist"/>
              <w:numPr>
                <w:ilvl w:val="0"/>
                <w:numId w:val="33"/>
              </w:numPr>
              <w:spacing w:after="0" w:line="240" w:lineRule="auto"/>
              <w:jc w:val="both"/>
              <w:rPr>
                <w:rFonts w:eastAsia="Times New Roman" w:cstheme="minorHAnsi"/>
                <w:sz w:val="20"/>
                <w:szCs w:val="20"/>
              </w:rPr>
            </w:pPr>
            <w:r>
              <w:rPr>
                <w:rFonts w:eastAsia="Times New Roman" w:cstheme="minorHAnsi"/>
                <w:sz w:val="20"/>
                <w:szCs w:val="20"/>
              </w:rPr>
              <w:t>l</w:t>
            </w:r>
            <w:r w:rsidR="00EF7BBD" w:rsidRPr="006E0C63">
              <w:rPr>
                <w:rFonts w:eastAsia="Times New Roman" w:cstheme="minorHAnsi"/>
                <w:sz w:val="20"/>
                <w:szCs w:val="20"/>
              </w:rPr>
              <w:t>iczba osób korzystających ze wsparcia – 10 os</w:t>
            </w:r>
            <w:r w:rsidR="006E22AE">
              <w:rPr>
                <w:rFonts w:eastAsia="Times New Roman" w:cstheme="minorHAnsi"/>
                <w:sz w:val="20"/>
                <w:szCs w:val="20"/>
              </w:rPr>
              <w:t>. na rok</w:t>
            </w:r>
          </w:p>
          <w:p w14:paraId="64186893" w14:textId="77777777" w:rsidR="00710A25" w:rsidRPr="006E0C63" w:rsidRDefault="00710A25" w:rsidP="00B3501D">
            <w:pPr>
              <w:spacing w:after="0" w:line="240" w:lineRule="auto"/>
              <w:jc w:val="both"/>
              <w:rPr>
                <w:rFonts w:eastAsia="Times New Roman" w:cstheme="minorHAnsi"/>
                <w:sz w:val="16"/>
                <w:szCs w:val="16"/>
              </w:rPr>
            </w:pPr>
          </w:p>
          <w:p w14:paraId="1770AC04" w14:textId="77777777" w:rsidR="00710A25" w:rsidRPr="006E0C63" w:rsidRDefault="00710A25" w:rsidP="00B3501D">
            <w:pPr>
              <w:spacing w:after="0" w:line="240" w:lineRule="auto"/>
              <w:jc w:val="both"/>
              <w:rPr>
                <w:rFonts w:eastAsia="Times New Roman" w:cstheme="minorHAnsi"/>
                <w:sz w:val="20"/>
                <w:szCs w:val="20"/>
              </w:rPr>
            </w:pPr>
            <w:r w:rsidRPr="006E0C63">
              <w:rPr>
                <w:rFonts w:eastAsia="Times New Roman" w:cstheme="minorHAnsi"/>
                <w:sz w:val="20"/>
                <w:szCs w:val="20"/>
              </w:rPr>
              <w:t xml:space="preserve">Sposób pomiaru: </w:t>
            </w:r>
          </w:p>
          <w:p w14:paraId="5883DC69" w14:textId="77777777" w:rsidR="00710A25" w:rsidRPr="006E0C63" w:rsidRDefault="00710A25" w:rsidP="00B3501D">
            <w:pPr>
              <w:pStyle w:val="Akapitzlist"/>
              <w:numPr>
                <w:ilvl w:val="0"/>
                <w:numId w:val="33"/>
              </w:numPr>
              <w:spacing w:after="0" w:line="240" w:lineRule="auto"/>
              <w:jc w:val="both"/>
              <w:rPr>
                <w:rFonts w:eastAsia="Times New Roman" w:cstheme="minorHAnsi"/>
                <w:sz w:val="20"/>
                <w:szCs w:val="20"/>
              </w:rPr>
            </w:pPr>
            <w:r w:rsidRPr="006E0C63">
              <w:rPr>
                <w:rFonts w:eastAsia="Times New Roman" w:cstheme="minorHAnsi"/>
                <w:sz w:val="20"/>
                <w:szCs w:val="20"/>
              </w:rPr>
              <w:t xml:space="preserve">raport podmiotu realizującego przedsięwzięcie </w:t>
            </w:r>
          </w:p>
        </w:tc>
      </w:tr>
      <w:tr w:rsidR="00710A25" w:rsidRPr="00333A7A" w14:paraId="09DDD6F2" w14:textId="77777777" w:rsidTr="00F03014">
        <w:trPr>
          <w:trHeight w:val="20"/>
        </w:trPr>
        <w:tc>
          <w:tcPr>
            <w:tcW w:w="1485" w:type="pct"/>
            <w:tcMar>
              <w:top w:w="100" w:type="dxa"/>
              <w:left w:w="100" w:type="dxa"/>
              <w:bottom w:w="100" w:type="dxa"/>
              <w:right w:w="100" w:type="dxa"/>
            </w:tcMar>
            <w:vAlign w:val="center"/>
          </w:tcPr>
          <w:p w14:paraId="2FBA9151"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Opis działań zapewniających dostępność osobom ze szczególnymi potrzebami w tym zakresie </w:t>
            </w:r>
          </w:p>
        </w:tc>
        <w:tc>
          <w:tcPr>
            <w:tcW w:w="3515" w:type="pct"/>
            <w:tcMar>
              <w:top w:w="100" w:type="dxa"/>
              <w:left w:w="100" w:type="dxa"/>
              <w:bottom w:w="100" w:type="dxa"/>
              <w:right w:w="100" w:type="dxa"/>
            </w:tcMar>
            <w:vAlign w:val="center"/>
          </w:tcPr>
          <w:p w14:paraId="4360D5CD" w14:textId="48BED08D" w:rsidR="00710A25" w:rsidRDefault="00710A25" w:rsidP="00B3501D">
            <w:pPr>
              <w:spacing w:after="0" w:line="240" w:lineRule="auto"/>
              <w:jc w:val="both"/>
              <w:rPr>
                <w:rFonts w:eastAsia="Times New Roman" w:cstheme="minorHAnsi"/>
                <w:color w:val="000000" w:themeColor="text1"/>
                <w:sz w:val="20"/>
                <w:szCs w:val="20"/>
              </w:rPr>
            </w:pPr>
            <w:r w:rsidRPr="00333A7A">
              <w:rPr>
                <w:rFonts w:eastAsia="Times New Roman" w:cstheme="minorHAnsi"/>
                <w:color w:val="000000" w:themeColor="text1"/>
                <w:sz w:val="20"/>
                <w:szCs w:val="20"/>
              </w:rPr>
              <w:t xml:space="preserve">Przedsięwzięcie zapewni dostępność osobom ze szczególnymi potrzebami, </w:t>
            </w:r>
            <w:r w:rsidR="005F139E">
              <w:rPr>
                <w:rFonts w:eastAsia="Times New Roman" w:cstheme="minorHAnsi"/>
                <w:color w:val="000000" w:themeColor="text1"/>
                <w:sz w:val="20"/>
                <w:szCs w:val="20"/>
              </w:rPr>
              <w:t>dzięki:</w:t>
            </w:r>
          </w:p>
          <w:p w14:paraId="6A920A69" w14:textId="754F75F1" w:rsidR="005F139E" w:rsidRPr="00B3501D" w:rsidRDefault="005F139E" w:rsidP="00B3501D">
            <w:pPr>
              <w:pStyle w:val="Akapitzlist"/>
              <w:numPr>
                <w:ilvl w:val="0"/>
                <w:numId w:val="57"/>
              </w:numPr>
              <w:spacing w:after="0" w:line="240" w:lineRule="auto"/>
              <w:jc w:val="both"/>
              <w:rPr>
                <w:rFonts w:eastAsia="Times New Roman" w:cstheme="minorHAnsi"/>
                <w:sz w:val="20"/>
                <w:szCs w:val="20"/>
              </w:rPr>
            </w:pPr>
            <w:r w:rsidRPr="00B3501D">
              <w:rPr>
                <w:rFonts w:eastAsia="Times New Roman" w:cstheme="minorHAnsi"/>
                <w:sz w:val="20"/>
                <w:szCs w:val="20"/>
              </w:rPr>
              <w:t>zastosowaniu pochylni zewnętrznych przy wejściach do budynku,</w:t>
            </w:r>
          </w:p>
          <w:p w14:paraId="7A29708E" w14:textId="6CE38607" w:rsidR="005F139E" w:rsidRPr="00B3501D" w:rsidRDefault="005F139E" w:rsidP="00B3501D">
            <w:pPr>
              <w:pStyle w:val="Akapitzlist"/>
              <w:numPr>
                <w:ilvl w:val="0"/>
                <w:numId w:val="57"/>
              </w:numPr>
              <w:spacing w:after="0" w:line="240" w:lineRule="auto"/>
              <w:jc w:val="both"/>
              <w:rPr>
                <w:rFonts w:eastAsia="Times New Roman" w:cstheme="minorHAnsi"/>
                <w:sz w:val="20"/>
                <w:szCs w:val="20"/>
              </w:rPr>
            </w:pPr>
            <w:r w:rsidRPr="00B3501D">
              <w:rPr>
                <w:rFonts w:eastAsia="Times New Roman" w:cstheme="minorHAnsi"/>
                <w:sz w:val="20"/>
                <w:szCs w:val="20"/>
              </w:rPr>
              <w:t>przystosowaniu WC do potrzeb osób z niepełnosprawnościami,</w:t>
            </w:r>
          </w:p>
          <w:p w14:paraId="01144002" w14:textId="26146EE2" w:rsidR="005F139E" w:rsidRPr="00B3501D" w:rsidRDefault="005F139E" w:rsidP="00B3501D">
            <w:pPr>
              <w:pStyle w:val="Akapitzlist"/>
              <w:numPr>
                <w:ilvl w:val="0"/>
                <w:numId w:val="57"/>
              </w:numPr>
              <w:spacing w:after="0" w:line="240" w:lineRule="auto"/>
              <w:jc w:val="both"/>
              <w:rPr>
                <w:rFonts w:eastAsia="Times New Roman" w:cstheme="minorHAnsi"/>
                <w:sz w:val="20"/>
                <w:szCs w:val="20"/>
              </w:rPr>
            </w:pPr>
            <w:r w:rsidRPr="00B3501D">
              <w:rPr>
                <w:rFonts w:eastAsia="Times New Roman" w:cstheme="minorHAnsi"/>
                <w:sz w:val="20"/>
                <w:szCs w:val="20"/>
              </w:rPr>
              <w:t>umiejscowieniu przycisków i urządzeń na wysokościach przystosowanych dla osób poruszających się na wózkach inwalidzkich,</w:t>
            </w:r>
          </w:p>
          <w:p w14:paraId="67FACCFC" w14:textId="748E33A0" w:rsidR="005F139E" w:rsidRPr="00B3501D" w:rsidRDefault="005F139E" w:rsidP="00B3501D">
            <w:pPr>
              <w:pStyle w:val="Akapitzlist"/>
              <w:numPr>
                <w:ilvl w:val="0"/>
                <w:numId w:val="57"/>
              </w:numPr>
              <w:spacing w:after="0" w:line="240" w:lineRule="auto"/>
              <w:jc w:val="both"/>
              <w:rPr>
                <w:rFonts w:eastAsia="Times New Roman" w:cstheme="minorHAnsi"/>
                <w:sz w:val="20"/>
                <w:szCs w:val="20"/>
              </w:rPr>
            </w:pPr>
            <w:r w:rsidRPr="00B3501D">
              <w:rPr>
                <w:rFonts w:eastAsia="Times New Roman" w:cstheme="minorHAnsi"/>
                <w:sz w:val="20"/>
                <w:szCs w:val="20"/>
              </w:rPr>
              <w:t xml:space="preserve">dostosowaniu otworów drzwiowych, umożliwiających przejazd osoby </w:t>
            </w:r>
            <w:r w:rsidR="00E60267" w:rsidRPr="00B3501D">
              <w:rPr>
                <w:rFonts w:eastAsia="Times New Roman" w:cstheme="minorHAnsi"/>
                <w:sz w:val="20"/>
                <w:szCs w:val="20"/>
              </w:rPr>
              <w:br/>
            </w:r>
            <w:r w:rsidRPr="00B3501D">
              <w:rPr>
                <w:rFonts w:eastAsia="Times New Roman" w:cstheme="minorHAnsi"/>
                <w:sz w:val="20"/>
                <w:szCs w:val="20"/>
              </w:rPr>
              <w:t>na wózku inwalidzkim (90 cm w świetle),</w:t>
            </w:r>
          </w:p>
          <w:p w14:paraId="3E1FC7D6" w14:textId="151BDEF4" w:rsidR="005F139E" w:rsidRPr="00B3501D" w:rsidRDefault="005F139E" w:rsidP="00B3501D">
            <w:pPr>
              <w:pStyle w:val="Akapitzlist"/>
              <w:numPr>
                <w:ilvl w:val="0"/>
                <w:numId w:val="57"/>
              </w:numPr>
              <w:spacing w:after="0" w:line="240" w:lineRule="auto"/>
              <w:jc w:val="both"/>
              <w:rPr>
                <w:rFonts w:eastAsia="Times New Roman" w:cstheme="minorHAnsi"/>
                <w:sz w:val="20"/>
                <w:szCs w:val="20"/>
              </w:rPr>
            </w:pPr>
            <w:r w:rsidRPr="00B3501D">
              <w:rPr>
                <w:rFonts w:eastAsia="Times New Roman" w:cstheme="minorHAnsi"/>
                <w:sz w:val="20"/>
                <w:szCs w:val="20"/>
              </w:rPr>
              <w:lastRenderedPageBreak/>
              <w:t xml:space="preserve">dostosowaniu szerokości korytarzy do potrzeb osób </w:t>
            </w:r>
            <w:r w:rsidR="00E60267">
              <w:rPr>
                <w:rFonts w:eastAsia="Times New Roman" w:cstheme="minorHAnsi"/>
                <w:sz w:val="20"/>
                <w:szCs w:val="20"/>
              </w:rPr>
              <w:br/>
            </w:r>
            <w:r w:rsidRPr="00B3501D">
              <w:rPr>
                <w:rFonts w:eastAsia="Times New Roman" w:cstheme="minorHAnsi"/>
                <w:sz w:val="20"/>
                <w:szCs w:val="20"/>
              </w:rPr>
              <w:t>z niepełnosprawnościami z zachowaniem przestrzeni manewrowej,</w:t>
            </w:r>
          </w:p>
          <w:p w14:paraId="23658CF8" w14:textId="227AA740" w:rsidR="005F139E" w:rsidRPr="00B3501D" w:rsidRDefault="005F139E" w:rsidP="00B3501D">
            <w:pPr>
              <w:pStyle w:val="Akapitzlist"/>
              <w:numPr>
                <w:ilvl w:val="0"/>
                <w:numId w:val="57"/>
              </w:numPr>
              <w:spacing w:after="0" w:line="240" w:lineRule="auto"/>
              <w:jc w:val="both"/>
              <w:rPr>
                <w:rFonts w:eastAsia="Times New Roman" w:cstheme="minorHAnsi"/>
                <w:sz w:val="20"/>
                <w:szCs w:val="20"/>
              </w:rPr>
            </w:pPr>
            <w:r w:rsidRPr="00B3501D">
              <w:rPr>
                <w:rFonts w:eastAsia="Times New Roman" w:cstheme="minorHAnsi"/>
                <w:sz w:val="20"/>
                <w:szCs w:val="20"/>
              </w:rPr>
              <w:t>zastosowaniu pochylni wewnętrznej i niskich progów.</w:t>
            </w:r>
          </w:p>
        </w:tc>
      </w:tr>
      <w:tr w:rsidR="00710A25" w:rsidRPr="00333A7A" w14:paraId="18ACBAF0" w14:textId="77777777" w:rsidTr="00F03014">
        <w:trPr>
          <w:trHeight w:val="20"/>
        </w:trPr>
        <w:tc>
          <w:tcPr>
            <w:tcW w:w="1485" w:type="pct"/>
            <w:tcMar>
              <w:top w:w="100" w:type="dxa"/>
              <w:left w:w="100" w:type="dxa"/>
              <w:bottom w:w="100" w:type="dxa"/>
              <w:right w:w="100" w:type="dxa"/>
            </w:tcMar>
            <w:vAlign w:val="center"/>
          </w:tcPr>
          <w:p w14:paraId="1E8BB504"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Czas realizacji</w:t>
            </w:r>
          </w:p>
        </w:tc>
        <w:tc>
          <w:tcPr>
            <w:tcW w:w="3515" w:type="pct"/>
            <w:tcMar>
              <w:top w:w="100" w:type="dxa"/>
              <w:left w:w="100" w:type="dxa"/>
              <w:bottom w:w="100" w:type="dxa"/>
              <w:right w:w="100" w:type="dxa"/>
            </w:tcMar>
            <w:vAlign w:val="center"/>
          </w:tcPr>
          <w:p w14:paraId="70AC2FA5" w14:textId="766A9526" w:rsidR="00710A25" w:rsidRPr="006E0C63" w:rsidRDefault="00352E36" w:rsidP="00B3501D">
            <w:pPr>
              <w:spacing w:after="0" w:line="240" w:lineRule="auto"/>
              <w:jc w:val="both"/>
              <w:rPr>
                <w:rFonts w:eastAsia="Times New Roman" w:cstheme="minorHAnsi"/>
                <w:sz w:val="20"/>
                <w:szCs w:val="20"/>
              </w:rPr>
            </w:pPr>
            <w:r w:rsidRPr="006E0C63">
              <w:rPr>
                <w:rFonts w:eastAsia="Times New Roman" w:cstheme="minorHAnsi"/>
                <w:sz w:val="20"/>
                <w:szCs w:val="20"/>
              </w:rPr>
              <w:t>2026-2027</w:t>
            </w:r>
          </w:p>
        </w:tc>
      </w:tr>
      <w:tr w:rsidR="00710A25" w:rsidRPr="00333A7A" w14:paraId="01E1040E" w14:textId="77777777" w:rsidTr="00F03014">
        <w:trPr>
          <w:trHeight w:val="20"/>
        </w:trPr>
        <w:tc>
          <w:tcPr>
            <w:tcW w:w="1485" w:type="pct"/>
            <w:tcMar>
              <w:top w:w="100" w:type="dxa"/>
              <w:left w:w="100" w:type="dxa"/>
              <w:bottom w:w="100" w:type="dxa"/>
              <w:right w:w="100" w:type="dxa"/>
            </w:tcMar>
            <w:vAlign w:val="center"/>
          </w:tcPr>
          <w:p w14:paraId="358C558A"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Szacowana wartość przedsięwzięcia w zł</w:t>
            </w:r>
          </w:p>
        </w:tc>
        <w:tc>
          <w:tcPr>
            <w:tcW w:w="3515" w:type="pct"/>
            <w:tcMar>
              <w:top w:w="100" w:type="dxa"/>
              <w:left w:w="100" w:type="dxa"/>
              <w:bottom w:w="100" w:type="dxa"/>
              <w:right w:w="100" w:type="dxa"/>
            </w:tcMar>
            <w:vAlign w:val="center"/>
          </w:tcPr>
          <w:p w14:paraId="63BA6C7E" w14:textId="77777777" w:rsidR="00710A25" w:rsidRPr="00333A7A" w:rsidRDefault="00710A25" w:rsidP="00B3501D">
            <w:pPr>
              <w:spacing w:after="0" w:line="240" w:lineRule="auto"/>
              <w:jc w:val="both"/>
              <w:rPr>
                <w:rFonts w:eastAsia="Times New Roman" w:cstheme="minorHAnsi"/>
                <w:sz w:val="20"/>
                <w:szCs w:val="20"/>
              </w:rPr>
            </w:pPr>
            <w:r>
              <w:rPr>
                <w:rFonts w:eastAsia="Times New Roman" w:cstheme="minorHAnsi"/>
                <w:sz w:val="20"/>
                <w:szCs w:val="20"/>
              </w:rPr>
              <w:t xml:space="preserve">3 200 000,00 zł </w:t>
            </w:r>
          </w:p>
        </w:tc>
      </w:tr>
      <w:tr w:rsidR="00710A25" w:rsidRPr="00333A7A" w14:paraId="2AEEDC42" w14:textId="77777777" w:rsidTr="00F03014">
        <w:trPr>
          <w:trHeight w:val="20"/>
        </w:trPr>
        <w:tc>
          <w:tcPr>
            <w:tcW w:w="1485" w:type="pct"/>
            <w:tcBorders>
              <w:bottom w:val="single" w:sz="4" w:space="0" w:color="808080" w:themeColor="background1" w:themeShade="80"/>
            </w:tcBorders>
            <w:tcMar>
              <w:top w:w="100" w:type="dxa"/>
              <w:left w:w="100" w:type="dxa"/>
              <w:bottom w:w="100" w:type="dxa"/>
              <w:right w:w="100" w:type="dxa"/>
            </w:tcMar>
            <w:vAlign w:val="center"/>
          </w:tcPr>
          <w:p w14:paraId="30653E3D"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Potencjalne źródła finansowania</w:t>
            </w:r>
          </w:p>
        </w:tc>
        <w:tc>
          <w:tcPr>
            <w:tcW w:w="3515" w:type="pct"/>
            <w:tcBorders>
              <w:bottom w:val="single" w:sz="4" w:space="0" w:color="808080" w:themeColor="background1" w:themeShade="80"/>
            </w:tcBorders>
            <w:tcMar>
              <w:top w:w="100" w:type="dxa"/>
              <w:left w:w="100" w:type="dxa"/>
              <w:bottom w:w="100" w:type="dxa"/>
              <w:right w:w="100" w:type="dxa"/>
            </w:tcMar>
            <w:vAlign w:val="center"/>
          </w:tcPr>
          <w:p w14:paraId="371189FF"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środki w ramach funduszy regionalnych FE</w:t>
            </w:r>
            <w:r>
              <w:rPr>
                <w:rFonts w:eastAsia="Times New Roman" w:cstheme="minorHAnsi"/>
                <w:sz w:val="20"/>
                <w:szCs w:val="20"/>
                <w:lang w:eastAsia="pl-PL"/>
              </w:rPr>
              <w:t>P</w:t>
            </w:r>
            <w:r w:rsidRPr="00333A7A">
              <w:rPr>
                <w:rFonts w:eastAsia="Times New Roman" w:cstheme="minorHAnsi"/>
                <w:sz w:val="20"/>
                <w:szCs w:val="20"/>
                <w:lang w:eastAsia="pl-PL"/>
              </w:rPr>
              <w:t xml:space="preserve"> 2021-2027</w:t>
            </w:r>
          </w:p>
          <w:p w14:paraId="36E7D254"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Europejskie na Infrastrukturę, Klimat, Środowisko 2021-2027 (</w:t>
            </w:r>
            <w:proofErr w:type="spellStart"/>
            <w:r w:rsidRPr="00333A7A">
              <w:rPr>
                <w:rFonts w:eastAsia="Times New Roman" w:cstheme="minorHAnsi"/>
                <w:sz w:val="20"/>
                <w:szCs w:val="20"/>
                <w:lang w:eastAsia="pl-PL"/>
              </w:rPr>
              <w:t>FEnIKS</w:t>
            </w:r>
            <w:proofErr w:type="spellEnd"/>
            <w:r w:rsidRPr="00333A7A">
              <w:rPr>
                <w:rFonts w:eastAsia="Times New Roman" w:cstheme="minorHAnsi"/>
                <w:sz w:val="20"/>
                <w:szCs w:val="20"/>
                <w:lang w:eastAsia="pl-PL"/>
              </w:rPr>
              <w:t>)</w:t>
            </w:r>
          </w:p>
          <w:p w14:paraId="767CC06C"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krajowe (np. NOWEFIO, NIW, PFR)</w:t>
            </w:r>
          </w:p>
        </w:tc>
      </w:tr>
      <w:tr w:rsidR="00710A25" w:rsidRPr="00333A7A" w14:paraId="132D9EC6" w14:textId="77777777" w:rsidTr="00F03014">
        <w:trPr>
          <w:trHeight w:val="20"/>
        </w:trPr>
        <w:tc>
          <w:tcPr>
            <w:tcW w:w="148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28848E8B"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Przedsięwzięcia uzupełniające </w:t>
            </w:r>
          </w:p>
        </w:tc>
        <w:tc>
          <w:tcPr>
            <w:tcW w:w="351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005D37AD"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bookmarkStart w:id="91" w:name="_Hlk148959312"/>
            <w:r w:rsidRPr="00333A7A">
              <w:rPr>
                <w:rFonts w:eastAsia="Times New Roman" w:cstheme="minorHAnsi"/>
                <w:sz w:val="20"/>
                <w:szCs w:val="20"/>
                <w:lang w:eastAsia="pl-PL"/>
              </w:rPr>
              <w:t xml:space="preserve"> </w:t>
            </w:r>
            <w:bookmarkEnd w:id="91"/>
            <w:r w:rsidRPr="00C6007B">
              <w:rPr>
                <w:rFonts w:eastAsia="Times New Roman" w:cstheme="minorHAnsi"/>
                <w:sz w:val="20"/>
                <w:szCs w:val="20"/>
                <w:lang w:eastAsia="pl-PL"/>
              </w:rPr>
              <w:t>Kompleksowe usługi społeczne dla mieszkańców obszaru rewitalizacji E</w:t>
            </w:r>
          </w:p>
        </w:tc>
      </w:tr>
    </w:tbl>
    <w:p w14:paraId="5830CAE0" w14:textId="77777777" w:rsidR="00710A25" w:rsidRDefault="00710A25" w:rsidP="00710A25">
      <w:pPr>
        <w:spacing w:line="240" w:lineRule="auto"/>
      </w:pPr>
    </w:p>
    <w:tbl>
      <w:tblPr>
        <w:tblW w:w="5000" w:type="pct"/>
        <w:tblBorders>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2694"/>
        <w:gridCol w:w="6378"/>
      </w:tblGrid>
      <w:tr w:rsidR="00710A25" w:rsidRPr="00333A7A" w14:paraId="5AB0B4C5" w14:textId="77777777" w:rsidTr="00710A25">
        <w:trPr>
          <w:trHeight w:val="20"/>
          <w:tblHeader/>
        </w:trPr>
        <w:tc>
          <w:tcPr>
            <w:tcW w:w="5000" w:type="pct"/>
            <w:gridSpan w:val="2"/>
            <w:shd w:val="clear" w:color="auto" w:fill="1CADE4" w:themeFill="accent1"/>
            <w:tcMar>
              <w:top w:w="100" w:type="dxa"/>
              <w:left w:w="100" w:type="dxa"/>
              <w:bottom w:w="100" w:type="dxa"/>
              <w:right w:w="100" w:type="dxa"/>
            </w:tcMar>
          </w:tcPr>
          <w:p w14:paraId="62E3DD61" w14:textId="77777777" w:rsidR="00710A25" w:rsidRPr="00333A7A" w:rsidRDefault="00710A25" w:rsidP="00F03014">
            <w:pPr>
              <w:spacing w:after="0" w:line="240" w:lineRule="auto"/>
              <w:jc w:val="center"/>
              <w:rPr>
                <w:rFonts w:eastAsia="Times New Roman" w:cstheme="minorHAnsi"/>
                <w:b/>
                <w:sz w:val="20"/>
                <w:szCs w:val="20"/>
              </w:rPr>
            </w:pPr>
            <w:r w:rsidRPr="00333A7A">
              <w:rPr>
                <w:rFonts w:eastAsia="Times New Roman" w:cstheme="minorHAnsi"/>
                <w:b/>
                <w:sz w:val="20"/>
                <w:szCs w:val="20"/>
              </w:rPr>
              <w:t xml:space="preserve">Karta przedsięwzięcia rewitalizacyjnego  </w:t>
            </w:r>
            <w:r>
              <w:rPr>
                <w:rFonts w:eastAsia="Times New Roman" w:cstheme="minorHAnsi"/>
                <w:b/>
                <w:sz w:val="20"/>
                <w:szCs w:val="20"/>
              </w:rPr>
              <w:t>2</w:t>
            </w:r>
          </w:p>
        </w:tc>
      </w:tr>
      <w:tr w:rsidR="00710A25" w:rsidRPr="00333A7A" w14:paraId="65208F82" w14:textId="77777777" w:rsidTr="00152CDB">
        <w:trPr>
          <w:trHeight w:val="20"/>
        </w:trPr>
        <w:tc>
          <w:tcPr>
            <w:tcW w:w="1485" w:type="pct"/>
            <w:shd w:val="clear" w:color="auto" w:fill="D3F5F7" w:themeFill="accent3" w:themeFillTint="33"/>
            <w:tcMar>
              <w:top w:w="100" w:type="dxa"/>
              <w:left w:w="100" w:type="dxa"/>
              <w:bottom w:w="100" w:type="dxa"/>
              <w:right w:w="100" w:type="dxa"/>
            </w:tcMar>
            <w:vAlign w:val="center"/>
          </w:tcPr>
          <w:p w14:paraId="4813BDEF"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Nazwa przedsięwzięcia</w:t>
            </w:r>
          </w:p>
        </w:tc>
        <w:tc>
          <w:tcPr>
            <w:tcW w:w="3515" w:type="pct"/>
            <w:shd w:val="clear" w:color="auto" w:fill="D3F5F7" w:themeFill="accent3" w:themeFillTint="33"/>
            <w:tcMar>
              <w:top w:w="100" w:type="dxa"/>
              <w:left w:w="100" w:type="dxa"/>
              <w:bottom w:w="100" w:type="dxa"/>
              <w:right w:w="100" w:type="dxa"/>
            </w:tcMar>
            <w:vAlign w:val="center"/>
          </w:tcPr>
          <w:p w14:paraId="386A67E5" w14:textId="77777777" w:rsidR="00710A25" w:rsidRPr="00C6007B" w:rsidRDefault="00710A25" w:rsidP="00F03014">
            <w:pPr>
              <w:spacing w:after="0" w:line="240" w:lineRule="auto"/>
              <w:jc w:val="center"/>
              <w:rPr>
                <w:rFonts w:eastAsia="Times New Roman" w:cstheme="minorHAnsi"/>
                <w:b/>
                <w:bCs/>
                <w:sz w:val="20"/>
                <w:szCs w:val="20"/>
              </w:rPr>
            </w:pPr>
            <w:r w:rsidRPr="00C6007B">
              <w:rPr>
                <w:rFonts w:eastAsia="Times New Roman" w:cstheme="minorHAnsi"/>
                <w:b/>
                <w:bCs/>
                <w:sz w:val="20"/>
                <w:szCs w:val="20"/>
              </w:rPr>
              <w:t>Zagospodarowanie terenu OSIR na funkcje społeczno-rekreacyjne</w:t>
            </w:r>
          </w:p>
        </w:tc>
      </w:tr>
      <w:tr w:rsidR="00710A25" w:rsidRPr="00333A7A" w14:paraId="2EAF281E" w14:textId="77777777" w:rsidTr="00F03014">
        <w:trPr>
          <w:trHeight w:val="20"/>
        </w:trPr>
        <w:tc>
          <w:tcPr>
            <w:tcW w:w="1485" w:type="pct"/>
            <w:tcMar>
              <w:top w:w="100" w:type="dxa"/>
              <w:left w:w="100" w:type="dxa"/>
              <w:bottom w:w="100" w:type="dxa"/>
              <w:right w:w="100" w:type="dxa"/>
            </w:tcMar>
            <w:vAlign w:val="center"/>
          </w:tcPr>
          <w:p w14:paraId="2D2E6DD5"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Inicjator i pozostałe podmioty uczestniczące w realizacji przedsięwzięcia</w:t>
            </w:r>
          </w:p>
        </w:tc>
        <w:tc>
          <w:tcPr>
            <w:tcW w:w="3515" w:type="pct"/>
            <w:tcMar>
              <w:top w:w="100" w:type="dxa"/>
              <w:left w:w="100" w:type="dxa"/>
              <w:bottom w:w="100" w:type="dxa"/>
              <w:right w:w="100" w:type="dxa"/>
            </w:tcMar>
            <w:vAlign w:val="center"/>
          </w:tcPr>
          <w:p w14:paraId="693844AA" w14:textId="7C8AB0EA" w:rsidR="00710A25" w:rsidRPr="00333A7A" w:rsidRDefault="00710A25" w:rsidP="00B3501D">
            <w:pPr>
              <w:spacing w:after="0" w:line="240" w:lineRule="auto"/>
              <w:jc w:val="both"/>
              <w:rPr>
                <w:rFonts w:eastAsia="Times New Roman" w:cstheme="minorHAnsi"/>
                <w:sz w:val="20"/>
                <w:szCs w:val="20"/>
              </w:rPr>
            </w:pPr>
            <w:r w:rsidRPr="002743EA">
              <w:rPr>
                <w:rFonts w:ascii="Calibri" w:eastAsia="Calibri" w:hAnsi="Calibri" w:cs="Times New Roman"/>
                <w:sz w:val="20"/>
                <w:szCs w:val="20"/>
              </w:rPr>
              <w:t xml:space="preserve">Ośrodek </w:t>
            </w:r>
            <w:r w:rsidR="00F03014">
              <w:rPr>
                <w:rFonts w:ascii="Calibri" w:eastAsia="Calibri" w:hAnsi="Calibri" w:cs="Times New Roman"/>
                <w:sz w:val="20"/>
                <w:szCs w:val="20"/>
              </w:rPr>
              <w:t>S</w:t>
            </w:r>
            <w:r w:rsidR="00F03014" w:rsidRPr="002743EA">
              <w:rPr>
                <w:rFonts w:ascii="Calibri" w:eastAsia="Calibri" w:hAnsi="Calibri" w:cs="Times New Roman"/>
                <w:sz w:val="20"/>
                <w:szCs w:val="20"/>
              </w:rPr>
              <w:t xml:space="preserve">portu </w:t>
            </w:r>
            <w:r w:rsidRPr="002743EA">
              <w:rPr>
                <w:rFonts w:ascii="Calibri" w:eastAsia="Calibri" w:hAnsi="Calibri" w:cs="Times New Roman"/>
                <w:sz w:val="20"/>
                <w:szCs w:val="20"/>
              </w:rPr>
              <w:t xml:space="preserve">i </w:t>
            </w:r>
            <w:r w:rsidR="00F03014" w:rsidRPr="002743EA">
              <w:rPr>
                <w:rFonts w:ascii="Calibri" w:eastAsia="Calibri" w:hAnsi="Calibri" w:cs="Times New Roman"/>
                <w:sz w:val="20"/>
                <w:szCs w:val="20"/>
              </w:rPr>
              <w:t>R</w:t>
            </w:r>
            <w:r w:rsidR="00F03014">
              <w:rPr>
                <w:rFonts w:ascii="Calibri" w:eastAsia="Calibri" w:hAnsi="Calibri" w:cs="Times New Roman"/>
                <w:sz w:val="20"/>
                <w:szCs w:val="20"/>
              </w:rPr>
              <w:t xml:space="preserve">ozwoju </w:t>
            </w:r>
            <w:r w:rsidRPr="002743EA">
              <w:rPr>
                <w:rFonts w:ascii="Calibri" w:eastAsia="Calibri" w:hAnsi="Calibri" w:cs="Times New Roman"/>
                <w:sz w:val="20"/>
                <w:szCs w:val="20"/>
              </w:rPr>
              <w:t>Sp. z o.o.</w:t>
            </w:r>
          </w:p>
        </w:tc>
      </w:tr>
      <w:tr w:rsidR="00710A25" w:rsidRPr="00333A7A" w14:paraId="0402E198" w14:textId="77777777" w:rsidTr="00F03014">
        <w:trPr>
          <w:trHeight w:val="20"/>
        </w:trPr>
        <w:tc>
          <w:tcPr>
            <w:tcW w:w="1485" w:type="pct"/>
            <w:tcMar>
              <w:top w:w="100" w:type="dxa"/>
              <w:left w:w="100" w:type="dxa"/>
              <w:bottom w:w="100" w:type="dxa"/>
              <w:right w:w="100" w:type="dxa"/>
            </w:tcMar>
            <w:vAlign w:val="center"/>
          </w:tcPr>
          <w:p w14:paraId="10A2D221"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Potencjalni partnerzy </w:t>
            </w:r>
          </w:p>
        </w:tc>
        <w:tc>
          <w:tcPr>
            <w:tcW w:w="3515" w:type="pct"/>
            <w:tcMar>
              <w:top w:w="100" w:type="dxa"/>
              <w:left w:w="100" w:type="dxa"/>
              <w:bottom w:w="100" w:type="dxa"/>
              <w:right w:w="100" w:type="dxa"/>
            </w:tcMar>
            <w:vAlign w:val="center"/>
          </w:tcPr>
          <w:p w14:paraId="5163FD8D" w14:textId="7E18F49D" w:rsidR="00710A25" w:rsidRPr="00333A7A" w:rsidRDefault="00710A25" w:rsidP="00B3501D">
            <w:pPr>
              <w:spacing w:after="0" w:line="240" w:lineRule="auto"/>
              <w:jc w:val="both"/>
              <w:rPr>
                <w:rFonts w:cstheme="minorHAnsi"/>
                <w:sz w:val="20"/>
                <w:szCs w:val="20"/>
              </w:rPr>
            </w:pPr>
            <w:r w:rsidRPr="005712BF">
              <w:rPr>
                <w:rFonts w:cstheme="minorHAnsi"/>
                <w:sz w:val="20"/>
                <w:szCs w:val="20"/>
              </w:rPr>
              <w:t>Dom Kultury w Ustce</w:t>
            </w:r>
            <w:r w:rsidR="00710396">
              <w:rPr>
                <w:rFonts w:cstheme="minorHAnsi"/>
                <w:sz w:val="20"/>
                <w:szCs w:val="20"/>
              </w:rPr>
              <w:t xml:space="preserve">, </w:t>
            </w:r>
            <w:r w:rsidR="007303E0">
              <w:rPr>
                <w:rFonts w:cstheme="minorHAnsi"/>
                <w:sz w:val="20"/>
                <w:szCs w:val="20"/>
              </w:rPr>
              <w:t xml:space="preserve">Stowarzyszenia sportowe, </w:t>
            </w:r>
          </w:p>
        </w:tc>
      </w:tr>
      <w:tr w:rsidR="00710A25" w:rsidRPr="00333A7A" w14:paraId="3FB72C95" w14:textId="77777777" w:rsidTr="00F03014">
        <w:trPr>
          <w:trHeight w:val="20"/>
        </w:trPr>
        <w:tc>
          <w:tcPr>
            <w:tcW w:w="1485" w:type="pct"/>
            <w:tcMar>
              <w:top w:w="100" w:type="dxa"/>
              <w:left w:w="100" w:type="dxa"/>
              <w:bottom w:w="100" w:type="dxa"/>
              <w:right w:w="100" w:type="dxa"/>
            </w:tcMar>
            <w:vAlign w:val="center"/>
          </w:tcPr>
          <w:p w14:paraId="7D952FC0"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Lokalizacja przedsięwzięcia</w:t>
            </w:r>
          </w:p>
        </w:tc>
        <w:tc>
          <w:tcPr>
            <w:tcW w:w="3515" w:type="pct"/>
            <w:tcMar>
              <w:top w:w="100" w:type="dxa"/>
              <w:left w:w="100" w:type="dxa"/>
              <w:bottom w:w="100" w:type="dxa"/>
              <w:right w:w="100" w:type="dxa"/>
            </w:tcMar>
            <w:vAlign w:val="center"/>
          </w:tcPr>
          <w:p w14:paraId="5F55C70B" w14:textId="3E2E15B0" w:rsidR="00710A25" w:rsidRPr="00C6007B" w:rsidRDefault="00710A25" w:rsidP="00B3501D">
            <w:pPr>
              <w:spacing w:after="0" w:line="240" w:lineRule="auto"/>
              <w:jc w:val="both"/>
              <w:rPr>
                <w:rFonts w:cstheme="minorHAnsi"/>
                <w:sz w:val="20"/>
                <w:szCs w:val="20"/>
              </w:rPr>
            </w:pPr>
            <w:r w:rsidRPr="00C6007B">
              <w:rPr>
                <w:rFonts w:cstheme="minorHAnsi"/>
                <w:sz w:val="20"/>
                <w:szCs w:val="20"/>
              </w:rPr>
              <w:t xml:space="preserve">Podobszar rewitalizacji </w:t>
            </w:r>
            <w:r w:rsidR="009E2724">
              <w:rPr>
                <w:rFonts w:cstheme="minorHAnsi"/>
                <w:sz w:val="20"/>
                <w:szCs w:val="20"/>
              </w:rPr>
              <w:t>„</w:t>
            </w:r>
            <w:r w:rsidRPr="00C6007B">
              <w:rPr>
                <w:rFonts w:cstheme="minorHAnsi"/>
                <w:sz w:val="20"/>
                <w:szCs w:val="20"/>
              </w:rPr>
              <w:t>E</w:t>
            </w:r>
            <w:r w:rsidR="009E2724">
              <w:rPr>
                <w:rFonts w:cstheme="minorHAnsi"/>
                <w:sz w:val="20"/>
                <w:szCs w:val="20"/>
              </w:rPr>
              <w:t>”</w:t>
            </w:r>
          </w:p>
          <w:p w14:paraId="78C1D938" w14:textId="33702840" w:rsidR="00710A25" w:rsidRPr="00333A7A" w:rsidRDefault="00710A25" w:rsidP="00B3501D">
            <w:pPr>
              <w:spacing w:after="0" w:line="240" w:lineRule="auto"/>
              <w:jc w:val="both"/>
              <w:rPr>
                <w:rFonts w:eastAsia="Times New Roman" w:cstheme="minorHAnsi"/>
                <w:iCs/>
                <w:sz w:val="20"/>
                <w:szCs w:val="20"/>
              </w:rPr>
            </w:pPr>
            <w:r w:rsidRPr="002743EA">
              <w:rPr>
                <w:rFonts w:ascii="Calibri" w:eastAsia="Calibri" w:hAnsi="Calibri" w:cs="Times New Roman"/>
                <w:sz w:val="20"/>
                <w:szCs w:val="20"/>
              </w:rPr>
              <w:t>Ośrodek Sportu i R</w:t>
            </w:r>
            <w:r w:rsidR="000B3481">
              <w:rPr>
                <w:rFonts w:ascii="Calibri" w:eastAsia="Calibri" w:hAnsi="Calibri" w:cs="Times New Roman"/>
                <w:sz w:val="20"/>
                <w:szCs w:val="20"/>
              </w:rPr>
              <w:t>ozwoju</w:t>
            </w:r>
            <w:r w:rsidRPr="002743EA">
              <w:rPr>
                <w:rFonts w:ascii="Calibri" w:eastAsia="Calibri" w:hAnsi="Calibri" w:cs="Times New Roman"/>
                <w:sz w:val="20"/>
                <w:szCs w:val="20"/>
              </w:rPr>
              <w:t xml:space="preserve"> Sp. z o.o. , ul. Grunwaldzka 35, 76-270 Ustka</w:t>
            </w:r>
          </w:p>
        </w:tc>
      </w:tr>
      <w:tr w:rsidR="00710A25" w:rsidRPr="00333A7A" w14:paraId="74541CEC" w14:textId="77777777" w:rsidTr="00F03014">
        <w:trPr>
          <w:trHeight w:val="20"/>
        </w:trPr>
        <w:tc>
          <w:tcPr>
            <w:tcW w:w="1485" w:type="pct"/>
            <w:tcMar>
              <w:top w:w="100" w:type="dxa"/>
              <w:left w:w="100" w:type="dxa"/>
              <w:bottom w:w="100" w:type="dxa"/>
              <w:right w:w="100" w:type="dxa"/>
            </w:tcMar>
            <w:vAlign w:val="center"/>
          </w:tcPr>
          <w:p w14:paraId="7136380D"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Opis przedsięwzięcia</w:t>
            </w:r>
          </w:p>
        </w:tc>
        <w:tc>
          <w:tcPr>
            <w:tcW w:w="3515" w:type="pct"/>
            <w:tcMar>
              <w:top w:w="100" w:type="dxa"/>
              <w:left w:w="100" w:type="dxa"/>
              <w:bottom w:w="100" w:type="dxa"/>
              <w:right w:w="100" w:type="dxa"/>
            </w:tcMar>
            <w:vAlign w:val="center"/>
          </w:tcPr>
          <w:p w14:paraId="48114874"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Problemy obszaru rewitalizacji, które rozwiązuje przedsięwzięcie:</w:t>
            </w:r>
          </w:p>
          <w:p w14:paraId="5A155C30" w14:textId="22CDA74E" w:rsidR="00710A25" w:rsidRDefault="00710A25" w:rsidP="00B3501D">
            <w:p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Redukcja negatywnych zjawisk społecznych, zapobieganie aktom wandalizmu. Integracja społeczeństwa poprzez stworzenie miejsc do</w:t>
            </w:r>
            <w:r w:rsidR="00FA7B77">
              <w:rPr>
                <w:rFonts w:ascii="Calibri" w:eastAsia="Calibri" w:hAnsi="Calibri" w:cs="Times New Roman"/>
                <w:sz w:val="20"/>
                <w:szCs w:val="20"/>
              </w:rPr>
              <w:t> </w:t>
            </w:r>
            <w:r w:rsidRPr="002743EA">
              <w:rPr>
                <w:rFonts w:ascii="Calibri" w:eastAsia="Calibri" w:hAnsi="Calibri" w:cs="Times New Roman"/>
                <w:sz w:val="20"/>
                <w:szCs w:val="20"/>
              </w:rPr>
              <w:t>wypoczynku.</w:t>
            </w:r>
          </w:p>
          <w:p w14:paraId="007E734F" w14:textId="77777777" w:rsidR="00710A25" w:rsidRPr="00333A7A" w:rsidRDefault="00710A25" w:rsidP="00B3501D">
            <w:pPr>
              <w:spacing w:after="0" w:line="240" w:lineRule="auto"/>
              <w:jc w:val="both"/>
              <w:rPr>
                <w:rFonts w:eastAsia="Times New Roman" w:cstheme="minorHAnsi"/>
                <w:sz w:val="20"/>
                <w:szCs w:val="20"/>
                <w:u w:val="single"/>
              </w:rPr>
            </w:pPr>
          </w:p>
          <w:p w14:paraId="0E1A5753" w14:textId="77777777" w:rsidR="00710A25"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Główny cel projektu:</w:t>
            </w:r>
          </w:p>
          <w:p w14:paraId="2394B26B" w14:textId="6D1DDDBA" w:rsidR="00710A25" w:rsidRDefault="00710A25" w:rsidP="00B3501D">
            <w:pPr>
              <w:spacing w:after="0" w:line="240" w:lineRule="auto"/>
              <w:jc w:val="both"/>
              <w:rPr>
                <w:rFonts w:eastAsia="Times New Roman" w:cstheme="minorHAnsi"/>
                <w:sz w:val="20"/>
                <w:szCs w:val="20"/>
                <w:u w:val="single"/>
              </w:rPr>
            </w:pPr>
            <w:r w:rsidRPr="002743EA">
              <w:rPr>
                <w:rFonts w:ascii="Calibri" w:eastAsia="Calibri" w:hAnsi="Calibri" w:cs="Times New Roman"/>
                <w:sz w:val="20"/>
                <w:szCs w:val="20"/>
              </w:rPr>
              <w:t>Poprawieni</w:t>
            </w:r>
            <w:r w:rsidR="00FA7B77">
              <w:rPr>
                <w:rFonts w:ascii="Calibri" w:eastAsia="Calibri" w:hAnsi="Calibri" w:cs="Times New Roman"/>
                <w:sz w:val="20"/>
                <w:szCs w:val="20"/>
              </w:rPr>
              <w:t>e</w:t>
            </w:r>
            <w:r w:rsidRPr="002743EA">
              <w:rPr>
                <w:rFonts w:ascii="Calibri" w:eastAsia="Calibri" w:hAnsi="Calibri" w:cs="Times New Roman"/>
                <w:sz w:val="20"/>
                <w:szCs w:val="20"/>
              </w:rPr>
              <w:t xml:space="preserve"> jakości życia mieszkańców</w:t>
            </w:r>
            <w:r w:rsidR="00FA7B77">
              <w:rPr>
                <w:rFonts w:ascii="Calibri" w:eastAsia="Calibri" w:hAnsi="Calibri" w:cs="Times New Roman"/>
                <w:sz w:val="20"/>
                <w:szCs w:val="20"/>
              </w:rPr>
              <w:t xml:space="preserve">. </w:t>
            </w:r>
            <w:r w:rsidRPr="002743EA">
              <w:rPr>
                <w:rFonts w:ascii="Calibri" w:eastAsia="Calibri" w:hAnsi="Calibri" w:cs="Times New Roman"/>
                <w:sz w:val="20"/>
                <w:szCs w:val="20"/>
              </w:rPr>
              <w:t>Rewitalizacja istniejącej infrastruktury, poszerzanie jej funkcji. Zapewnienie bezpieczeństwa osobom korzystającym z obiektów sportowo-rekreacyjnych.</w:t>
            </w:r>
          </w:p>
          <w:p w14:paraId="1A8D78BF" w14:textId="77777777" w:rsidR="00710A25" w:rsidRPr="00333A7A" w:rsidRDefault="00710A25" w:rsidP="00B3501D">
            <w:pPr>
              <w:spacing w:after="0" w:line="240" w:lineRule="auto"/>
              <w:jc w:val="both"/>
              <w:rPr>
                <w:rFonts w:eastAsia="Times New Roman" w:cstheme="minorHAnsi"/>
                <w:sz w:val="20"/>
                <w:szCs w:val="20"/>
                <w:u w:val="single"/>
              </w:rPr>
            </w:pPr>
          </w:p>
          <w:p w14:paraId="405DE641"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Zakres realizowanych zadań:</w:t>
            </w:r>
          </w:p>
          <w:p w14:paraId="6D5729E8" w14:textId="2C3B1F16" w:rsidR="00710A25" w:rsidRPr="002743EA" w:rsidRDefault="00710A25" w:rsidP="00E60267">
            <w:pPr>
              <w:numPr>
                <w:ilvl w:val="0"/>
                <w:numId w:val="33"/>
              </w:numPr>
              <w:suppressAutoHyphens/>
              <w:snapToGrid w:val="0"/>
              <w:spacing w:after="0" w:line="240" w:lineRule="auto"/>
              <w:jc w:val="both"/>
              <w:rPr>
                <w:rFonts w:ascii="Calibri" w:eastAsia="Calibri" w:hAnsi="Calibri" w:cs="Calibri"/>
                <w:sz w:val="20"/>
                <w:szCs w:val="20"/>
              </w:rPr>
            </w:pPr>
            <w:r w:rsidRPr="002743EA">
              <w:rPr>
                <w:rFonts w:ascii="Calibri" w:eastAsia="Calibri" w:hAnsi="Calibri" w:cs="Calibri"/>
                <w:sz w:val="20"/>
                <w:szCs w:val="20"/>
                <w:lang w:eastAsia="pl-PL"/>
              </w:rPr>
              <w:t xml:space="preserve">Zakup i montaż ławek wraz z zacienieniem - </w:t>
            </w:r>
            <w:proofErr w:type="spellStart"/>
            <w:r w:rsidRPr="002743EA">
              <w:rPr>
                <w:rFonts w:ascii="Calibri" w:eastAsia="Calibri" w:hAnsi="Calibri" w:cs="Calibri"/>
                <w:sz w:val="20"/>
                <w:szCs w:val="20"/>
                <w:lang w:eastAsia="pl-PL"/>
              </w:rPr>
              <w:t>Pumptr</w:t>
            </w:r>
            <w:r w:rsidR="002171B3">
              <w:rPr>
                <w:rFonts w:ascii="Calibri" w:eastAsia="Calibri" w:hAnsi="Calibri" w:cs="Calibri"/>
                <w:sz w:val="20"/>
                <w:szCs w:val="20"/>
                <w:lang w:eastAsia="pl-PL"/>
              </w:rPr>
              <w:t>a</w:t>
            </w:r>
            <w:r w:rsidRPr="002743EA">
              <w:rPr>
                <w:rFonts w:ascii="Calibri" w:eastAsia="Calibri" w:hAnsi="Calibri" w:cs="Calibri"/>
                <w:sz w:val="20"/>
                <w:szCs w:val="20"/>
                <w:lang w:eastAsia="pl-PL"/>
              </w:rPr>
              <w:t>ck</w:t>
            </w:r>
            <w:proofErr w:type="spellEnd"/>
          </w:p>
          <w:p w14:paraId="43EFAD28" w14:textId="10871D22" w:rsidR="00710A25" w:rsidRPr="002743EA" w:rsidRDefault="00710A25">
            <w:pPr>
              <w:numPr>
                <w:ilvl w:val="0"/>
                <w:numId w:val="33"/>
              </w:numPr>
              <w:suppressAutoHyphens/>
              <w:snapToGrid w:val="0"/>
              <w:spacing w:after="0" w:line="240" w:lineRule="auto"/>
              <w:jc w:val="both"/>
              <w:rPr>
                <w:rFonts w:ascii="Calibri" w:eastAsia="Calibri" w:hAnsi="Calibri" w:cs="Calibri"/>
                <w:sz w:val="20"/>
                <w:szCs w:val="20"/>
              </w:rPr>
            </w:pPr>
            <w:r w:rsidRPr="002743EA">
              <w:rPr>
                <w:rFonts w:ascii="Calibri" w:eastAsia="Calibri" w:hAnsi="Calibri" w:cs="Calibri"/>
                <w:sz w:val="20"/>
                <w:szCs w:val="20"/>
                <w:lang w:eastAsia="pl-PL"/>
              </w:rPr>
              <w:t xml:space="preserve">Uporządkowanie terenu zielonego przy </w:t>
            </w:r>
            <w:proofErr w:type="spellStart"/>
            <w:r w:rsidRPr="002743EA">
              <w:rPr>
                <w:rFonts w:ascii="Calibri" w:eastAsia="Calibri" w:hAnsi="Calibri" w:cs="Calibri"/>
                <w:sz w:val="20"/>
                <w:szCs w:val="20"/>
                <w:lang w:eastAsia="pl-PL"/>
              </w:rPr>
              <w:t>Pumptr</w:t>
            </w:r>
            <w:r w:rsidR="002171B3">
              <w:rPr>
                <w:rFonts w:ascii="Calibri" w:eastAsia="Calibri" w:hAnsi="Calibri" w:cs="Calibri"/>
                <w:sz w:val="20"/>
                <w:szCs w:val="20"/>
                <w:lang w:eastAsia="pl-PL"/>
              </w:rPr>
              <w:t>a</w:t>
            </w:r>
            <w:r w:rsidRPr="002743EA">
              <w:rPr>
                <w:rFonts w:ascii="Calibri" w:eastAsia="Calibri" w:hAnsi="Calibri" w:cs="Calibri"/>
                <w:sz w:val="20"/>
                <w:szCs w:val="20"/>
                <w:lang w:eastAsia="pl-PL"/>
              </w:rPr>
              <w:t>cku</w:t>
            </w:r>
            <w:proofErr w:type="spellEnd"/>
          </w:p>
          <w:p w14:paraId="5CD2A561" w14:textId="530FACA3" w:rsidR="00710A25" w:rsidRPr="002743EA" w:rsidRDefault="00710A25">
            <w:pPr>
              <w:numPr>
                <w:ilvl w:val="0"/>
                <w:numId w:val="33"/>
              </w:numPr>
              <w:suppressAutoHyphens/>
              <w:snapToGrid w:val="0"/>
              <w:spacing w:after="0" w:line="240" w:lineRule="auto"/>
              <w:jc w:val="both"/>
              <w:rPr>
                <w:rFonts w:ascii="Calibri" w:eastAsia="Calibri" w:hAnsi="Calibri" w:cs="Calibri"/>
                <w:sz w:val="20"/>
                <w:szCs w:val="20"/>
              </w:rPr>
            </w:pPr>
            <w:r w:rsidRPr="002743EA">
              <w:rPr>
                <w:rFonts w:ascii="Calibri" w:eastAsia="Calibri" w:hAnsi="Calibri" w:cs="Calibri"/>
                <w:sz w:val="20"/>
                <w:szCs w:val="20"/>
              </w:rPr>
              <w:t>Wymiana bramy wjazdowej i furtki, zapewniając swobodny dojazd do</w:t>
            </w:r>
            <w:r w:rsidR="00FA7B77">
              <w:rPr>
                <w:rFonts w:ascii="Calibri" w:eastAsia="Calibri" w:hAnsi="Calibri" w:cs="Calibri"/>
                <w:sz w:val="20"/>
                <w:szCs w:val="20"/>
              </w:rPr>
              <w:t> </w:t>
            </w:r>
            <w:r w:rsidRPr="002743EA">
              <w:rPr>
                <w:rFonts w:ascii="Calibri" w:eastAsia="Calibri" w:hAnsi="Calibri" w:cs="Calibri"/>
                <w:sz w:val="20"/>
                <w:szCs w:val="20"/>
              </w:rPr>
              <w:t xml:space="preserve">drogi rowerowej </w:t>
            </w:r>
          </w:p>
          <w:p w14:paraId="181F6FE1" w14:textId="77777777" w:rsidR="00710A25" w:rsidRPr="002743EA" w:rsidRDefault="00710A25">
            <w:pPr>
              <w:numPr>
                <w:ilvl w:val="0"/>
                <w:numId w:val="33"/>
              </w:numPr>
              <w:suppressAutoHyphens/>
              <w:snapToGrid w:val="0"/>
              <w:spacing w:after="0" w:line="240" w:lineRule="auto"/>
              <w:jc w:val="both"/>
              <w:rPr>
                <w:rFonts w:ascii="Calibri" w:eastAsia="Calibri" w:hAnsi="Calibri" w:cs="Calibri"/>
                <w:sz w:val="20"/>
                <w:szCs w:val="20"/>
              </w:rPr>
            </w:pPr>
            <w:r w:rsidRPr="002743EA">
              <w:rPr>
                <w:rFonts w:ascii="Calibri" w:eastAsia="Calibri" w:hAnsi="Calibri" w:cs="Calibri"/>
                <w:sz w:val="20"/>
                <w:szCs w:val="20"/>
              </w:rPr>
              <w:t>Wymiana i przesunięcie ogrodzenia wokół OSIR (od strony ul. Zielonej oraz ul. Grunwaldzkiej) z uwzględnieniem zielonej infrastruktury</w:t>
            </w:r>
          </w:p>
          <w:p w14:paraId="0913C4F6" w14:textId="77777777" w:rsidR="00710A25" w:rsidRPr="002743EA" w:rsidRDefault="00710A25">
            <w:pPr>
              <w:numPr>
                <w:ilvl w:val="0"/>
                <w:numId w:val="33"/>
              </w:numPr>
              <w:suppressAutoHyphens/>
              <w:snapToGrid w:val="0"/>
              <w:spacing w:after="0" w:line="240" w:lineRule="auto"/>
              <w:jc w:val="both"/>
              <w:rPr>
                <w:rFonts w:ascii="Calibri" w:eastAsia="Calibri" w:hAnsi="Calibri" w:cs="Calibri"/>
                <w:color w:val="000000"/>
                <w:sz w:val="20"/>
                <w:szCs w:val="20"/>
              </w:rPr>
            </w:pPr>
            <w:r w:rsidRPr="002743EA">
              <w:rPr>
                <w:rFonts w:ascii="Calibri" w:eastAsia="Calibri" w:hAnsi="Calibri" w:cs="Calibri"/>
                <w:color w:val="000000"/>
                <w:sz w:val="20"/>
                <w:szCs w:val="20"/>
              </w:rPr>
              <w:t>Zagospodarowanie terenu między OSIR a działką 1350/2 a ul. Zieloną (ciąg pieszy)</w:t>
            </w:r>
          </w:p>
          <w:p w14:paraId="5677CA03" w14:textId="77777777" w:rsidR="00710A25" w:rsidRPr="002743EA" w:rsidRDefault="00710A25">
            <w:pPr>
              <w:numPr>
                <w:ilvl w:val="0"/>
                <w:numId w:val="33"/>
              </w:numPr>
              <w:suppressAutoHyphens/>
              <w:snapToGrid w:val="0"/>
              <w:spacing w:after="0" w:line="240" w:lineRule="auto"/>
              <w:jc w:val="both"/>
              <w:rPr>
                <w:rFonts w:ascii="Calibri" w:eastAsia="Calibri" w:hAnsi="Calibri" w:cs="Calibri"/>
                <w:color w:val="000000"/>
                <w:sz w:val="20"/>
                <w:szCs w:val="20"/>
              </w:rPr>
            </w:pPr>
            <w:r w:rsidRPr="002743EA">
              <w:rPr>
                <w:rFonts w:ascii="Calibri" w:eastAsia="Calibri" w:hAnsi="Calibri" w:cs="Calibri"/>
                <w:color w:val="000000"/>
                <w:sz w:val="20"/>
                <w:szCs w:val="20"/>
              </w:rPr>
              <w:t xml:space="preserve">Budowa toalety publicznej dostosowanej do potrzeb osób niepełnosprawnych </w:t>
            </w:r>
          </w:p>
          <w:p w14:paraId="1B651C82" w14:textId="77777777" w:rsidR="00710A25" w:rsidRPr="006E0C63" w:rsidRDefault="00710A25" w:rsidP="00B3501D">
            <w:pPr>
              <w:pStyle w:val="Akapitzlist"/>
              <w:numPr>
                <w:ilvl w:val="0"/>
                <w:numId w:val="33"/>
              </w:numPr>
              <w:spacing w:after="0" w:line="240" w:lineRule="auto"/>
              <w:jc w:val="both"/>
              <w:rPr>
                <w:rFonts w:eastAsia="Times New Roman" w:cstheme="minorHAnsi"/>
                <w:sz w:val="20"/>
                <w:szCs w:val="20"/>
              </w:rPr>
            </w:pPr>
            <w:r w:rsidRPr="002743EA">
              <w:rPr>
                <w:rFonts w:ascii="Calibri" w:eastAsia="Calibri" w:hAnsi="Calibri" w:cs="Calibri"/>
                <w:color w:val="000000"/>
                <w:sz w:val="20"/>
                <w:szCs w:val="20"/>
              </w:rPr>
              <w:t>Zakup pojazdów elektrycznych (2 szt.) do obsługi obiektów sportowo-rekreacyjnych</w:t>
            </w:r>
          </w:p>
          <w:p w14:paraId="4C8DBB37" w14:textId="3E038E66" w:rsidR="00F03014" w:rsidRPr="00333A7A" w:rsidRDefault="00F03014" w:rsidP="00B3501D">
            <w:pPr>
              <w:pStyle w:val="Akapitzlist"/>
              <w:numPr>
                <w:ilvl w:val="0"/>
                <w:numId w:val="33"/>
              </w:numPr>
              <w:spacing w:after="0" w:line="240" w:lineRule="auto"/>
              <w:jc w:val="both"/>
              <w:rPr>
                <w:rFonts w:eastAsia="Times New Roman" w:cstheme="minorHAnsi"/>
                <w:sz w:val="20"/>
                <w:szCs w:val="20"/>
              </w:rPr>
            </w:pPr>
            <w:r>
              <w:rPr>
                <w:rFonts w:ascii="Calibri" w:eastAsia="Calibri" w:hAnsi="Calibri" w:cs="Calibri"/>
                <w:color w:val="000000"/>
                <w:sz w:val="20"/>
                <w:szCs w:val="20"/>
              </w:rPr>
              <w:t>Modernizacja ciągów komunikacyjnych na trenach OSIR-u</w:t>
            </w:r>
          </w:p>
        </w:tc>
      </w:tr>
      <w:tr w:rsidR="00710A25" w:rsidRPr="00333A7A" w14:paraId="052EB964" w14:textId="77777777" w:rsidTr="00F03014">
        <w:trPr>
          <w:trHeight w:val="20"/>
        </w:trPr>
        <w:tc>
          <w:tcPr>
            <w:tcW w:w="1485" w:type="pct"/>
            <w:tcMar>
              <w:top w:w="100" w:type="dxa"/>
              <w:left w:w="100" w:type="dxa"/>
              <w:bottom w:w="100" w:type="dxa"/>
              <w:right w:w="100" w:type="dxa"/>
            </w:tcMar>
            <w:vAlign w:val="center"/>
          </w:tcPr>
          <w:p w14:paraId="59E671CF"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Spójność z celami i kierunkami działań GPR</w:t>
            </w:r>
          </w:p>
        </w:tc>
        <w:tc>
          <w:tcPr>
            <w:tcW w:w="3515" w:type="pct"/>
            <w:tcMar>
              <w:top w:w="100" w:type="dxa"/>
              <w:left w:w="100" w:type="dxa"/>
              <w:bottom w:w="100" w:type="dxa"/>
              <w:right w:w="100" w:type="dxa"/>
            </w:tcMar>
            <w:vAlign w:val="center"/>
          </w:tcPr>
          <w:p w14:paraId="026DB3FD" w14:textId="59A26561" w:rsidR="00710A25" w:rsidRPr="00E17E18" w:rsidRDefault="00E17E18" w:rsidP="00B3501D">
            <w:pPr>
              <w:spacing w:after="0" w:line="240" w:lineRule="auto"/>
              <w:jc w:val="both"/>
              <w:rPr>
                <w:rFonts w:eastAsia="Times New Roman" w:cstheme="minorHAnsi"/>
                <w:color w:val="000000"/>
                <w:sz w:val="20"/>
                <w:szCs w:val="20"/>
              </w:rPr>
            </w:pPr>
            <w:r w:rsidRPr="00E17E18">
              <w:rPr>
                <w:rFonts w:eastAsia="Times New Roman" w:cstheme="minorHAnsi"/>
                <w:color w:val="000000"/>
                <w:sz w:val="20"/>
                <w:szCs w:val="20"/>
              </w:rPr>
              <w:t>1.</w:t>
            </w:r>
            <w:r>
              <w:rPr>
                <w:rFonts w:eastAsia="Times New Roman" w:cstheme="minorHAnsi"/>
                <w:color w:val="000000"/>
                <w:sz w:val="20"/>
                <w:szCs w:val="20"/>
              </w:rPr>
              <w:t xml:space="preserve">2 </w:t>
            </w:r>
            <w:r w:rsidR="008A0919" w:rsidRPr="00E17E18">
              <w:rPr>
                <w:rFonts w:eastAsia="Times New Roman" w:cstheme="minorHAnsi"/>
                <w:color w:val="000000"/>
                <w:sz w:val="20"/>
                <w:szCs w:val="20"/>
              </w:rPr>
              <w:t>Integracja społeczna mieszkańców</w:t>
            </w:r>
          </w:p>
          <w:p w14:paraId="05B543C1" w14:textId="77777777" w:rsidR="00E17E18" w:rsidRDefault="00E17E18" w:rsidP="00B3501D">
            <w:pPr>
              <w:spacing w:after="0"/>
              <w:jc w:val="both"/>
              <w:rPr>
                <w:sz w:val="20"/>
                <w:szCs w:val="20"/>
              </w:rPr>
            </w:pPr>
            <w:r w:rsidRPr="00E17E18">
              <w:rPr>
                <w:sz w:val="20"/>
                <w:szCs w:val="20"/>
              </w:rPr>
              <w:t>2.1 Podniesienie jakości infrastruktury na obszarze rewitalizacji</w:t>
            </w:r>
          </w:p>
          <w:p w14:paraId="78A8F793" w14:textId="3ECE26DA" w:rsidR="008A0919" w:rsidRPr="00E17E18" w:rsidRDefault="008A0919" w:rsidP="00B3501D">
            <w:pPr>
              <w:jc w:val="both"/>
              <w:rPr>
                <w:sz w:val="20"/>
                <w:szCs w:val="20"/>
              </w:rPr>
            </w:pPr>
            <w:r w:rsidRPr="008A0919">
              <w:rPr>
                <w:rFonts w:eastAsia="Times New Roman" w:cstheme="minorHAnsi"/>
                <w:color w:val="000000"/>
                <w:sz w:val="20"/>
                <w:szCs w:val="20"/>
              </w:rPr>
              <w:t>2.3 Stworzenie przestrzeni służących do integracji społecznej mieszkańców</w:t>
            </w:r>
          </w:p>
        </w:tc>
      </w:tr>
      <w:tr w:rsidR="00710A25" w:rsidRPr="00333A7A" w14:paraId="77EF0017" w14:textId="77777777" w:rsidTr="00F03014">
        <w:trPr>
          <w:trHeight w:val="20"/>
        </w:trPr>
        <w:tc>
          <w:tcPr>
            <w:tcW w:w="1485" w:type="pct"/>
            <w:tcMar>
              <w:top w:w="100" w:type="dxa"/>
              <w:left w:w="100" w:type="dxa"/>
              <w:bottom w:w="100" w:type="dxa"/>
              <w:right w:w="100" w:type="dxa"/>
            </w:tcMar>
            <w:vAlign w:val="center"/>
          </w:tcPr>
          <w:p w14:paraId="6C8AF5E3"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Prognozowane rezultaty wraz ze sposobem ich oceny w odniesieniu do celów rewitalizacji</w:t>
            </w:r>
          </w:p>
        </w:tc>
        <w:tc>
          <w:tcPr>
            <w:tcW w:w="3515" w:type="pct"/>
            <w:tcMar>
              <w:top w:w="100" w:type="dxa"/>
              <w:left w:w="100" w:type="dxa"/>
              <w:bottom w:w="100" w:type="dxa"/>
              <w:right w:w="100" w:type="dxa"/>
            </w:tcMar>
            <w:vAlign w:val="center"/>
          </w:tcPr>
          <w:p w14:paraId="2A07E706"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Wskaźniki produktu:</w:t>
            </w:r>
          </w:p>
          <w:p w14:paraId="256BD199" w14:textId="1B772687" w:rsidR="00710A25" w:rsidRPr="00B3501D" w:rsidRDefault="00352E36" w:rsidP="00B3501D">
            <w:pPr>
              <w:pStyle w:val="Akapitzlist"/>
              <w:numPr>
                <w:ilvl w:val="0"/>
                <w:numId w:val="59"/>
              </w:numPr>
              <w:spacing w:after="0" w:line="240" w:lineRule="auto"/>
              <w:jc w:val="both"/>
              <w:rPr>
                <w:rFonts w:cstheme="minorHAnsi"/>
                <w:sz w:val="20"/>
                <w:szCs w:val="20"/>
              </w:rPr>
            </w:pPr>
            <w:r w:rsidRPr="00B3501D">
              <w:rPr>
                <w:rFonts w:ascii="Calibri" w:eastAsia="Calibri" w:hAnsi="Calibri" w:cs="Times New Roman"/>
                <w:sz w:val="20"/>
                <w:szCs w:val="20"/>
              </w:rPr>
              <w:t>3,02 ha</w:t>
            </w:r>
            <w:r w:rsidR="006E0C63" w:rsidRPr="00B3501D">
              <w:rPr>
                <w:rFonts w:ascii="Calibri" w:eastAsia="Calibri" w:hAnsi="Calibri" w:cs="Times New Roman"/>
                <w:sz w:val="20"/>
                <w:szCs w:val="20"/>
              </w:rPr>
              <w:t xml:space="preserve"> zagospodarowanych terenów</w:t>
            </w:r>
          </w:p>
          <w:p w14:paraId="3454A0CA" w14:textId="77777777" w:rsidR="00710A25" w:rsidRPr="00333A7A" w:rsidRDefault="00710A25" w:rsidP="00B3501D">
            <w:pPr>
              <w:spacing w:after="0" w:line="240" w:lineRule="auto"/>
              <w:jc w:val="both"/>
              <w:rPr>
                <w:rFonts w:eastAsia="Times New Roman" w:cstheme="minorHAnsi"/>
                <w:color w:val="000000"/>
                <w:sz w:val="20"/>
                <w:szCs w:val="20"/>
              </w:rPr>
            </w:pPr>
          </w:p>
          <w:p w14:paraId="2DA946CB"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Sposób pomiaru:</w:t>
            </w:r>
          </w:p>
          <w:p w14:paraId="42537714" w14:textId="211FDB70" w:rsidR="00CE234F" w:rsidRPr="00B3501D" w:rsidRDefault="00FA7B77" w:rsidP="00B3501D">
            <w:pPr>
              <w:pStyle w:val="Akapitzlist"/>
              <w:numPr>
                <w:ilvl w:val="0"/>
                <w:numId w:val="58"/>
              </w:numPr>
              <w:spacing w:after="0" w:line="240" w:lineRule="auto"/>
              <w:jc w:val="both"/>
              <w:rPr>
                <w:rFonts w:eastAsia="Times New Roman" w:cstheme="minorHAnsi"/>
                <w:color w:val="000000"/>
                <w:sz w:val="20"/>
                <w:szCs w:val="20"/>
              </w:rPr>
            </w:pPr>
            <w:r w:rsidRPr="00B3501D">
              <w:rPr>
                <w:rFonts w:eastAsia="Times New Roman" w:cstheme="minorHAnsi"/>
                <w:color w:val="000000"/>
                <w:sz w:val="20"/>
                <w:szCs w:val="20"/>
              </w:rPr>
              <w:t>p</w:t>
            </w:r>
            <w:r w:rsidR="00CE234F" w:rsidRPr="00B3501D">
              <w:rPr>
                <w:rFonts w:eastAsia="Times New Roman" w:cstheme="minorHAnsi"/>
                <w:color w:val="000000"/>
                <w:sz w:val="20"/>
                <w:szCs w:val="20"/>
              </w:rPr>
              <w:t>rotokół odbioru robót budowlanych/protokół odbioru prac</w:t>
            </w:r>
          </w:p>
          <w:p w14:paraId="6DB30C95" w14:textId="77777777" w:rsidR="00710A25" w:rsidRPr="00333A7A" w:rsidRDefault="00710A25" w:rsidP="00B3501D">
            <w:pPr>
              <w:spacing w:after="0" w:line="240" w:lineRule="auto"/>
              <w:jc w:val="both"/>
              <w:rPr>
                <w:rFonts w:eastAsia="Times New Roman" w:cstheme="minorHAnsi"/>
                <w:color w:val="000000"/>
                <w:sz w:val="20"/>
                <w:szCs w:val="20"/>
              </w:rPr>
            </w:pPr>
          </w:p>
          <w:p w14:paraId="08F6A432" w14:textId="77777777" w:rsidR="00710A25"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Wskaźniki rezultatu:</w:t>
            </w:r>
          </w:p>
          <w:p w14:paraId="7905D393" w14:textId="3FB5C63E" w:rsidR="00710A25" w:rsidRPr="006E0C63" w:rsidRDefault="00710A25" w:rsidP="00B3501D">
            <w:pPr>
              <w:pStyle w:val="Akapitzlist"/>
              <w:numPr>
                <w:ilvl w:val="0"/>
                <w:numId w:val="33"/>
              </w:numPr>
              <w:spacing w:after="0" w:line="240" w:lineRule="auto"/>
              <w:jc w:val="both"/>
              <w:rPr>
                <w:rFonts w:eastAsia="Times New Roman" w:cstheme="minorHAnsi"/>
                <w:sz w:val="20"/>
                <w:szCs w:val="20"/>
              </w:rPr>
            </w:pPr>
            <w:r w:rsidRPr="006E0C63">
              <w:rPr>
                <w:rFonts w:eastAsia="Times New Roman" w:cstheme="minorHAnsi"/>
                <w:sz w:val="20"/>
                <w:szCs w:val="20"/>
              </w:rPr>
              <w:t>szacunkow</w:t>
            </w:r>
            <w:r w:rsidR="006E0C63" w:rsidRPr="006E0C63">
              <w:rPr>
                <w:rFonts w:eastAsia="Times New Roman" w:cstheme="minorHAnsi"/>
                <w:sz w:val="20"/>
                <w:szCs w:val="20"/>
              </w:rPr>
              <w:t>a</w:t>
            </w:r>
            <w:r w:rsidRPr="006E0C63">
              <w:rPr>
                <w:rFonts w:eastAsia="Times New Roman" w:cstheme="minorHAnsi"/>
                <w:sz w:val="20"/>
                <w:szCs w:val="20"/>
              </w:rPr>
              <w:t xml:space="preserve"> liczb</w:t>
            </w:r>
            <w:r w:rsidR="006E0C63" w:rsidRPr="006E0C63">
              <w:rPr>
                <w:rFonts w:eastAsia="Times New Roman" w:cstheme="minorHAnsi"/>
                <w:sz w:val="20"/>
                <w:szCs w:val="20"/>
              </w:rPr>
              <w:t>a</w:t>
            </w:r>
            <w:r w:rsidRPr="006E0C63">
              <w:rPr>
                <w:rFonts w:eastAsia="Times New Roman" w:cstheme="minorHAnsi"/>
                <w:sz w:val="20"/>
                <w:szCs w:val="20"/>
              </w:rPr>
              <w:t xml:space="preserve"> osób, które skorzystają z rozwiązania</w:t>
            </w:r>
            <w:r w:rsidR="006E0C63" w:rsidRPr="006E0C63">
              <w:rPr>
                <w:rFonts w:eastAsia="Times New Roman" w:cstheme="minorHAnsi"/>
                <w:sz w:val="20"/>
                <w:szCs w:val="20"/>
              </w:rPr>
              <w:t>:</w:t>
            </w:r>
            <w:r w:rsidR="00CE234F" w:rsidRPr="006E0C63">
              <w:rPr>
                <w:rFonts w:eastAsia="Times New Roman" w:cstheme="minorHAnsi"/>
                <w:sz w:val="20"/>
                <w:szCs w:val="20"/>
              </w:rPr>
              <w:t xml:space="preserve"> 6000 os.</w:t>
            </w:r>
          </w:p>
          <w:p w14:paraId="6F929E31" w14:textId="77777777" w:rsidR="00710A25" w:rsidRPr="00FA5D22" w:rsidRDefault="00710A25" w:rsidP="00B3501D">
            <w:pPr>
              <w:spacing w:after="0" w:line="240" w:lineRule="auto"/>
              <w:jc w:val="both"/>
              <w:rPr>
                <w:rFonts w:eastAsia="Times New Roman" w:cstheme="minorHAnsi"/>
                <w:color w:val="000000"/>
                <w:sz w:val="16"/>
                <w:szCs w:val="16"/>
              </w:rPr>
            </w:pPr>
          </w:p>
          <w:p w14:paraId="66CBBE4D"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 xml:space="preserve">Sposób pomiaru: </w:t>
            </w:r>
          </w:p>
          <w:p w14:paraId="31507D98" w14:textId="77777777" w:rsidR="00710A25" w:rsidRPr="00333A7A"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 xml:space="preserve">raport podmiotu realizującego przedsięwzięcie </w:t>
            </w:r>
          </w:p>
        </w:tc>
      </w:tr>
      <w:tr w:rsidR="00710A25" w:rsidRPr="00333A7A" w14:paraId="356E5ACC" w14:textId="77777777" w:rsidTr="00F03014">
        <w:trPr>
          <w:trHeight w:val="20"/>
        </w:trPr>
        <w:tc>
          <w:tcPr>
            <w:tcW w:w="1485" w:type="pct"/>
            <w:tcMar>
              <w:top w:w="100" w:type="dxa"/>
              <w:left w:w="100" w:type="dxa"/>
              <w:bottom w:w="100" w:type="dxa"/>
              <w:right w:w="100" w:type="dxa"/>
            </w:tcMar>
            <w:vAlign w:val="center"/>
          </w:tcPr>
          <w:p w14:paraId="26E36453"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Opis działań zapewniających dostępność osobom ze szczególnymi potrzebami w tym zakresie </w:t>
            </w:r>
          </w:p>
        </w:tc>
        <w:tc>
          <w:tcPr>
            <w:tcW w:w="3515" w:type="pct"/>
            <w:tcMar>
              <w:top w:w="100" w:type="dxa"/>
              <w:left w:w="100" w:type="dxa"/>
              <w:bottom w:w="100" w:type="dxa"/>
              <w:right w:w="100" w:type="dxa"/>
            </w:tcMar>
            <w:vAlign w:val="center"/>
          </w:tcPr>
          <w:p w14:paraId="7C8C8244" w14:textId="0CBF3FD8" w:rsidR="00761E3D" w:rsidRPr="00761E3D" w:rsidRDefault="003A4CCF" w:rsidP="00B3501D">
            <w:pPr>
              <w:spacing w:after="0" w:line="240" w:lineRule="auto"/>
              <w:jc w:val="both"/>
              <w:rPr>
                <w:rFonts w:eastAsia="Times New Roman" w:cstheme="minorHAnsi"/>
                <w:sz w:val="20"/>
                <w:szCs w:val="20"/>
                <w:highlight w:val="yellow"/>
              </w:rPr>
            </w:pPr>
            <w:r w:rsidRPr="00333A7A">
              <w:rPr>
                <w:rFonts w:eastAsia="Times New Roman" w:cstheme="minorHAnsi"/>
                <w:color w:val="000000" w:themeColor="text1"/>
                <w:sz w:val="20"/>
                <w:szCs w:val="20"/>
              </w:rPr>
              <w:t xml:space="preserve">Przedsięwzięcie zapewni dostępność osobom ze szczególnymi potrzebami, bez względu na płeć, wiek, niepełnosprawność, rasę, pochodzenie </w:t>
            </w:r>
            <w:r w:rsidR="00E60267">
              <w:rPr>
                <w:rFonts w:eastAsia="Times New Roman" w:cstheme="minorHAnsi"/>
                <w:color w:val="000000" w:themeColor="text1"/>
                <w:sz w:val="20"/>
                <w:szCs w:val="20"/>
              </w:rPr>
              <w:br/>
            </w:r>
            <w:r w:rsidRPr="00333A7A">
              <w:rPr>
                <w:rFonts w:eastAsia="Times New Roman" w:cstheme="minorHAnsi"/>
                <w:color w:val="000000" w:themeColor="text1"/>
                <w:sz w:val="20"/>
                <w:szCs w:val="20"/>
              </w:rPr>
              <w:t xml:space="preserve">czy orientację seksualną. Osoby ze szczególnymi </w:t>
            </w:r>
            <w:r w:rsidRPr="00333A7A">
              <w:rPr>
                <w:rFonts w:eastAsia="Times New Roman" w:cstheme="minorHAnsi"/>
                <w:sz w:val="20"/>
                <w:szCs w:val="20"/>
              </w:rPr>
              <w:t xml:space="preserve">potrzebami, w tym z różnymi niepełnosprawnościami nie będą wykluczone z możliwości korzystania </w:t>
            </w:r>
            <w:r w:rsidR="00E60267">
              <w:rPr>
                <w:rFonts w:eastAsia="Times New Roman" w:cstheme="minorHAnsi"/>
                <w:sz w:val="20"/>
                <w:szCs w:val="20"/>
              </w:rPr>
              <w:br/>
            </w:r>
            <w:r w:rsidRPr="00333A7A">
              <w:rPr>
                <w:rFonts w:eastAsia="Times New Roman" w:cstheme="minorHAnsi"/>
                <w:sz w:val="20"/>
                <w:szCs w:val="20"/>
              </w:rPr>
              <w:t>z produktów i rezultatów przedsięwzięcia. Przeprowadzone roboty budowlane i modernizacja uwzględniać będą zasady uniwersalnego projektowania w obiektach dla zapewnienia ich dostępności. Obiekty powstałe w ramach przedsięwzięcia pozbawione zostaną barier architektonicznych. Ciągi komunikacyjne wyposażone zostaną w system fakturowych oznaczeń nawierzchni.</w:t>
            </w:r>
          </w:p>
        </w:tc>
      </w:tr>
      <w:tr w:rsidR="00710A25" w:rsidRPr="00333A7A" w14:paraId="5CFB3689" w14:textId="77777777" w:rsidTr="00F03014">
        <w:trPr>
          <w:trHeight w:val="20"/>
        </w:trPr>
        <w:tc>
          <w:tcPr>
            <w:tcW w:w="1485" w:type="pct"/>
            <w:tcMar>
              <w:top w:w="100" w:type="dxa"/>
              <w:left w:w="100" w:type="dxa"/>
              <w:bottom w:w="100" w:type="dxa"/>
              <w:right w:w="100" w:type="dxa"/>
            </w:tcMar>
            <w:vAlign w:val="center"/>
          </w:tcPr>
          <w:p w14:paraId="659E13C2"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Czas realizacji</w:t>
            </w:r>
          </w:p>
        </w:tc>
        <w:tc>
          <w:tcPr>
            <w:tcW w:w="3515" w:type="pct"/>
            <w:tcMar>
              <w:top w:w="100" w:type="dxa"/>
              <w:left w:w="100" w:type="dxa"/>
              <w:bottom w:w="100" w:type="dxa"/>
              <w:right w:w="100" w:type="dxa"/>
            </w:tcMar>
            <w:vAlign w:val="center"/>
          </w:tcPr>
          <w:p w14:paraId="7C68D689" w14:textId="3640315D" w:rsidR="00710A25" w:rsidRPr="00333A7A" w:rsidRDefault="009D50AD" w:rsidP="00B3501D">
            <w:pPr>
              <w:spacing w:after="0" w:line="240" w:lineRule="auto"/>
              <w:jc w:val="both"/>
              <w:rPr>
                <w:rFonts w:eastAsia="Times New Roman" w:cstheme="minorHAnsi"/>
                <w:sz w:val="20"/>
                <w:szCs w:val="20"/>
              </w:rPr>
            </w:pPr>
            <w:r w:rsidRPr="006E0C63">
              <w:rPr>
                <w:rFonts w:eastAsia="Times New Roman" w:cstheme="minorHAnsi"/>
                <w:sz w:val="20"/>
                <w:szCs w:val="20"/>
              </w:rPr>
              <w:t>202</w:t>
            </w:r>
            <w:r>
              <w:rPr>
                <w:rFonts w:eastAsia="Times New Roman" w:cstheme="minorHAnsi"/>
                <w:sz w:val="20"/>
                <w:szCs w:val="20"/>
              </w:rPr>
              <w:t>6</w:t>
            </w:r>
            <w:r w:rsidR="004C4A11" w:rsidRPr="006E0C63">
              <w:rPr>
                <w:rFonts w:eastAsia="Times New Roman" w:cstheme="minorHAnsi"/>
                <w:sz w:val="20"/>
                <w:szCs w:val="20"/>
              </w:rPr>
              <w:t>-</w:t>
            </w:r>
            <w:r w:rsidRPr="006E0C63">
              <w:rPr>
                <w:rFonts w:eastAsia="Times New Roman" w:cstheme="minorHAnsi"/>
                <w:sz w:val="20"/>
                <w:szCs w:val="20"/>
              </w:rPr>
              <w:t>202</w:t>
            </w:r>
            <w:r>
              <w:rPr>
                <w:rFonts w:eastAsia="Times New Roman" w:cstheme="minorHAnsi"/>
                <w:sz w:val="20"/>
                <w:szCs w:val="20"/>
              </w:rPr>
              <w:t>7</w:t>
            </w:r>
          </w:p>
        </w:tc>
      </w:tr>
      <w:tr w:rsidR="00710A25" w:rsidRPr="00333A7A" w14:paraId="14D90196" w14:textId="77777777" w:rsidTr="00F03014">
        <w:trPr>
          <w:trHeight w:val="20"/>
        </w:trPr>
        <w:tc>
          <w:tcPr>
            <w:tcW w:w="1485" w:type="pct"/>
            <w:tcMar>
              <w:top w:w="100" w:type="dxa"/>
              <w:left w:w="100" w:type="dxa"/>
              <w:bottom w:w="100" w:type="dxa"/>
              <w:right w:w="100" w:type="dxa"/>
            </w:tcMar>
            <w:vAlign w:val="center"/>
          </w:tcPr>
          <w:p w14:paraId="2C680DD9"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Szacowana wartość przedsięwzięcia w zł</w:t>
            </w:r>
          </w:p>
        </w:tc>
        <w:tc>
          <w:tcPr>
            <w:tcW w:w="3515" w:type="pct"/>
            <w:tcMar>
              <w:top w:w="100" w:type="dxa"/>
              <w:left w:w="100" w:type="dxa"/>
              <w:bottom w:w="100" w:type="dxa"/>
              <w:right w:w="100" w:type="dxa"/>
            </w:tcMar>
            <w:vAlign w:val="center"/>
          </w:tcPr>
          <w:p w14:paraId="2EE7FCC6" w14:textId="77777777" w:rsidR="00710A25" w:rsidRPr="00333A7A" w:rsidRDefault="00710A25" w:rsidP="00B3501D">
            <w:pPr>
              <w:spacing w:after="0" w:line="240" w:lineRule="auto"/>
              <w:jc w:val="both"/>
              <w:rPr>
                <w:rFonts w:eastAsia="Times New Roman" w:cstheme="minorHAnsi"/>
                <w:sz w:val="20"/>
                <w:szCs w:val="20"/>
              </w:rPr>
            </w:pPr>
            <w:r w:rsidRPr="005712BF">
              <w:rPr>
                <w:rFonts w:eastAsia="Times New Roman" w:cstheme="minorHAnsi"/>
                <w:sz w:val="20"/>
                <w:szCs w:val="20"/>
              </w:rPr>
              <w:t>3 500</w:t>
            </w:r>
            <w:r>
              <w:rPr>
                <w:rFonts w:eastAsia="Times New Roman" w:cstheme="minorHAnsi"/>
                <w:sz w:val="20"/>
                <w:szCs w:val="20"/>
              </w:rPr>
              <w:t> </w:t>
            </w:r>
            <w:r w:rsidRPr="005712BF">
              <w:rPr>
                <w:rFonts w:eastAsia="Times New Roman" w:cstheme="minorHAnsi"/>
                <w:sz w:val="20"/>
                <w:szCs w:val="20"/>
              </w:rPr>
              <w:t>000</w:t>
            </w:r>
            <w:r>
              <w:rPr>
                <w:rFonts w:eastAsia="Times New Roman" w:cstheme="minorHAnsi"/>
                <w:sz w:val="20"/>
                <w:szCs w:val="20"/>
              </w:rPr>
              <w:t>,00</w:t>
            </w:r>
            <w:r w:rsidRPr="005712BF">
              <w:rPr>
                <w:rFonts w:eastAsia="Times New Roman" w:cstheme="minorHAnsi"/>
                <w:sz w:val="20"/>
                <w:szCs w:val="20"/>
              </w:rPr>
              <w:t xml:space="preserve"> zł</w:t>
            </w:r>
          </w:p>
        </w:tc>
      </w:tr>
      <w:tr w:rsidR="00710A25" w:rsidRPr="00333A7A" w14:paraId="15FBA0AC" w14:textId="77777777" w:rsidTr="00F03014">
        <w:trPr>
          <w:trHeight w:val="20"/>
        </w:trPr>
        <w:tc>
          <w:tcPr>
            <w:tcW w:w="1485" w:type="pct"/>
            <w:tcBorders>
              <w:bottom w:val="single" w:sz="4" w:space="0" w:color="808080" w:themeColor="background1" w:themeShade="80"/>
            </w:tcBorders>
            <w:tcMar>
              <w:top w:w="100" w:type="dxa"/>
              <w:left w:w="100" w:type="dxa"/>
              <w:bottom w:w="100" w:type="dxa"/>
              <w:right w:w="100" w:type="dxa"/>
            </w:tcMar>
            <w:vAlign w:val="center"/>
          </w:tcPr>
          <w:p w14:paraId="641EA02C"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Potencjalne źródła finansowania</w:t>
            </w:r>
          </w:p>
        </w:tc>
        <w:tc>
          <w:tcPr>
            <w:tcW w:w="3515" w:type="pct"/>
            <w:tcBorders>
              <w:bottom w:val="single" w:sz="4" w:space="0" w:color="808080" w:themeColor="background1" w:themeShade="80"/>
            </w:tcBorders>
            <w:tcMar>
              <w:top w:w="100" w:type="dxa"/>
              <w:left w:w="100" w:type="dxa"/>
              <w:bottom w:w="100" w:type="dxa"/>
              <w:right w:w="100" w:type="dxa"/>
            </w:tcMar>
            <w:vAlign w:val="center"/>
          </w:tcPr>
          <w:p w14:paraId="05F3992C"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środki w ramach funduszy regionalnych FE</w:t>
            </w:r>
            <w:r>
              <w:rPr>
                <w:rFonts w:eastAsia="Times New Roman" w:cstheme="minorHAnsi"/>
                <w:sz w:val="20"/>
                <w:szCs w:val="20"/>
                <w:lang w:eastAsia="pl-PL"/>
              </w:rPr>
              <w:t>P</w:t>
            </w:r>
            <w:r w:rsidRPr="00333A7A">
              <w:rPr>
                <w:rFonts w:eastAsia="Times New Roman" w:cstheme="minorHAnsi"/>
                <w:sz w:val="20"/>
                <w:szCs w:val="20"/>
                <w:lang w:eastAsia="pl-PL"/>
              </w:rPr>
              <w:t xml:space="preserve"> 2021-2027</w:t>
            </w:r>
          </w:p>
          <w:p w14:paraId="6D47D0A6"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Europejskie na Infrastrukturę, Klimat, Środowisko 2021-2027 (</w:t>
            </w:r>
            <w:proofErr w:type="spellStart"/>
            <w:r w:rsidRPr="00333A7A">
              <w:rPr>
                <w:rFonts w:eastAsia="Times New Roman" w:cstheme="minorHAnsi"/>
                <w:sz w:val="20"/>
                <w:szCs w:val="20"/>
                <w:lang w:eastAsia="pl-PL"/>
              </w:rPr>
              <w:t>FEnIKS</w:t>
            </w:r>
            <w:proofErr w:type="spellEnd"/>
            <w:r w:rsidRPr="00333A7A">
              <w:rPr>
                <w:rFonts w:eastAsia="Times New Roman" w:cstheme="minorHAnsi"/>
                <w:sz w:val="20"/>
                <w:szCs w:val="20"/>
                <w:lang w:eastAsia="pl-PL"/>
              </w:rPr>
              <w:t>)</w:t>
            </w:r>
          </w:p>
          <w:p w14:paraId="771C5BD3"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krajowe (np. NOWEFIO, NIW, PFR)</w:t>
            </w:r>
          </w:p>
        </w:tc>
      </w:tr>
      <w:tr w:rsidR="00710A25" w:rsidRPr="00333A7A" w14:paraId="7B5E5A7D" w14:textId="77777777" w:rsidTr="00F03014">
        <w:trPr>
          <w:trHeight w:val="20"/>
        </w:trPr>
        <w:tc>
          <w:tcPr>
            <w:tcW w:w="148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714F9310"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Przedsięwzięcia uzupełniające </w:t>
            </w:r>
          </w:p>
        </w:tc>
        <w:tc>
          <w:tcPr>
            <w:tcW w:w="351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14C9CFF1"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 xml:space="preserve"> </w:t>
            </w:r>
            <w:r w:rsidRPr="005712BF">
              <w:rPr>
                <w:rFonts w:eastAsia="Times New Roman" w:cstheme="minorHAnsi"/>
                <w:sz w:val="20"/>
                <w:szCs w:val="20"/>
                <w:lang w:eastAsia="pl-PL"/>
              </w:rPr>
              <w:t>Freestyle na kółkach – konkurs fotograficzny dla młodzieży zakończony wystawą</w:t>
            </w:r>
          </w:p>
          <w:p w14:paraId="1D3AFF3C"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8161F0">
              <w:rPr>
                <w:rFonts w:eastAsia="Times New Roman" w:cstheme="minorHAnsi"/>
                <w:sz w:val="20"/>
                <w:szCs w:val="20"/>
                <w:lang w:eastAsia="pl-PL"/>
              </w:rPr>
              <w:t>Zajęcia sportowe  dla dzieci z autyzmem i zespołem Downa</w:t>
            </w:r>
          </w:p>
        </w:tc>
      </w:tr>
    </w:tbl>
    <w:p w14:paraId="6DC2685D" w14:textId="77777777" w:rsidR="00710A25" w:rsidRDefault="00710A25" w:rsidP="00710A25">
      <w:pPr>
        <w:spacing w:line="240" w:lineRule="auto"/>
      </w:pPr>
    </w:p>
    <w:tbl>
      <w:tblPr>
        <w:tblW w:w="5000" w:type="pct"/>
        <w:tblBorders>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2694"/>
        <w:gridCol w:w="6378"/>
      </w:tblGrid>
      <w:tr w:rsidR="00710A25" w:rsidRPr="00333A7A" w14:paraId="404E71BE" w14:textId="77777777" w:rsidTr="00710A25">
        <w:trPr>
          <w:trHeight w:val="20"/>
          <w:tblHeader/>
        </w:trPr>
        <w:tc>
          <w:tcPr>
            <w:tcW w:w="5000" w:type="pct"/>
            <w:gridSpan w:val="2"/>
            <w:shd w:val="clear" w:color="auto" w:fill="1CADE4" w:themeFill="accent1"/>
            <w:tcMar>
              <w:top w:w="100" w:type="dxa"/>
              <w:left w:w="100" w:type="dxa"/>
              <w:bottom w:w="100" w:type="dxa"/>
              <w:right w:w="100" w:type="dxa"/>
            </w:tcMar>
          </w:tcPr>
          <w:p w14:paraId="562ABAD5" w14:textId="77777777" w:rsidR="00710A25" w:rsidRPr="00333A7A" w:rsidRDefault="00710A25" w:rsidP="00F03014">
            <w:pPr>
              <w:spacing w:after="0" w:line="240" w:lineRule="auto"/>
              <w:jc w:val="center"/>
              <w:rPr>
                <w:rFonts w:eastAsia="Times New Roman" w:cstheme="minorHAnsi"/>
                <w:b/>
                <w:sz w:val="20"/>
                <w:szCs w:val="20"/>
              </w:rPr>
            </w:pPr>
            <w:r w:rsidRPr="00333A7A">
              <w:rPr>
                <w:rFonts w:eastAsia="Times New Roman" w:cstheme="minorHAnsi"/>
                <w:b/>
                <w:sz w:val="20"/>
                <w:szCs w:val="20"/>
              </w:rPr>
              <w:t xml:space="preserve">Karta przedsięwzięcia rewitalizacyjnego  </w:t>
            </w:r>
            <w:r>
              <w:rPr>
                <w:rFonts w:eastAsia="Times New Roman" w:cstheme="minorHAnsi"/>
                <w:b/>
                <w:sz w:val="20"/>
                <w:szCs w:val="20"/>
              </w:rPr>
              <w:t>3</w:t>
            </w:r>
          </w:p>
        </w:tc>
      </w:tr>
      <w:tr w:rsidR="00710A25" w:rsidRPr="00333A7A" w14:paraId="5E879779" w14:textId="77777777" w:rsidTr="00152CDB">
        <w:trPr>
          <w:trHeight w:val="20"/>
        </w:trPr>
        <w:tc>
          <w:tcPr>
            <w:tcW w:w="1485" w:type="pct"/>
            <w:shd w:val="clear" w:color="auto" w:fill="D3F5F7" w:themeFill="accent3" w:themeFillTint="33"/>
            <w:tcMar>
              <w:top w:w="100" w:type="dxa"/>
              <w:left w:w="100" w:type="dxa"/>
              <w:bottom w:w="100" w:type="dxa"/>
              <w:right w:w="100" w:type="dxa"/>
            </w:tcMar>
            <w:vAlign w:val="center"/>
          </w:tcPr>
          <w:p w14:paraId="1C6E633D"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Nazwa przedsięwzięcia</w:t>
            </w:r>
          </w:p>
        </w:tc>
        <w:tc>
          <w:tcPr>
            <w:tcW w:w="3515" w:type="pct"/>
            <w:shd w:val="clear" w:color="auto" w:fill="D3F5F7" w:themeFill="accent3" w:themeFillTint="33"/>
            <w:tcMar>
              <w:top w:w="100" w:type="dxa"/>
              <w:left w:w="100" w:type="dxa"/>
              <w:bottom w:w="100" w:type="dxa"/>
              <w:right w:w="100" w:type="dxa"/>
            </w:tcMar>
            <w:vAlign w:val="center"/>
          </w:tcPr>
          <w:p w14:paraId="51E1CD23" w14:textId="17EFAC14" w:rsidR="00710A25" w:rsidRPr="00C6007B" w:rsidRDefault="00710A25" w:rsidP="00F03014">
            <w:pPr>
              <w:spacing w:after="0" w:line="240" w:lineRule="auto"/>
              <w:jc w:val="center"/>
              <w:rPr>
                <w:rFonts w:eastAsia="Times New Roman" w:cstheme="minorHAnsi"/>
                <w:b/>
                <w:bCs/>
                <w:sz w:val="20"/>
                <w:szCs w:val="20"/>
              </w:rPr>
            </w:pPr>
            <w:r w:rsidRPr="005712BF">
              <w:rPr>
                <w:rFonts w:eastAsia="Times New Roman" w:cstheme="minorHAnsi"/>
                <w:b/>
                <w:bCs/>
                <w:sz w:val="20"/>
                <w:szCs w:val="20"/>
              </w:rPr>
              <w:t>Kompleksowe usługi społeczne dla mieszkańców obszaru rewitalizacji</w:t>
            </w:r>
            <w:r>
              <w:rPr>
                <w:rFonts w:eastAsia="Times New Roman" w:cstheme="minorHAnsi"/>
                <w:b/>
                <w:bCs/>
                <w:sz w:val="20"/>
                <w:szCs w:val="20"/>
              </w:rPr>
              <w:t xml:space="preserve"> </w:t>
            </w:r>
            <w:r w:rsidR="009E2724">
              <w:rPr>
                <w:rFonts w:eastAsia="Times New Roman" w:cstheme="minorHAnsi"/>
                <w:b/>
                <w:bCs/>
                <w:sz w:val="20"/>
                <w:szCs w:val="20"/>
              </w:rPr>
              <w:t>„</w:t>
            </w:r>
            <w:r>
              <w:rPr>
                <w:rFonts w:eastAsia="Times New Roman" w:cstheme="minorHAnsi"/>
                <w:b/>
                <w:bCs/>
                <w:sz w:val="20"/>
                <w:szCs w:val="20"/>
              </w:rPr>
              <w:t>E</w:t>
            </w:r>
            <w:r w:rsidR="009E2724">
              <w:rPr>
                <w:rFonts w:eastAsia="Times New Roman" w:cstheme="minorHAnsi"/>
                <w:b/>
                <w:bCs/>
                <w:sz w:val="20"/>
                <w:szCs w:val="20"/>
              </w:rPr>
              <w:t>”</w:t>
            </w:r>
          </w:p>
        </w:tc>
      </w:tr>
      <w:tr w:rsidR="00710A25" w:rsidRPr="00333A7A" w14:paraId="3D20C365" w14:textId="77777777" w:rsidTr="00F03014">
        <w:trPr>
          <w:trHeight w:val="20"/>
        </w:trPr>
        <w:tc>
          <w:tcPr>
            <w:tcW w:w="1485" w:type="pct"/>
            <w:tcMar>
              <w:top w:w="100" w:type="dxa"/>
              <w:left w:w="100" w:type="dxa"/>
              <w:bottom w:w="100" w:type="dxa"/>
              <w:right w:w="100" w:type="dxa"/>
            </w:tcMar>
            <w:vAlign w:val="center"/>
          </w:tcPr>
          <w:p w14:paraId="12CADC0B"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Inicjator i pozostałe podmioty uczestniczące w realizacji przedsięwzięcia</w:t>
            </w:r>
          </w:p>
        </w:tc>
        <w:tc>
          <w:tcPr>
            <w:tcW w:w="3515" w:type="pct"/>
            <w:tcMar>
              <w:top w:w="100" w:type="dxa"/>
              <w:left w:w="100" w:type="dxa"/>
              <w:bottom w:w="100" w:type="dxa"/>
              <w:right w:w="100" w:type="dxa"/>
            </w:tcMar>
            <w:vAlign w:val="center"/>
          </w:tcPr>
          <w:p w14:paraId="0B6858BB" w14:textId="77777777" w:rsidR="00710A25" w:rsidRPr="00333A7A" w:rsidRDefault="00710A25" w:rsidP="00B3501D">
            <w:pPr>
              <w:spacing w:after="0" w:line="240" w:lineRule="auto"/>
              <w:jc w:val="both"/>
              <w:rPr>
                <w:rFonts w:eastAsia="Times New Roman" w:cstheme="minorHAnsi"/>
                <w:sz w:val="20"/>
                <w:szCs w:val="20"/>
              </w:rPr>
            </w:pPr>
            <w:r w:rsidRPr="005712BF">
              <w:rPr>
                <w:rFonts w:eastAsia="Times New Roman" w:cstheme="minorHAnsi"/>
                <w:sz w:val="20"/>
                <w:szCs w:val="20"/>
              </w:rPr>
              <w:t>Gmina Miasto Ustka / Centrum Integracji Społecznej</w:t>
            </w:r>
          </w:p>
        </w:tc>
      </w:tr>
      <w:tr w:rsidR="00710A25" w:rsidRPr="00333A7A" w14:paraId="4F80EB50" w14:textId="77777777" w:rsidTr="00F03014">
        <w:trPr>
          <w:trHeight w:val="20"/>
        </w:trPr>
        <w:tc>
          <w:tcPr>
            <w:tcW w:w="1485" w:type="pct"/>
            <w:tcMar>
              <w:top w:w="100" w:type="dxa"/>
              <w:left w:w="100" w:type="dxa"/>
              <w:bottom w:w="100" w:type="dxa"/>
              <w:right w:w="100" w:type="dxa"/>
            </w:tcMar>
            <w:vAlign w:val="center"/>
          </w:tcPr>
          <w:p w14:paraId="2CF4BBC8"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Potencjalni partnerzy </w:t>
            </w:r>
          </w:p>
        </w:tc>
        <w:tc>
          <w:tcPr>
            <w:tcW w:w="3515" w:type="pct"/>
            <w:tcMar>
              <w:top w:w="100" w:type="dxa"/>
              <w:left w:w="100" w:type="dxa"/>
              <w:bottom w:w="100" w:type="dxa"/>
              <w:right w:w="100" w:type="dxa"/>
            </w:tcMar>
            <w:vAlign w:val="center"/>
          </w:tcPr>
          <w:p w14:paraId="43D4A313" w14:textId="27706453" w:rsidR="00710A25" w:rsidRPr="00333A7A" w:rsidRDefault="00710A25" w:rsidP="00B3501D">
            <w:pPr>
              <w:spacing w:after="0" w:line="240" w:lineRule="auto"/>
              <w:jc w:val="both"/>
              <w:rPr>
                <w:rFonts w:cstheme="minorHAnsi"/>
                <w:sz w:val="20"/>
                <w:szCs w:val="20"/>
              </w:rPr>
            </w:pPr>
            <w:r w:rsidRPr="002743EA">
              <w:rPr>
                <w:sz w:val="20"/>
                <w:szCs w:val="20"/>
              </w:rPr>
              <w:t>Projekty wspólne – realizacja niektórych zadań przez m.in. MOPS, inni partnerzy – organizacje pozarządowe (prowadzenie klubu seniora, animację), spółdzielnia socjalna (np. usługi konserwatorskie, naprawcze w</w:t>
            </w:r>
            <w:r w:rsidR="00D15CB0">
              <w:rPr>
                <w:sz w:val="20"/>
                <w:szCs w:val="20"/>
              </w:rPr>
              <w:t> </w:t>
            </w:r>
            <w:r w:rsidRPr="002743EA">
              <w:rPr>
                <w:sz w:val="20"/>
                <w:szCs w:val="20"/>
              </w:rPr>
              <w:t>miejscu zamieszkania podopiecznych), pracodawcy – reintegracja zawodowa).</w:t>
            </w:r>
          </w:p>
        </w:tc>
      </w:tr>
      <w:tr w:rsidR="00710A25" w:rsidRPr="00333A7A" w14:paraId="58903F90" w14:textId="77777777" w:rsidTr="00F03014">
        <w:trPr>
          <w:trHeight w:val="20"/>
        </w:trPr>
        <w:tc>
          <w:tcPr>
            <w:tcW w:w="1485" w:type="pct"/>
            <w:tcMar>
              <w:top w:w="100" w:type="dxa"/>
              <w:left w:w="100" w:type="dxa"/>
              <w:bottom w:w="100" w:type="dxa"/>
              <w:right w:w="100" w:type="dxa"/>
            </w:tcMar>
            <w:vAlign w:val="center"/>
          </w:tcPr>
          <w:p w14:paraId="1FD04CFB"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Lokalizacja przedsięwzięcia</w:t>
            </w:r>
          </w:p>
        </w:tc>
        <w:tc>
          <w:tcPr>
            <w:tcW w:w="3515" w:type="pct"/>
            <w:tcMar>
              <w:top w:w="100" w:type="dxa"/>
              <w:left w:w="100" w:type="dxa"/>
              <w:bottom w:w="100" w:type="dxa"/>
              <w:right w:w="100" w:type="dxa"/>
            </w:tcMar>
            <w:vAlign w:val="center"/>
          </w:tcPr>
          <w:p w14:paraId="152608C3" w14:textId="104F8916" w:rsidR="00710A25" w:rsidRPr="00C6007B" w:rsidRDefault="00710A25" w:rsidP="00B3501D">
            <w:pPr>
              <w:spacing w:after="0" w:line="240" w:lineRule="auto"/>
              <w:jc w:val="both"/>
              <w:rPr>
                <w:rFonts w:cstheme="minorHAnsi"/>
                <w:sz w:val="20"/>
                <w:szCs w:val="20"/>
              </w:rPr>
            </w:pPr>
            <w:r w:rsidRPr="00C6007B">
              <w:rPr>
                <w:rFonts w:cstheme="minorHAnsi"/>
                <w:sz w:val="20"/>
                <w:szCs w:val="20"/>
              </w:rPr>
              <w:t xml:space="preserve">Podobszar rewitalizacji </w:t>
            </w:r>
            <w:r w:rsidR="009E2724">
              <w:rPr>
                <w:rFonts w:cstheme="minorHAnsi"/>
                <w:sz w:val="20"/>
                <w:szCs w:val="20"/>
              </w:rPr>
              <w:t>„</w:t>
            </w:r>
            <w:r w:rsidRPr="00C6007B">
              <w:rPr>
                <w:rFonts w:cstheme="minorHAnsi"/>
                <w:sz w:val="20"/>
                <w:szCs w:val="20"/>
              </w:rPr>
              <w:t>E</w:t>
            </w:r>
            <w:r w:rsidR="009E2724">
              <w:rPr>
                <w:rFonts w:cstheme="minorHAnsi"/>
                <w:sz w:val="20"/>
                <w:szCs w:val="20"/>
              </w:rPr>
              <w:t>”</w:t>
            </w:r>
          </w:p>
          <w:p w14:paraId="6F2AD091" w14:textId="77777777" w:rsidR="00710A25" w:rsidRPr="00333A7A" w:rsidRDefault="00710A25" w:rsidP="00B3501D">
            <w:pPr>
              <w:spacing w:after="0" w:line="240" w:lineRule="auto"/>
              <w:jc w:val="both"/>
              <w:rPr>
                <w:rFonts w:eastAsia="Times New Roman" w:cstheme="minorHAnsi"/>
                <w:iCs/>
                <w:sz w:val="20"/>
                <w:szCs w:val="20"/>
              </w:rPr>
            </w:pPr>
            <w:r w:rsidRPr="002743EA">
              <w:rPr>
                <w:sz w:val="20"/>
                <w:szCs w:val="20"/>
              </w:rPr>
              <w:t>Centrum Wsparcia Mieszkańców Obszaru Rewitalizacji</w:t>
            </w:r>
          </w:p>
        </w:tc>
      </w:tr>
      <w:tr w:rsidR="00710A25" w:rsidRPr="00333A7A" w14:paraId="2BCA6262" w14:textId="77777777" w:rsidTr="00F03014">
        <w:trPr>
          <w:trHeight w:val="20"/>
        </w:trPr>
        <w:tc>
          <w:tcPr>
            <w:tcW w:w="1485" w:type="pct"/>
            <w:tcMar>
              <w:top w:w="100" w:type="dxa"/>
              <w:left w:w="100" w:type="dxa"/>
              <w:bottom w:w="100" w:type="dxa"/>
              <w:right w:w="100" w:type="dxa"/>
            </w:tcMar>
            <w:vAlign w:val="center"/>
          </w:tcPr>
          <w:p w14:paraId="30E35EF1"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Opis przedsięwzięcia</w:t>
            </w:r>
          </w:p>
        </w:tc>
        <w:tc>
          <w:tcPr>
            <w:tcW w:w="3515" w:type="pct"/>
            <w:tcMar>
              <w:top w:w="100" w:type="dxa"/>
              <w:left w:w="100" w:type="dxa"/>
              <w:bottom w:w="100" w:type="dxa"/>
              <w:right w:w="100" w:type="dxa"/>
            </w:tcMar>
            <w:vAlign w:val="center"/>
          </w:tcPr>
          <w:p w14:paraId="1DBDFF0C"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Problemy obszaru rewitalizacji, które rozwiązuje przedsięwzięcie:</w:t>
            </w:r>
          </w:p>
          <w:p w14:paraId="4B08C98E" w14:textId="245E653A" w:rsidR="00D15CB0" w:rsidRDefault="00710A25" w:rsidP="00B3501D">
            <w:pPr>
              <w:spacing w:after="0" w:line="240" w:lineRule="auto"/>
              <w:jc w:val="both"/>
              <w:rPr>
                <w:sz w:val="20"/>
                <w:szCs w:val="20"/>
              </w:rPr>
            </w:pPr>
            <w:r w:rsidRPr="002743EA">
              <w:rPr>
                <w:sz w:val="20"/>
                <w:szCs w:val="20"/>
              </w:rPr>
              <w:t xml:space="preserve">Zgodnie z diagnozą w ramach GPR wdrożone mają zostać działania ukierunkowane na zwiększenie dostępu do </w:t>
            </w:r>
            <w:proofErr w:type="spellStart"/>
            <w:r w:rsidRPr="002743EA">
              <w:rPr>
                <w:sz w:val="20"/>
                <w:szCs w:val="20"/>
              </w:rPr>
              <w:t>zdeinstytucjonalizowanych</w:t>
            </w:r>
            <w:proofErr w:type="spellEnd"/>
            <w:r w:rsidRPr="002743EA">
              <w:rPr>
                <w:sz w:val="20"/>
                <w:szCs w:val="20"/>
              </w:rPr>
              <w:t xml:space="preserve"> usług społecznych os</w:t>
            </w:r>
            <w:r w:rsidR="00D15CB0">
              <w:rPr>
                <w:sz w:val="20"/>
                <w:szCs w:val="20"/>
              </w:rPr>
              <w:t>obom</w:t>
            </w:r>
            <w:r w:rsidRPr="002743EA">
              <w:rPr>
                <w:sz w:val="20"/>
                <w:szCs w:val="20"/>
              </w:rPr>
              <w:t xml:space="preserve"> najbardziej potrzebujących</w:t>
            </w:r>
            <w:r w:rsidR="00D15CB0">
              <w:rPr>
                <w:sz w:val="20"/>
                <w:szCs w:val="20"/>
              </w:rPr>
              <w:t xml:space="preserve"> oraz</w:t>
            </w:r>
            <w:r w:rsidRPr="002743EA">
              <w:rPr>
                <w:sz w:val="20"/>
                <w:szCs w:val="20"/>
              </w:rPr>
              <w:t xml:space="preserve"> usług aktywnej integracji</w:t>
            </w:r>
            <w:r w:rsidR="00D15CB0">
              <w:rPr>
                <w:sz w:val="20"/>
                <w:szCs w:val="20"/>
              </w:rPr>
              <w:t xml:space="preserve">. Działania skierowane będą </w:t>
            </w:r>
            <w:r w:rsidRPr="002743EA">
              <w:rPr>
                <w:sz w:val="20"/>
                <w:szCs w:val="20"/>
              </w:rPr>
              <w:t xml:space="preserve">przede wszystkim </w:t>
            </w:r>
            <w:r w:rsidR="00D15CB0">
              <w:rPr>
                <w:sz w:val="20"/>
                <w:szCs w:val="20"/>
              </w:rPr>
              <w:t xml:space="preserve">do </w:t>
            </w:r>
            <w:r w:rsidRPr="002743EA">
              <w:rPr>
                <w:sz w:val="20"/>
                <w:szCs w:val="20"/>
              </w:rPr>
              <w:t>rodzin z</w:t>
            </w:r>
            <w:r w:rsidR="00BF51AF">
              <w:rPr>
                <w:sz w:val="20"/>
                <w:szCs w:val="20"/>
              </w:rPr>
              <w:t> </w:t>
            </w:r>
            <w:r w:rsidRPr="002743EA">
              <w:rPr>
                <w:sz w:val="20"/>
                <w:szCs w:val="20"/>
              </w:rPr>
              <w:t>problemami opiekuńczo – wychowawczym</w:t>
            </w:r>
            <w:r w:rsidR="00D15CB0">
              <w:rPr>
                <w:sz w:val="20"/>
                <w:szCs w:val="20"/>
              </w:rPr>
              <w:t xml:space="preserve">i, z niepełnosprawnym członkiem rodziny, samotnych rodziców, osób bezrobotnych oraz </w:t>
            </w:r>
            <w:r w:rsidRPr="002743EA">
              <w:rPr>
                <w:sz w:val="20"/>
                <w:szCs w:val="20"/>
              </w:rPr>
              <w:t>seniorów, którzy ze</w:t>
            </w:r>
            <w:r w:rsidR="00D15CB0">
              <w:rPr>
                <w:sz w:val="20"/>
                <w:szCs w:val="20"/>
              </w:rPr>
              <w:t> </w:t>
            </w:r>
            <w:r w:rsidRPr="002743EA">
              <w:rPr>
                <w:sz w:val="20"/>
                <w:szCs w:val="20"/>
              </w:rPr>
              <w:t xml:space="preserve">względu na wiek, niepełnosprawność, chorobę, samotność nie mogą wykonywać codziennych czynności, aktywności, a także ich opiekunów. </w:t>
            </w:r>
          </w:p>
          <w:p w14:paraId="637203C1" w14:textId="77777777" w:rsidR="00D15CB0" w:rsidRDefault="00D15CB0" w:rsidP="00B3501D">
            <w:pPr>
              <w:spacing w:after="0" w:line="240" w:lineRule="auto"/>
              <w:jc w:val="both"/>
              <w:rPr>
                <w:sz w:val="20"/>
                <w:szCs w:val="20"/>
              </w:rPr>
            </w:pPr>
          </w:p>
          <w:p w14:paraId="1CEE2B61" w14:textId="1E44DFA1" w:rsidR="00710A25" w:rsidRPr="00D15CB0" w:rsidRDefault="00710A25" w:rsidP="00B3501D">
            <w:pPr>
              <w:spacing w:after="0" w:line="240" w:lineRule="auto"/>
              <w:jc w:val="both"/>
              <w:rPr>
                <w:sz w:val="20"/>
                <w:szCs w:val="20"/>
              </w:rPr>
            </w:pPr>
            <w:r w:rsidRPr="002743EA">
              <w:rPr>
                <w:sz w:val="20"/>
                <w:szCs w:val="20"/>
              </w:rPr>
              <w:t>Kompleksowe wsparcie tych grup ma przyczynić się do niwelowania zjawiska wykluczenia społecznego na obszarze rewitalizacj</w:t>
            </w:r>
            <w:r w:rsidR="00D15CB0">
              <w:rPr>
                <w:sz w:val="20"/>
                <w:szCs w:val="20"/>
              </w:rPr>
              <w:t xml:space="preserve">i. W tym celu planowane jest </w:t>
            </w:r>
            <w:r w:rsidRPr="002743EA">
              <w:rPr>
                <w:sz w:val="20"/>
                <w:szCs w:val="20"/>
              </w:rPr>
              <w:t>zwiększenie aktywności społecznej</w:t>
            </w:r>
            <w:r w:rsidR="00D15CB0">
              <w:rPr>
                <w:sz w:val="20"/>
                <w:szCs w:val="20"/>
              </w:rPr>
              <w:t xml:space="preserve"> i</w:t>
            </w:r>
            <w:r w:rsidRPr="002743EA">
              <w:rPr>
                <w:sz w:val="20"/>
                <w:szCs w:val="20"/>
              </w:rPr>
              <w:t xml:space="preserve"> zawodowej mieszkańców obszaru</w:t>
            </w:r>
            <w:r w:rsidR="00D15CB0">
              <w:rPr>
                <w:sz w:val="20"/>
                <w:szCs w:val="20"/>
              </w:rPr>
              <w:t xml:space="preserve">. Ponadto rozwijane będą usługi społeczne </w:t>
            </w:r>
            <w:r w:rsidRPr="002743EA">
              <w:rPr>
                <w:sz w:val="20"/>
                <w:szCs w:val="20"/>
              </w:rPr>
              <w:t xml:space="preserve">– przede wszystkim opiekuńcze </w:t>
            </w:r>
            <w:r w:rsidR="00E60267">
              <w:rPr>
                <w:sz w:val="20"/>
                <w:szCs w:val="20"/>
              </w:rPr>
              <w:br/>
            </w:r>
            <w:r w:rsidRPr="002743EA">
              <w:rPr>
                <w:sz w:val="20"/>
                <w:szCs w:val="20"/>
              </w:rPr>
              <w:t>i asystenckie</w:t>
            </w:r>
            <w:r w:rsidR="00D15CB0">
              <w:rPr>
                <w:sz w:val="20"/>
                <w:szCs w:val="20"/>
              </w:rPr>
              <w:t xml:space="preserve">. Planowany jest rozwój działalności ośrodków wsparcia </w:t>
            </w:r>
            <w:r w:rsidRPr="002743EA">
              <w:rPr>
                <w:sz w:val="20"/>
                <w:szCs w:val="20"/>
              </w:rPr>
              <w:t xml:space="preserve">(Klub </w:t>
            </w:r>
            <w:r w:rsidR="00D15CB0">
              <w:rPr>
                <w:sz w:val="20"/>
                <w:szCs w:val="20"/>
              </w:rPr>
              <w:t>S</w:t>
            </w:r>
            <w:r w:rsidRPr="002743EA">
              <w:rPr>
                <w:sz w:val="20"/>
                <w:szCs w:val="20"/>
              </w:rPr>
              <w:t>eniora, placówkę wsparcia dziennego), z</w:t>
            </w:r>
            <w:r w:rsidR="00D15CB0">
              <w:rPr>
                <w:sz w:val="20"/>
                <w:szCs w:val="20"/>
              </w:rPr>
              <w:t> </w:t>
            </w:r>
            <w:r w:rsidRPr="002743EA">
              <w:rPr>
                <w:sz w:val="20"/>
                <w:szCs w:val="20"/>
              </w:rPr>
              <w:t xml:space="preserve">wykorzystaniem infrastruktury - Centrum Wsparcia Mieszkańców Obszaru Rewitalizacji </w:t>
            </w:r>
            <w:r w:rsidR="00D15CB0">
              <w:rPr>
                <w:sz w:val="20"/>
                <w:szCs w:val="20"/>
              </w:rPr>
              <w:t xml:space="preserve">oraz wspieranie </w:t>
            </w:r>
            <w:r w:rsidRPr="002743EA">
              <w:rPr>
                <w:sz w:val="20"/>
                <w:szCs w:val="20"/>
              </w:rPr>
              <w:t>osób z niepełnosprawnościami w</w:t>
            </w:r>
            <w:r w:rsidR="00D15CB0">
              <w:rPr>
                <w:sz w:val="20"/>
                <w:szCs w:val="20"/>
              </w:rPr>
              <w:t> </w:t>
            </w:r>
            <w:r w:rsidRPr="002743EA">
              <w:rPr>
                <w:sz w:val="20"/>
                <w:szCs w:val="20"/>
              </w:rPr>
              <w:t>samodzieln</w:t>
            </w:r>
            <w:r w:rsidR="00D15CB0">
              <w:rPr>
                <w:sz w:val="20"/>
                <w:szCs w:val="20"/>
              </w:rPr>
              <w:t>ym</w:t>
            </w:r>
            <w:r w:rsidRPr="002743EA">
              <w:rPr>
                <w:sz w:val="20"/>
                <w:szCs w:val="20"/>
              </w:rPr>
              <w:t xml:space="preserve"> funkcjonowani</w:t>
            </w:r>
            <w:r w:rsidR="00D15CB0">
              <w:rPr>
                <w:sz w:val="20"/>
                <w:szCs w:val="20"/>
              </w:rPr>
              <w:t>u.</w:t>
            </w:r>
          </w:p>
          <w:p w14:paraId="7802EEAB" w14:textId="77777777" w:rsidR="00710A25" w:rsidRPr="00333A7A" w:rsidRDefault="00710A25" w:rsidP="00B3501D">
            <w:pPr>
              <w:spacing w:after="0" w:line="240" w:lineRule="auto"/>
              <w:jc w:val="both"/>
              <w:rPr>
                <w:rFonts w:eastAsia="Times New Roman" w:cstheme="minorHAnsi"/>
                <w:sz w:val="20"/>
                <w:szCs w:val="20"/>
                <w:u w:val="single"/>
              </w:rPr>
            </w:pPr>
          </w:p>
          <w:p w14:paraId="238B0C6F" w14:textId="77777777" w:rsidR="00710A25"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Główny cel projektu:</w:t>
            </w:r>
          </w:p>
          <w:p w14:paraId="2868D0F9" w14:textId="75352092"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 xml:space="preserve">Poprawa jakości życia mieszkańców obszaru rewitalizacji </w:t>
            </w:r>
            <w:r w:rsidR="009E2724">
              <w:rPr>
                <w:sz w:val="20"/>
                <w:szCs w:val="20"/>
              </w:rPr>
              <w:t>„</w:t>
            </w:r>
            <w:r w:rsidRPr="002743EA">
              <w:rPr>
                <w:sz w:val="20"/>
                <w:szCs w:val="20"/>
              </w:rPr>
              <w:t>E</w:t>
            </w:r>
            <w:r w:rsidR="009E2724">
              <w:rPr>
                <w:sz w:val="20"/>
                <w:szCs w:val="20"/>
              </w:rPr>
              <w:t>”</w:t>
            </w:r>
          </w:p>
          <w:p w14:paraId="5825A158"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Wsparcie i aktywizacja społeczna osób niesamodzielnych</w:t>
            </w:r>
          </w:p>
          <w:p w14:paraId="36AB9259"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 xml:space="preserve">Aktywizacja </w:t>
            </w:r>
            <w:proofErr w:type="spellStart"/>
            <w:r w:rsidRPr="002743EA">
              <w:rPr>
                <w:sz w:val="20"/>
                <w:szCs w:val="20"/>
              </w:rPr>
              <w:t>społeczno</w:t>
            </w:r>
            <w:proofErr w:type="spellEnd"/>
            <w:r w:rsidRPr="002743EA">
              <w:rPr>
                <w:sz w:val="20"/>
                <w:szCs w:val="20"/>
              </w:rPr>
              <w:t xml:space="preserve"> – zawodowa członków rodzin oraz opiekunów faktycznych osób z niepełnosprawnościami</w:t>
            </w:r>
          </w:p>
          <w:p w14:paraId="6F1A30F4"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Zwiększenie i utrzymanie miejsc świadczenia usług</w:t>
            </w:r>
          </w:p>
          <w:p w14:paraId="5AD4EB90"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 xml:space="preserve">Integracja mieszkańców obszaru rewitalizacji </w:t>
            </w:r>
          </w:p>
          <w:p w14:paraId="355DD4F2"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Wzmacnianie w  samodzielności osób z niepełnosprawnościami,</w:t>
            </w:r>
          </w:p>
          <w:p w14:paraId="6BBF1563"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Profilaktyka negatywnych zjawisk społecznych wśród dzieci, młodzieży,</w:t>
            </w:r>
          </w:p>
          <w:p w14:paraId="1CA47020"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Rozwój wolontariatu, animacji środowiskowej, usług sąsiedzkich</w:t>
            </w:r>
          </w:p>
          <w:p w14:paraId="6B6E4A86" w14:textId="77777777" w:rsidR="00710A25" w:rsidRPr="005712BF" w:rsidRDefault="00710A25" w:rsidP="00B3501D">
            <w:pPr>
              <w:pStyle w:val="Akapitzlist"/>
              <w:numPr>
                <w:ilvl w:val="0"/>
                <w:numId w:val="33"/>
              </w:numPr>
              <w:spacing w:after="0" w:line="240" w:lineRule="auto"/>
              <w:jc w:val="both"/>
              <w:rPr>
                <w:sz w:val="20"/>
                <w:szCs w:val="20"/>
              </w:rPr>
            </w:pPr>
            <w:r w:rsidRPr="002743EA">
              <w:rPr>
                <w:sz w:val="20"/>
                <w:szCs w:val="20"/>
              </w:rPr>
              <w:t>Dostępność i funkcjonowanie  Centrum Wsparcia Mieszkańców Obszaru Rewitalizacji</w:t>
            </w:r>
          </w:p>
          <w:p w14:paraId="012DDACA" w14:textId="77777777" w:rsidR="00710A25" w:rsidRPr="00333A7A" w:rsidRDefault="00710A25" w:rsidP="00B3501D">
            <w:pPr>
              <w:spacing w:after="0" w:line="240" w:lineRule="auto"/>
              <w:jc w:val="both"/>
              <w:rPr>
                <w:rFonts w:eastAsia="Times New Roman" w:cstheme="minorHAnsi"/>
                <w:sz w:val="20"/>
                <w:szCs w:val="20"/>
                <w:u w:val="single"/>
              </w:rPr>
            </w:pPr>
          </w:p>
          <w:p w14:paraId="572F1E45"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Zakres realizowanych zadań:</w:t>
            </w:r>
          </w:p>
          <w:p w14:paraId="45A92152" w14:textId="185520AC"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Kompleksowe usługi społeczne dla rodzin</w:t>
            </w:r>
            <w:r w:rsidR="00BF51AF">
              <w:rPr>
                <w:sz w:val="20"/>
                <w:szCs w:val="20"/>
              </w:rPr>
              <w:t>,</w:t>
            </w:r>
          </w:p>
          <w:p w14:paraId="04702D72" w14:textId="0A17E948"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Kompleksowe usługi społeczne dla osób z niepełnosprawnościami</w:t>
            </w:r>
            <w:r w:rsidR="00BF51AF">
              <w:rPr>
                <w:sz w:val="20"/>
                <w:szCs w:val="20"/>
              </w:rPr>
              <w:t xml:space="preserve">, </w:t>
            </w:r>
            <w:r w:rsidRPr="002743EA">
              <w:rPr>
                <w:sz w:val="20"/>
                <w:szCs w:val="20"/>
              </w:rPr>
              <w:t>w</w:t>
            </w:r>
            <w:r w:rsidR="00BF51AF">
              <w:rPr>
                <w:sz w:val="20"/>
                <w:szCs w:val="20"/>
              </w:rPr>
              <w:t> </w:t>
            </w:r>
            <w:r w:rsidRPr="002743EA">
              <w:rPr>
                <w:sz w:val="20"/>
                <w:szCs w:val="20"/>
              </w:rPr>
              <w:t>tym usługi opiekuńcze, asystenckie, specjalistyczne usługi opiekuńcze, wsparcie usług w oparciu o nowoczesne technologie,</w:t>
            </w:r>
          </w:p>
          <w:p w14:paraId="5E8C1C0B" w14:textId="6CEEC578"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 xml:space="preserve">usługi zwiększające mobilność, autonomię i bezpieczeństwo osób niesamodzielnych </w:t>
            </w:r>
            <w:r w:rsidR="00F92DE0">
              <w:rPr>
                <w:sz w:val="20"/>
                <w:szCs w:val="20"/>
              </w:rPr>
              <w:sym w:font="Symbol" w:char="F02D"/>
            </w:r>
            <w:r w:rsidR="00F92DE0">
              <w:rPr>
                <w:sz w:val="20"/>
                <w:szCs w:val="20"/>
              </w:rPr>
              <w:t xml:space="preserve"> </w:t>
            </w:r>
            <w:r w:rsidRPr="002743EA">
              <w:rPr>
                <w:sz w:val="20"/>
                <w:szCs w:val="20"/>
              </w:rPr>
              <w:t>w tym funkcjonowanie wypożyczalni sprzętu reh</w:t>
            </w:r>
            <w:r w:rsidR="00BF51AF">
              <w:rPr>
                <w:sz w:val="20"/>
                <w:szCs w:val="20"/>
              </w:rPr>
              <w:t>abilitacyjno-medycznego,</w:t>
            </w:r>
            <w:r w:rsidRPr="002743EA">
              <w:rPr>
                <w:sz w:val="20"/>
                <w:szCs w:val="20"/>
              </w:rPr>
              <w:t xml:space="preserve"> </w:t>
            </w:r>
          </w:p>
          <w:p w14:paraId="401CC396" w14:textId="0C6EF90D"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Wsparcie opiekunów faktycznych osób z niepełnosprawnościami</w:t>
            </w:r>
            <w:r w:rsidR="00BF51AF">
              <w:rPr>
                <w:sz w:val="20"/>
                <w:szCs w:val="20"/>
              </w:rPr>
              <w:t xml:space="preserve">, </w:t>
            </w:r>
            <w:r w:rsidRPr="002743EA">
              <w:rPr>
                <w:sz w:val="20"/>
                <w:szCs w:val="20"/>
              </w:rPr>
              <w:t xml:space="preserve">w tym m.in. opieka </w:t>
            </w:r>
            <w:proofErr w:type="spellStart"/>
            <w:r w:rsidRPr="002743EA">
              <w:rPr>
                <w:sz w:val="20"/>
                <w:szCs w:val="20"/>
              </w:rPr>
              <w:t>wytchnieniowa</w:t>
            </w:r>
            <w:proofErr w:type="spellEnd"/>
            <w:r w:rsidRPr="002743EA">
              <w:rPr>
                <w:sz w:val="20"/>
                <w:szCs w:val="20"/>
              </w:rPr>
              <w:t>, szkolenia, wsparcie opiekunów w opiece nad członkiem rodziny</w:t>
            </w:r>
            <w:r w:rsidR="00BF51AF">
              <w:rPr>
                <w:sz w:val="20"/>
                <w:szCs w:val="20"/>
              </w:rPr>
              <w:t>,</w:t>
            </w:r>
          </w:p>
          <w:p w14:paraId="2A88396B"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Aktywna integracja: aktywizacja społeczno</w:t>
            </w:r>
            <w:r>
              <w:rPr>
                <w:sz w:val="20"/>
                <w:szCs w:val="20"/>
              </w:rPr>
              <w:t>-</w:t>
            </w:r>
            <w:r w:rsidRPr="002743EA">
              <w:rPr>
                <w:sz w:val="20"/>
                <w:szCs w:val="20"/>
              </w:rPr>
              <w:t>zawodowa członków rodzin, opiekunów faktycznych os. z niepełnosprawnościami,</w:t>
            </w:r>
          </w:p>
          <w:p w14:paraId="470F953D" w14:textId="0CE27A6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Rozwój wolontariatu na rzecz dorosłych</w:t>
            </w:r>
            <w:r w:rsidR="00BF51AF">
              <w:rPr>
                <w:sz w:val="20"/>
                <w:szCs w:val="20"/>
              </w:rPr>
              <w:t xml:space="preserve"> i</w:t>
            </w:r>
            <w:r w:rsidRPr="002743EA">
              <w:rPr>
                <w:sz w:val="20"/>
                <w:szCs w:val="20"/>
              </w:rPr>
              <w:t xml:space="preserve"> dzieci,</w:t>
            </w:r>
          </w:p>
          <w:p w14:paraId="3BDD170F" w14:textId="77777777" w:rsidR="00710A25" w:rsidRPr="00333A7A" w:rsidRDefault="00710A25" w:rsidP="00E60267">
            <w:pPr>
              <w:numPr>
                <w:ilvl w:val="0"/>
                <w:numId w:val="33"/>
              </w:numPr>
              <w:suppressAutoHyphens/>
              <w:snapToGrid w:val="0"/>
              <w:spacing w:after="0" w:line="240" w:lineRule="auto"/>
              <w:jc w:val="both"/>
              <w:rPr>
                <w:rFonts w:eastAsia="Times New Roman" w:cstheme="minorHAnsi"/>
                <w:sz w:val="20"/>
                <w:szCs w:val="20"/>
              </w:rPr>
            </w:pPr>
            <w:r w:rsidRPr="002743EA">
              <w:rPr>
                <w:sz w:val="20"/>
                <w:szCs w:val="20"/>
              </w:rPr>
              <w:t>Prowadzenie i utrzymanie Centrum Wsparcia Mieszkańców Obszaru Rewitalizacji jako miejsca wsparcia – w tym placówki wsparcia dziennego, klubu seniora jako miejsc realizacji usług społecznych</w:t>
            </w:r>
          </w:p>
        </w:tc>
      </w:tr>
      <w:tr w:rsidR="00710A25" w:rsidRPr="00333A7A" w14:paraId="18BA7096" w14:textId="77777777" w:rsidTr="00F03014">
        <w:trPr>
          <w:trHeight w:val="20"/>
        </w:trPr>
        <w:tc>
          <w:tcPr>
            <w:tcW w:w="1485" w:type="pct"/>
            <w:tcMar>
              <w:top w:w="100" w:type="dxa"/>
              <w:left w:w="100" w:type="dxa"/>
              <w:bottom w:w="100" w:type="dxa"/>
              <w:right w:w="100" w:type="dxa"/>
            </w:tcMar>
            <w:vAlign w:val="center"/>
          </w:tcPr>
          <w:p w14:paraId="0E2D0B78"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Spójność z celami i kierunkami działań GPR</w:t>
            </w:r>
          </w:p>
        </w:tc>
        <w:tc>
          <w:tcPr>
            <w:tcW w:w="3515" w:type="pct"/>
            <w:tcMar>
              <w:top w:w="100" w:type="dxa"/>
              <w:left w:w="100" w:type="dxa"/>
              <w:bottom w:w="100" w:type="dxa"/>
              <w:right w:w="100" w:type="dxa"/>
            </w:tcMar>
            <w:vAlign w:val="center"/>
          </w:tcPr>
          <w:p w14:paraId="18AEB3D0" w14:textId="1E476A93" w:rsidR="00710A25" w:rsidRPr="00E17E18" w:rsidRDefault="00E17E18" w:rsidP="00B3501D">
            <w:pPr>
              <w:spacing w:after="0" w:line="240" w:lineRule="auto"/>
              <w:jc w:val="both"/>
              <w:rPr>
                <w:rFonts w:eastAsia="Times New Roman" w:cstheme="minorHAnsi"/>
                <w:color w:val="000000"/>
                <w:sz w:val="20"/>
                <w:szCs w:val="20"/>
              </w:rPr>
            </w:pPr>
            <w:r w:rsidRPr="00E17E18">
              <w:rPr>
                <w:rFonts w:eastAsia="Times New Roman" w:cstheme="minorHAnsi"/>
                <w:color w:val="000000"/>
                <w:sz w:val="20"/>
                <w:szCs w:val="20"/>
              </w:rPr>
              <w:t xml:space="preserve">1.1 </w:t>
            </w:r>
            <w:r w:rsidR="00C62E98" w:rsidRPr="00E17E18">
              <w:rPr>
                <w:rFonts w:eastAsia="Times New Roman" w:cstheme="minorHAnsi"/>
                <w:color w:val="000000"/>
                <w:sz w:val="20"/>
                <w:szCs w:val="20"/>
              </w:rPr>
              <w:t>Przeciwdziałanie wykluczeniu społecznemu</w:t>
            </w:r>
          </w:p>
          <w:p w14:paraId="4B21F01F" w14:textId="00FDE532" w:rsidR="00C62E98" w:rsidRDefault="00C62E98" w:rsidP="00B3501D">
            <w:pPr>
              <w:spacing w:after="0" w:line="240" w:lineRule="auto"/>
              <w:jc w:val="both"/>
              <w:rPr>
                <w:rFonts w:eastAsia="Times New Roman" w:cstheme="minorHAnsi"/>
                <w:color w:val="000000"/>
                <w:sz w:val="20"/>
                <w:szCs w:val="20"/>
              </w:rPr>
            </w:pPr>
            <w:r w:rsidRPr="00C62E98">
              <w:rPr>
                <w:rFonts w:eastAsia="Times New Roman" w:cstheme="minorHAnsi"/>
                <w:color w:val="000000"/>
                <w:sz w:val="20"/>
                <w:szCs w:val="20"/>
              </w:rPr>
              <w:t>1.2 Integracja społeczna mieszkańców</w:t>
            </w:r>
          </w:p>
          <w:p w14:paraId="711DA11B" w14:textId="6BAB6CD5" w:rsidR="00C62E98" w:rsidRPr="00E17E18" w:rsidRDefault="00C62E98" w:rsidP="00B3501D">
            <w:pPr>
              <w:spacing w:after="0" w:line="240" w:lineRule="auto"/>
              <w:jc w:val="both"/>
              <w:rPr>
                <w:rFonts w:eastAsia="Times New Roman" w:cstheme="minorHAnsi"/>
                <w:color w:val="000000"/>
                <w:sz w:val="20"/>
                <w:szCs w:val="20"/>
              </w:rPr>
            </w:pPr>
            <w:r w:rsidRPr="00C62E98">
              <w:rPr>
                <w:rFonts w:eastAsia="Times New Roman" w:cstheme="minorHAnsi"/>
                <w:color w:val="000000"/>
                <w:sz w:val="20"/>
                <w:szCs w:val="20"/>
              </w:rPr>
              <w:t>1.3 Zmniejszenie poziomu bezrobocia i wzrost aktywności zawodowej</w:t>
            </w:r>
          </w:p>
        </w:tc>
      </w:tr>
      <w:tr w:rsidR="00710A25" w:rsidRPr="00333A7A" w14:paraId="0C33F5C3" w14:textId="77777777" w:rsidTr="00F03014">
        <w:trPr>
          <w:trHeight w:val="20"/>
        </w:trPr>
        <w:tc>
          <w:tcPr>
            <w:tcW w:w="1485" w:type="pct"/>
            <w:tcMar>
              <w:top w:w="100" w:type="dxa"/>
              <w:left w:w="100" w:type="dxa"/>
              <w:bottom w:w="100" w:type="dxa"/>
              <w:right w:w="100" w:type="dxa"/>
            </w:tcMar>
            <w:vAlign w:val="center"/>
          </w:tcPr>
          <w:p w14:paraId="437DF3FF"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Prognozowane rezultaty wraz ze sposobem ich oceny w odniesieniu do celów rewitalizacji</w:t>
            </w:r>
          </w:p>
        </w:tc>
        <w:tc>
          <w:tcPr>
            <w:tcW w:w="3515" w:type="pct"/>
            <w:tcMar>
              <w:top w:w="100" w:type="dxa"/>
              <w:left w:w="100" w:type="dxa"/>
              <w:bottom w:w="100" w:type="dxa"/>
              <w:right w:w="100" w:type="dxa"/>
            </w:tcMar>
            <w:vAlign w:val="center"/>
          </w:tcPr>
          <w:p w14:paraId="52065EBE"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Wskaźniki produktu</w:t>
            </w:r>
            <w:r>
              <w:rPr>
                <w:rFonts w:eastAsia="Times New Roman" w:cstheme="minorHAnsi"/>
                <w:color w:val="000000"/>
                <w:sz w:val="20"/>
                <w:szCs w:val="20"/>
              </w:rPr>
              <w:t xml:space="preserve"> i sposoby pomiaru</w:t>
            </w:r>
            <w:r w:rsidRPr="00333A7A">
              <w:rPr>
                <w:rFonts w:eastAsia="Times New Roman" w:cstheme="minorHAnsi"/>
                <w:color w:val="000000"/>
                <w:sz w:val="20"/>
                <w:szCs w:val="20"/>
              </w:rPr>
              <w:t>:</w:t>
            </w:r>
          </w:p>
          <w:p w14:paraId="596D8872" w14:textId="0C6171DE" w:rsidR="00710A25" w:rsidRPr="00211D88"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211D88">
              <w:rPr>
                <w:rFonts w:eastAsia="Times New Roman" w:cstheme="minorHAnsi"/>
                <w:color w:val="000000"/>
                <w:sz w:val="20"/>
                <w:szCs w:val="20"/>
              </w:rPr>
              <w:t>Liczba osób objętych usługami świadczonymi w społeczności lokalnej w</w:t>
            </w:r>
            <w:r w:rsidR="00BF51AF">
              <w:rPr>
                <w:rFonts w:eastAsia="Times New Roman" w:cstheme="minorHAnsi"/>
                <w:color w:val="000000"/>
                <w:sz w:val="20"/>
                <w:szCs w:val="20"/>
              </w:rPr>
              <w:t> </w:t>
            </w:r>
            <w:r w:rsidRPr="00211D88">
              <w:rPr>
                <w:rFonts w:eastAsia="Times New Roman" w:cstheme="minorHAnsi"/>
                <w:color w:val="000000"/>
                <w:sz w:val="20"/>
                <w:szCs w:val="20"/>
              </w:rPr>
              <w:t>programie – 80</w:t>
            </w:r>
            <w:r w:rsidR="00E60267">
              <w:rPr>
                <w:rFonts w:eastAsia="Times New Roman" w:cstheme="minorHAnsi"/>
                <w:color w:val="000000"/>
                <w:sz w:val="20"/>
                <w:szCs w:val="20"/>
              </w:rPr>
              <w:t xml:space="preserve"> os</w:t>
            </w:r>
            <w:r w:rsidR="00F92DE0">
              <w:rPr>
                <w:rFonts w:eastAsia="Times New Roman" w:cstheme="minorHAnsi"/>
                <w:color w:val="000000"/>
                <w:sz w:val="20"/>
                <w:szCs w:val="20"/>
              </w:rPr>
              <w:t>.</w:t>
            </w:r>
            <w:r w:rsidRPr="00211D88">
              <w:rPr>
                <w:rFonts w:eastAsia="Times New Roman" w:cstheme="minorHAnsi"/>
                <w:color w:val="000000"/>
                <w:sz w:val="20"/>
                <w:szCs w:val="20"/>
              </w:rPr>
              <w:t xml:space="preserve"> (podpisane kontrakty socjalne, deklaracje uczestnictwa, umowy z uczestnikiem/</w:t>
            </w:r>
            <w:proofErr w:type="spellStart"/>
            <w:r w:rsidRPr="00211D88">
              <w:rPr>
                <w:rFonts w:eastAsia="Times New Roman" w:cstheme="minorHAnsi"/>
                <w:color w:val="000000"/>
                <w:sz w:val="20"/>
                <w:szCs w:val="20"/>
              </w:rPr>
              <w:t>czką</w:t>
            </w:r>
            <w:proofErr w:type="spellEnd"/>
            <w:r w:rsidRPr="00211D88">
              <w:rPr>
                <w:rFonts w:eastAsia="Times New Roman" w:cstheme="minorHAnsi"/>
                <w:color w:val="000000"/>
                <w:sz w:val="20"/>
                <w:szCs w:val="20"/>
              </w:rPr>
              <w:t>)</w:t>
            </w:r>
          </w:p>
          <w:p w14:paraId="5A186D0E" w14:textId="1159F791" w:rsidR="00710A25" w:rsidRPr="00211D88"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211D88">
              <w:rPr>
                <w:rFonts w:eastAsia="Times New Roman" w:cstheme="minorHAnsi"/>
                <w:color w:val="000000"/>
                <w:sz w:val="20"/>
                <w:szCs w:val="20"/>
              </w:rPr>
              <w:t>Liczba osób z niepełnosprawnościami objętych wsparciem w programie- 50</w:t>
            </w:r>
            <w:r w:rsidR="00F92DE0">
              <w:rPr>
                <w:rFonts w:eastAsia="Times New Roman" w:cstheme="minorHAnsi"/>
                <w:color w:val="000000"/>
                <w:sz w:val="20"/>
                <w:szCs w:val="20"/>
              </w:rPr>
              <w:t xml:space="preserve"> os.</w:t>
            </w:r>
            <w:r w:rsidRPr="00211D88">
              <w:rPr>
                <w:rFonts w:eastAsia="Times New Roman" w:cstheme="minorHAnsi"/>
                <w:color w:val="000000"/>
                <w:sz w:val="20"/>
                <w:szCs w:val="20"/>
              </w:rPr>
              <w:t xml:space="preserve"> (deklaracje uczestnictwa, orzeczenie ON, zaświadczenie lekarskie, dok</w:t>
            </w:r>
            <w:r w:rsidR="006C0542">
              <w:rPr>
                <w:rFonts w:eastAsia="Times New Roman" w:cstheme="minorHAnsi"/>
                <w:color w:val="000000"/>
                <w:sz w:val="20"/>
                <w:szCs w:val="20"/>
              </w:rPr>
              <w:t xml:space="preserve">umenty </w:t>
            </w:r>
            <w:r w:rsidRPr="00211D88">
              <w:rPr>
                <w:rFonts w:eastAsia="Times New Roman" w:cstheme="minorHAnsi"/>
                <w:color w:val="000000"/>
                <w:sz w:val="20"/>
                <w:szCs w:val="20"/>
              </w:rPr>
              <w:t>poświadczające stan zdrowia, zaśw</w:t>
            </w:r>
            <w:r w:rsidR="006C0542">
              <w:rPr>
                <w:rFonts w:eastAsia="Times New Roman" w:cstheme="minorHAnsi"/>
                <w:color w:val="000000"/>
                <w:sz w:val="20"/>
                <w:szCs w:val="20"/>
              </w:rPr>
              <w:t>iadczenie</w:t>
            </w:r>
            <w:r w:rsidRPr="00211D88">
              <w:rPr>
                <w:rFonts w:eastAsia="Times New Roman" w:cstheme="minorHAnsi"/>
                <w:color w:val="000000"/>
                <w:sz w:val="20"/>
                <w:szCs w:val="20"/>
              </w:rPr>
              <w:t xml:space="preserve"> z</w:t>
            </w:r>
            <w:r w:rsidR="00BF51AF">
              <w:rPr>
                <w:rFonts w:eastAsia="Times New Roman" w:cstheme="minorHAnsi"/>
                <w:color w:val="000000"/>
                <w:sz w:val="20"/>
                <w:szCs w:val="20"/>
              </w:rPr>
              <w:t> </w:t>
            </w:r>
            <w:r w:rsidRPr="00211D88">
              <w:rPr>
                <w:rFonts w:eastAsia="Times New Roman" w:cstheme="minorHAnsi"/>
                <w:color w:val="000000"/>
                <w:sz w:val="20"/>
                <w:szCs w:val="20"/>
              </w:rPr>
              <w:t>MOPS, oświadczenie uczestnika)</w:t>
            </w:r>
          </w:p>
          <w:p w14:paraId="761CA4A6" w14:textId="77777777" w:rsidR="00710A25" w:rsidRPr="00333A7A" w:rsidRDefault="00710A25" w:rsidP="00B3501D">
            <w:pPr>
              <w:spacing w:after="0" w:line="240" w:lineRule="auto"/>
              <w:jc w:val="both"/>
              <w:rPr>
                <w:rFonts w:eastAsia="Times New Roman" w:cstheme="minorHAnsi"/>
                <w:color w:val="000000"/>
                <w:sz w:val="20"/>
                <w:szCs w:val="20"/>
              </w:rPr>
            </w:pPr>
          </w:p>
          <w:p w14:paraId="43E56A18" w14:textId="77777777" w:rsidR="00710A25"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Wskaźniki rezultatu</w:t>
            </w:r>
            <w:r>
              <w:rPr>
                <w:rFonts w:eastAsia="Times New Roman" w:cstheme="minorHAnsi"/>
                <w:color w:val="000000"/>
                <w:sz w:val="20"/>
                <w:szCs w:val="20"/>
              </w:rPr>
              <w:t xml:space="preserve"> i sposoby pomiaru</w:t>
            </w:r>
            <w:r w:rsidRPr="00333A7A">
              <w:rPr>
                <w:rFonts w:eastAsia="Times New Roman" w:cstheme="minorHAnsi"/>
                <w:color w:val="000000"/>
                <w:sz w:val="20"/>
                <w:szCs w:val="20"/>
              </w:rPr>
              <w:t>:</w:t>
            </w:r>
          </w:p>
          <w:p w14:paraId="5323E2E0" w14:textId="53BD792A" w:rsidR="00710A25" w:rsidRPr="00517B20"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517B20">
              <w:rPr>
                <w:rFonts w:eastAsia="Times New Roman" w:cstheme="minorHAnsi"/>
                <w:color w:val="000000"/>
                <w:sz w:val="20"/>
                <w:szCs w:val="20"/>
              </w:rPr>
              <w:t>Liczba utworzonych miejsc świadczenia usług w społeczności lokalnej</w:t>
            </w:r>
            <w:r w:rsidR="00BA4102">
              <w:rPr>
                <w:rFonts w:eastAsia="Times New Roman" w:cstheme="minorHAnsi"/>
                <w:color w:val="000000"/>
                <w:sz w:val="20"/>
                <w:szCs w:val="20"/>
              </w:rPr>
              <w:t xml:space="preserve"> </w:t>
            </w:r>
            <w:r w:rsidRPr="00517B20">
              <w:rPr>
                <w:rFonts w:eastAsia="Times New Roman" w:cstheme="minorHAnsi"/>
                <w:color w:val="000000"/>
                <w:sz w:val="20"/>
                <w:szCs w:val="20"/>
              </w:rPr>
              <w:t>- 45 (liczba miejsc w PWD, w KS),</w:t>
            </w:r>
          </w:p>
          <w:p w14:paraId="22C38225" w14:textId="0492AF4E" w:rsidR="00710A25" w:rsidRPr="00517B20" w:rsidRDefault="00517B20" w:rsidP="00B3501D">
            <w:pPr>
              <w:pStyle w:val="Akapitzlist"/>
              <w:numPr>
                <w:ilvl w:val="0"/>
                <w:numId w:val="33"/>
              </w:numPr>
              <w:spacing w:after="0" w:line="240" w:lineRule="auto"/>
              <w:jc w:val="both"/>
              <w:rPr>
                <w:rFonts w:eastAsia="Times New Roman" w:cstheme="minorHAnsi"/>
                <w:color w:val="000000"/>
                <w:sz w:val="20"/>
                <w:szCs w:val="20"/>
              </w:rPr>
            </w:pPr>
            <w:r>
              <w:rPr>
                <w:rFonts w:eastAsia="Times New Roman" w:cstheme="minorHAnsi"/>
                <w:color w:val="000000"/>
                <w:sz w:val="20"/>
                <w:szCs w:val="20"/>
              </w:rPr>
              <w:t>L</w:t>
            </w:r>
            <w:r w:rsidR="00710A25" w:rsidRPr="00517B20">
              <w:rPr>
                <w:rFonts w:eastAsia="Times New Roman" w:cstheme="minorHAnsi"/>
                <w:color w:val="000000"/>
                <w:sz w:val="20"/>
                <w:szCs w:val="20"/>
              </w:rPr>
              <w:t>iczba zatrudnionych asystentów, opiekunów/</w:t>
            </w:r>
            <w:proofErr w:type="spellStart"/>
            <w:r w:rsidR="00710A25" w:rsidRPr="00517B20">
              <w:rPr>
                <w:rFonts w:eastAsia="Times New Roman" w:cstheme="minorHAnsi"/>
                <w:color w:val="000000"/>
                <w:sz w:val="20"/>
                <w:szCs w:val="20"/>
              </w:rPr>
              <w:t>ek</w:t>
            </w:r>
            <w:proofErr w:type="spellEnd"/>
            <w:r w:rsidR="00710A25" w:rsidRPr="00517B20">
              <w:rPr>
                <w:rFonts w:eastAsia="Times New Roman" w:cstheme="minorHAnsi"/>
                <w:color w:val="000000"/>
                <w:sz w:val="20"/>
                <w:szCs w:val="20"/>
              </w:rPr>
              <w:t xml:space="preserve">, wychowawców – umowy o pracę </w:t>
            </w:r>
            <w:r w:rsidR="006E22AE">
              <w:rPr>
                <w:rFonts w:eastAsia="Times New Roman" w:cstheme="minorHAnsi"/>
                <w:color w:val="000000"/>
                <w:sz w:val="20"/>
                <w:szCs w:val="20"/>
              </w:rPr>
              <w:t>–</w:t>
            </w:r>
            <w:r w:rsidR="00483F38" w:rsidRPr="00517B20">
              <w:rPr>
                <w:rFonts w:eastAsia="Times New Roman" w:cstheme="minorHAnsi"/>
                <w:color w:val="000000"/>
                <w:sz w:val="20"/>
                <w:szCs w:val="20"/>
              </w:rPr>
              <w:t xml:space="preserve"> 4</w:t>
            </w:r>
            <w:r w:rsidR="006E22AE">
              <w:rPr>
                <w:rFonts w:eastAsia="Times New Roman" w:cstheme="minorHAnsi"/>
                <w:color w:val="000000"/>
                <w:sz w:val="20"/>
                <w:szCs w:val="20"/>
              </w:rPr>
              <w:t xml:space="preserve"> </w:t>
            </w:r>
            <w:r w:rsidR="00483F38" w:rsidRPr="00517B20">
              <w:rPr>
                <w:rFonts w:eastAsia="Times New Roman" w:cstheme="minorHAnsi"/>
                <w:color w:val="000000"/>
                <w:sz w:val="20"/>
                <w:szCs w:val="20"/>
              </w:rPr>
              <w:t>os.,</w:t>
            </w:r>
          </w:p>
          <w:p w14:paraId="416485F4" w14:textId="539323DD" w:rsidR="00710A25" w:rsidRPr="00517B20" w:rsidRDefault="00517B20" w:rsidP="00B3501D">
            <w:pPr>
              <w:pStyle w:val="Akapitzlist"/>
              <w:numPr>
                <w:ilvl w:val="0"/>
                <w:numId w:val="33"/>
              </w:numPr>
              <w:spacing w:after="0" w:line="240" w:lineRule="auto"/>
              <w:jc w:val="both"/>
              <w:rPr>
                <w:rFonts w:eastAsia="Times New Roman" w:cstheme="minorHAnsi"/>
                <w:color w:val="000000"/>
                <w:sz w:val="16"/>
                <w:szCs w:val="16"/>
              </w:rPr>
            </w:pPr>
            <w:r>
              <w:rPr>
                <w:rFonts w:eastAsia="Times New Roman" w:cstheme="minorHAnsi"/>
                <w:color w:val="000000"/>
                <w:sz w:val="20"/>
                <w:szCs w:val="20"/>
              </w:rPr>
              <w:t>L</w:t>
            </w:r>
            <w:r w:rsidR="00710A25" w:rsidRPr="00517B20">
              <w:rPr>
                <w:rFonts w:eastAsia="Times New Roman" w:cstheme="minorHAnsi"/>
                <w:color w:val="000000"/>
                <w:sz w:val="20"/>
                <w:szCs w:val="20"/>
              </w:rPr>
              <w:t>ista zapisanych dzieci do PWD, seniorów</w:t>
            </w:r>
            <w:r w:rsidR="00710A25" w:rsidRPr="00517B20">
              <w:rPr>
                <w:sz w:val="20"/>
                <w:szCs w:val="20"/>
              </w:rPr>
              <w:t xml:space="preserve"> do KS</w:t>
            </w:r>
            <w:r w:rsidR="00483F38" w:rsidRPr="00517B20">
              <w:rPr>
                <w:sz w:val="20"/>
                <w:szCs w:val="20"/>
              </w:rPr>
              <w:t xml:space="preserve"> – 27 os.</w:t>
            </w:r>
          </w:p>
          <w:p w14:paraId="4873CA8A" w14:textId="77777777" w:rsidR="00710A25" w:rsidRDefault="00710A25" w:rsidP="00B3501D">
            <w:pPr>
              <w:spacing w:after="0" w:line="240" w:lineRule="auto"/>
              <w:jc w:val="both"/>
              <w:rPr>
                <w:rFonts w:eastAsia="Times New Roman" w:cstheme="minorHAnsi"/>
                <w:color w:val="000000"/>
                <w:sz w:val="20"/>
                <w:szCs w:val="20"/>
              </w:rPr>
            </w:pPr>
          </w:p>
          <w:p w14:paraId="1D2DF55D"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 xml:space="preserve">Sposób pomiaru: </w:t>
            </w:r>
          </w:p>
          <w:p w14:paraId="072AB37A" w14:textId="77777777" w:rsidR="00710A25" w:rsidRPr="00333A7A"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 xml:space="preserve">raport podmiotu realizującego przedsięwzięcie </w:t>
            </w:r>
          </w:p>
        </w:tc>
      </w:tr>
      <w:tr w:rsidR="00710A25" w:rsidRPr="00333A7A" w14:paraId="55A6264D" w14:textId="77777777" w:rsidTr="00F03014">
        <w:trPr>
          <w:trHeight w:val="20"/>
        </w:trPr>
        <w:tc>
          <w:tcPr>
            <w:tcW w:w="1485" w:type="pct"/>
            <w:tcMar>
              <w:top w:w="100" w:type="dxa"/>
              <w:left w:w="100" w:type="dxa"/>
              <w:bottom w:w="100" w:type="dxa"/>
              <w:right w:w="100" w:type="dxa"/>
            </w:tcMar>
            <w:vAlign w:val="center"/>
          </w:tcPr>
          <w:p w14:paraId="4067F449"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Opis działań zapewniających dostępność osobom ze szczególnymi potrzebami w tym zakresie </w:t>
            </w:r>
          </w:p>
        </w:tc>
        <w:tc>
          <w:tcPr>
            <w:tcW w:w="3515" w:type="pct"/>
            <w:tcMar>
              <w:top w:w="100" w:type="dxa"/>
              <w:left w:w="100" w:type="dxa"/>
              <w:bottom w:w="100" w:type="dxa"/>
              <w:right w:w="100" w:type="dxa"/>
            </w:tcMar>
            <w:vAlign w:val="center"/>
          </w:tcPr>
          <w:p w14:paraId="1D15FB91" w14:textId="77777777" w:rsidR="00761E3D" w:rsidRDefault="00761E3D" w:rsidP="00B3501D">
            <w:pPr>
              <w:spacing w:after="0" w:line="240" w:lineRule="auto"/>
              <w:jc w:val="both"/>
              <w:rPr>
                <w:rFonts w:eastAsia="Times New Roman" w:cstheme="minorHAnsi"/>
                <w:sz w:val="20"/>
                <w:szCs w:val="20"/>
              </w:rPr>
            </w:pPr>
            <w:r>
              <w:rPr>
                <w:rFonts w:eastAsia="Times New Roman" w:cstheme="minorHAnsi"/>
                <w:sz w:val="20"/>
                <w:szCs w:val="20"/>
              </w:rPr>
              <w:t>Budynek, w którym będą realizowane usługi zapewnia dostępność architektoniczną dzięki:</w:t>
            </w:r>
          </w:p>
          <w:p w14:paraId="622222E1" w14:textId="3E53E883" w:rsidR="00761E3D" w:rsidRDefault="00761E3D" w:rsidP="00B3501D">
            <w:pPr>
              <w:spacing w:after="0" w:line="240" w:lineRule="auto"/>
              <w:jc w:val="both"/>
              <w:rPr>
                <w:rFonts w:eastAsia="Times New Roman" w:cstheme="minorHAnsi"/>
                <w:sz w:val="20"/>
                <w:szCs w:val="20"/>
              </w:rPr>
            </w:pPr>
            <w:r>
              <w:rPr>
                <w:rFonts w:eastAsia="Times New Roman" w:cstheme="minorHAnsi"/>
                <w:sz w:val="20"/>
                <w:szCs w:val="20"/>
              </w:rPr>
              <w:t xml:space="preserve">- </w:t>
            </w:r>
            <w:r w:rsidRPr="00761E3D">
              <w:rPr>
                <w:rFonts w:eastAsia="Times New Roman" w:cstheme="minorHAnsi"/>
                <w:sz w:val="20"/>
                <w:szCs w:val="20"/>
              </w:rPr>
              <w:t>zapewnienie wolnych od barier poziomych i pionowych przestrzeni</w:t>
            </w:r>
            <w:r>
              <w:rPr>
                <w:rFonts w:eastAsia="Times New Roman" w:cstheme="minorHAnsi"/>
                <w:sz w:val="20"/>
                <w:szCs w:val="20"/>
              </w:rPr>
              <w:t xml:space="preserve"> </w:t>
            </w:r>
            <w:r w:rsidRPr="00761E3D">
              <w:rPr>
                <w:rFonts w:eastAsia="Times New Roman" w:cstheme="minorHAnsi"/>
                <w:sz w:val="20"/>
                <w:szCs w:val="20"/>
              </w:rPr>
              <w:t>komunikacyjnych</w:t>
            </w:r>
            <w:r>
              <w:rPr>
                <w:rFonts w:eastAsia="Times New Roman" w:cstheme="minorHAnsi"/>
                <w:sz w:val="20"/>
                <w:szCs w:val="20"/>
              </w:rPr>
              <w:t>,</w:t>
            </w:r>
          </w:p>
          <w:p w14:paraId="7C48503C" w14:textId="77777777" w:rsidR="00761E3D" w:rsidRDefault="00761E3D" w:rsidP="00B3501D">
            <w:pPr>
              <w:spacing w:after="0" w:line="240" w:lineRule="auto"/>
              <w:jc w:val="both"/>
              <w:rPr>
                <w:rFonts w:eastAsia="Times New Roman" w:cstheme="minorHAnsi"/>
                <w:sz w:val="20"/>
                <w:szCs w:val="20"/>
              </w:rPr>
            </w:pPr>
            <w:r>
              <w:rPr>
                <w:rFonts w:eastAsia="Times New Roman" w:cstheme="minorHAnsi"/>
                <w:sz w:val="20"/>
                <w:szCs w:val="20"/>
              </w:rPr>
              <w:t xml:space="preserve">- </w:t>
            </w:r>
            <w:r w:rsidRPr="00761E3D">
              <w:rPr>
                <w:rFonts w:eastAsia="Times New Roman" w:cstheme="minorHAnsi"/>
                <w:sz w:val="20"/>
                <w:szCs w:val="20"/>
              </w:rPr>
              <w:t>zapewnieni</w:t>
            </w:r>
            <w:r>
              <w:rPr>
                <w:rFonts w:eastAsia="Times New Roman" w:cstheme="minorHAnsi"/>
                <w:sz w:val="20"/>
                <w:szCs w:val="20"/>
              </w:rPr>
              <w:t>u</w:t>
            </w:r>
            <w:r w:rsidRPr="00761E3D">
              <w:rPr>
                <w:rFonts w:eastAsia="Times New Roman" w:cstheme="minorHAnsi"/>
                <w:sz w:val="20"/>
                <w:szCs w:val="20"/>
              </w:rPr>
              <w:t xml:space="preserve"> wstępu do budynku osobie korzystającej z psa asystującego</w:t>
            </w:r>
            <w:r>
              <w:rPr>
                <w:rFonts w:eastAsia="Times New Roman" w:cstheme="minorHAnsi"/>
                <w:sz w:val="20"/>
                <w:szCs w:val="20"/>
              </w:rPr>
              <w:t>,</w:t>
            </w:r>
          </w:p>
          <w:p w14:paraId="6F136211" w14:textId="31C440F2" w:rsidR="00761E3D" w:rsidRPr="00333A7A" w:rsidRDefault="00761E3D" w:rsidP="00B3501D">
            <w:pPr>
              <w:spacing w:after="0" w:line="240" w:lineRule="auto"/>
              <w:jc w:val="both"/>
              <w:rPr>
                <w:rFonts w:eastAsia="Times New Roman" w:cstheme="minorHAnsi"/>
                <w:sz w:val="20"/>
                <w:szCs w:val="20"/>
              </w:rPr>
            </w:pPr>
            <w:r>
              <w:rPr>
                <w:rFonts w:eastAsia="Times New Roman" w:cstheme="minorHAnsi"/>
                <w:sz w:val="20"/>
                <w:szCs w:val="20"/>
              </w:rPr>
              <w:t xml:space="preserve">W ramach projektu planuje się instalację </w:t>
            </w:r>
            <w:r w:rsidRPr="00761E3D">
              <w:rPr>
                <w:rFonts w:eastAsia="Times New Roman" w:cstheme="minorHAnsi"/>
                <w:sz w:val="20"/>
                <w:szCs w:val="20"/>
              </w:rPr>
              <w:t xml:space="preserve">urządzeń lub innych środków technicznych do obsługi osób słabosłyszących, których celem jest wspomaganie słyszenia (np. pętla indukcyjna), </w:t>
            </w:r>
            <w:r>
              <w:rPr>
                <w:rFonts w:eastAsia="Times New Roman" w:cstheme="minorHAnsi"/>
                <w:sz w:val="20"/>
                <w:szCs w:val="20"/>
              </w:rPr>
              <w:t xml:space="preserve">stworzenie </w:t>
            </w:r>
            <w:r w:rsidR="00BA4102">
              <w:rPr>
                <w:rFonts w:eastAsia="Times New Roman" w:cstheme="minorHAnsi"/>
                <w:sz w:val="20"/>
                <w:szCs w:val="20"/>
              </w:rPr>
              <w:br/>
            </w:r>
            <w:r w:rsidRPr="00761E3D">
              <w:rPr>
                <w:rFonts w:eastAsia="Times New Roman" w:cstheme="minorHAnsi"/>
                <w:sz w:val="20"/>
                <w:szCs w:val="20"/>
              </w:rPr>
              <w:t>aplikacj</w:t>
            </w:r>
            <w:r>
              <w:rPr>
                <w:rFonts w:eastAsia="Times New Roman" w:cstheme="minorHAnsi"/>
                <w:sz w:val="20"/>
                <w:szCs w:val="20"/>
              </w:rPr>
              <w:t>i</w:t>
            </w:r>
            <w:r w:rsidRPr="00761E3D">
              <w:rPr>
                <w:rFonts w:eastAsia="Times New Roman" w:cstheme="minorHAnsi"/>
                <w:sz w:val="20"/>
                <w:szCs w:val="20"/>
              </w:rPr>
              <w:t>/ program</w:t>
            </w:r>
            <w:r>
              <w:rPr>
                <w:rFonts w:eastAsia="Times New Roman" w:cstheme="minorHAnsi"/>
                <w:sz w:val="20"/>
                <w:szCs w:val="20"/>
              </w:rPr>
              <w:t xml:space="preserve">ów </w:t>
            </w:r>
            <w:r w:rsidRPr="00761E3D">
              <w:rPr>
                <w:rFonts w:eastAsia="Times New Roman" w:cstheme="minorHAnsi"/>
                <w:sz w:val="20"/>
                <w:szCs w:val="20"/>
              </w:rPr>
              <w:t>dla dzieci z niepełnosprawnościami, w szcze</w:t>
            </w:r>
            <w:r>
              <w:rPr>
                <w:rFonts w:eastAsia="Times New Roman" w:cstheme="minorHAnsi"/>
                <w:sz w:val="20"/>
                <w:szCs w:val="20"/>
              </w:rPr>
              <w:t>gólności z</w:t>
            </w:r>
            <w:r w:rsidR="007642B0">
              <w:rPr>
                <w:rFonts w:eastAsia="Times New Roman" w:cstheme="minorHAnsi"/>
                <w:sz w:val="20"/>
                <w:szCs w:val="20"/>
              </w:rPr>
              <w:t> </w:t>
            </w:r>
            <w:r>
              <w:rPr>
                <w:rFonts w:eastAsia="Times New Roman" w:cstheme="minorHAnsi"/>
                <w:sz w:val="20"/>
                <w:szCs w:val="20"/>
              </w:rPr>
              <w:t>a</w:t>
            </w:r>
            <w:r w:rsidRPr="00761E3D">
              <w:rPr>
                <w:rFonts w:eastAsia="Times New Roman" w:cstheme="minorHAnsi"/>
                <w:sz w:val="20"/>
                <w:szCs w:val="20"/>
              </w:rPr>
              <w:t>utyzmem</w:t>
            </w:r>
            <w:r>
              <w:rPr>
                <w:rFonts w:eastAsia="Times New Roman" w:cstheme="minorHAnsi"/>
                <w:sz w:val="20"/>
                <w:szCs w:val="20"/>
              </w:rPr>
              <w:t xml:space="preserve">, zapewnienie pomocy wolontariuszy </w:t>
            </w:r>
            <w:r w:rsidRPr="00761E3D">
              <w:rPr>
                <w:rFonts w:eastAsia="Times New Roman" w:cstheme="minorHAnsi"/>
                <w:sz w:val="20"/>
                <w:szCs w:val="20"/>
              </w:rPr>
              <w:t xml:space="preserve">w przemieszczaniu się </w:t>
            </w:r>
            <w:r w:rsidR="00BA4102">
              <w:rPr>
                <w:rFonts w:eastAsia="Times New Roman" w:cstheme="minorHAnsi"/>
                <w:sz w:val="20"/>
                <w:szCs w:val="20"/>
              </w:rPr>
              <w:br/>
            </w:r>
            <w:r>
              <w:rPr>
                <w:rFonts w:eastAsia="Times New Roman" w:cstheme="minorHAnsi"/>
                <w:sz w:val="20"/>
                <w:szCs w:val="20"/>
              </w:rPr>
              <w:t>oraz zatrudnienie a</w:t>
            </w:r>
            <w:r w:rsidRPr="00761E3D">
              <w:rPr>
                <w:rFonts w:eastAsia="Times New Roman" w:cstheme="minorHAnsi"/>
                <w:sz w:val="20"/>
                <w:szCs w:val="20"/>
              </w:rPr>
              <w:t>systentów osób z niepełnosprawnościami.</w:t>
            </w:r>
          </w:p>
        </w:tc>
      </w:tr>
      <w:tr w:rsidR="00710A25" w:rsidRPr="00333A7A" w14:paraId="579B4712" w14:textId="77777777" w:rsidTr="00F03014">
        <w:trPr>
          <w:trHeight w:val="20"/>
        </w:trPr>
        <w:tc>
          <w:tcPr>
            <w:tcW w:w="1485" w:type="pct"/>
            <w:tcMar>
              <w:top w:w="100" w:type="dxa"/>
              <w:left w:w="100" w:type="dxa"/>
              <w:bottom w:w="100" w:type="dxa"/>
              <w:right w:w="100" w:type="dxa"/>
            </w:tcMar>
            <w:vAlign w:val="center"/>
          </w:tcPr>
          <w:p w14:paraId="62184930"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Czas realizacji</w:t>
            </w:r>
          </w:p>
        </w:tc>
        <w:tc>
          <w:tcPr>
            <w:tcW w:w="3515" w:type="pct"/>
            <w:tcMar>
              <w:top w:w="100" w:type="dxa"/>
              <w:left w:w="100" w:type="dxa"/>
              <w:bottom w:w="100" w:type="dxa"/>
              <w:right w:w="100" w:type="dxa"/>
            </w:tcMar>
            <w:vAlign w:val="center"/>
          </w:tcPr>
          <w:p w14:paraId="58BCA1E2" w14:textId="7A25BD7E" w:rsidR="00710A25" w:rsidRPr="00333A7A" w:rsidRDefault="008A7C1F" w:rsidP="00B3501D">
            <w:pPr>
              <w:spacing w:after="0" w:line="240" w:lineRule="auto"/>
              <w:jc w:val="both"/>
              <w:rPr>
                <w:rFonts w:eastAsia="Times New Roman" w:cstheme="minorHAnsi"/>
                <w:sz w:val="20"/>
                <w:szCs w:val="20"/>
              </w:rPr>
            </w:pPr>
            <w:r w:rsidRPr="006E0C63">
              <w:rPr>
                <w:rFonts w:eastAsia="Times New Roman" w:cstheme="minorHAnsi"/>
                <w:sz w:val="20"/>
                <w:szCs w:val="20"/>
              </w:rPr>
              <w:t>2024-2035</w:t>
            </w:r>
          </w:p>
        </w:tc>
      </w:tr>
      <w:tr w:rsidR="00710A25" w:rsidRPr="00333A7A" w14:paraId="5A585D73" w14:textId="77777777" w:rsidTr="00F03014">
        <w:trPr>
          <w:trHeight w:val="20"/>
        </w:trPr>
        <w:tc>
          <w:tcPr>
            <w:tcW w:w="1485" w:type="pct"/>
            <w:tcMar>
              <w:top w:w="100" w:type="dxa"/>
              <w:left w:w="100" w:type="dxa"/>
              <w:bottom w:w="100" w:type="dxa"/>
              <w:right w:w="100" w:type="dxa"/>
            </w:tcMar>
            <w:vAlign w:val="center"/>
          </w:tcPr>
          <w:p w14:paraId="7B0273EC"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Szacowana wartość przedsięwzięcia w zł</w:t>
            </w:r>
          </w:p>
        </w:tc>
        <w:tc>
          <w:tcPr>
            <w:tcW w:w="3515" w:type="pct"/>
            <w:tcMar>
              <w:top w:w="100" w:type="dxa"/>
              <w:left w:w="100" w:type="dxa"/>
              <w:bottom w:w="100" w:type="dxa"/>
              <w:right w:w="100" w:type="dxa"/>
            </w:tcMar>
            <w:vAlign w:val="center"/>
          </w:tcPr>
          <w:p w14:paraId="282624A4" w14:textId="77777777" w:rsidR="00710A25" w:rsidRPr="00AA1CFC" w:rsidRDefault="00710A25" w:rsidP="00B3501D">
            <w:pPr>
              <w:spacing w:after="0" w:line="240" w:lineRule="auto"/>
              <w:jc w:val="both"/>
              <w:rPr>
                <w:rFonts w:ascii="Calibri" w:hAnsi="Calibri" w:cs="Calibri"/>
                <w:color w:val="000000"/>
                <w:sz w:val="20"/>
                <w:szCs w:val="20"/>
              </w:rPr>
            </w:pPr>
            <w:r>
              <w:rPr>
                <w:rFonts w:ascii="Calibri" w:hAnsi="Calibri" w:cs="Calibri"/>
                <w:color w:val="000000"/>
                <w:sz w:val="20"/>
                <w:szCs w:val="20"/>
              </w:rPr>
              <w:t>2 400 000,00 zł</w:t>
            </w:r>
          </w:p>
        </w:tc>
      </w:tr>
      <w:tr w:rsidR="00710A25" w:rsidRPr="00333A7A" w14:paraId="6252E5F8" w14:textId="77777777" w:rsidTr="00F03014">
        <w:trPr>
          <w:trHeight w:val="20"/>
        </w:trPr>
        <w:tc>
          <w:tcPr>
            <w:tcW w:w="1485" w:type="pct"/>
            <w:tcBorders>
              <w:bottom w:val="single" w:sz="4" w:space="0" w:color="808080" w:themeColor="background1" w:themeShade="80"/>
            </w:tcBorders>
            <w:tcMar>
              <w:top w:w="100" w:type="dxa"/>
              <w:left w:w="100" w:type="dxa"/>
              <w:bottom w:w="100" w:type="dxa"/>
              <w:right w:w="100" w:type="dxa"/>
            </w:tcMar>
            <w:vAlign w:val="center"/>
          </w:tcPr>
          <w:p w14:paraId="0B05F59F"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Potencjalne źródła finansowania</w:t>
            </w:r>
          </w:p>
        </w:tc>
        <w:tc>
          <w:tcPr>
            <w:tcW w:w="3515" w:type="pct"/>
            <w:tcBorders>
              <w:bottom w:val="single" w:sz="4" w:space="0" w:color="808080" w:themeColor="background1" w:themeShade="80"/>
            </w:tcBorders>
            <w:tcMar>
              <w:top w:w="100" w:type="dxa"/>
              <w:left w:w="100" w:type="dxa"/>
              <w:bottom w:w="100" w:type="dxa"/>
              <w:right w:w="100" w:type="dxa"/>
            </w:tcMar>
            <w:vAlign w:val="center"/>
          </w:tcPr>
          <w:p w14:paraId="7EAC9D5D"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środki w ramach funduszy regionalnych FE</w:t>
            </w:r>
            <w:r>
              <w:rPr>
                <w:rFonts w:eastAsia="Times New Roman" w:cstheme="minorHAnsi"/>
                <w:sz w:val="20"/>
                <w:szCs w:val="20"/>
                <w:lang w:eastAsia="pl-PL"/>
              </w:rPr>
              <w:t>P</w:t>
            </w:r>
            <w:r w:rsidRPr="00333A7A">
              <w:rPr>
                <w:rFonts w:eastAsia="Times New Roman" w:cstheme="minorHAnsi"/>
                <w:sz w:val="20"/>
                <w:szCs w:val="20"/>
                <w:lang w:eastAsia="pl-PL"/>
              </w:rPr>
              <w:t xml:space="preserve"> 2021-2027</w:t>
            </w:r>
          </w:p>
          <w:p w14:paraId="3F1DF95D"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Europejskie na Infrastrukturę, Klimat, Środowisko 2021-2027 (</w:t>
            </w:r>
            <w:proofErr w:type="spellStart"/>
            <w:r w:rsidRPr="00333A7A">
              <w:rPr>
                <w:rFonts w:eastAsia="Times New Roman" w:cstheme="minorHAnsi"/>
                <w:sz w:val="20"/>
                <w:szCs w:val="20"/>
                <w:lang w:eastAsia="pl-PL"/>
              </w:rPr>
              <w:t>FEnIKS</w:t>
            </w:r>
            <w:proofErr w:type="spellEnd"/>
            <w:r w:rsidRPr="00333A7A">
              <w:rPr>
                <w:rFonts w:eastAsia="Times New Roman" w:cstheme="minorHAnsi"/>
                <w:sz w:val="20"/>
                <w:szCs w:val="20"/>
                <w:lang w:eastAsia="pl-PL"/>
              </w:rPr>
              <w:t>)</w:t>
            </w:r>
          </w:p>
          <w:p w14:paraId="7BF432EF"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krajowe (np. NOWEFIO, NIW, PFR)</w:t>
            </w:r>
          </w:p>
        </w:tc>
      </w:tr>
      <w:tr w:rsidR="00710A25" w:rsidRPr="00333A7A" w14:paraId="278BD657" w14:textId="77777777" w:rsidTr="00F03014">
        <w:trPr>
          <w:trHeight w:val="20"/>
        </w:trPr>
        <w:tc>
          <w:tcPr>
            <w:tcW w:w="148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214D51B5"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Przedsięwzięcia uzupełniające </w:t>
            </w:r>
          </w:p>
        </w:tc>
        <w:tc>
          <w:tcPr>
            <w:tcW w:w="351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2E4454D6"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AA1CFC">
              <w:rPr>
                <w:rFonts w:eastAsia="Times New Roman" w:cstheme="minorHAnsi"/>
                <w:sz w:val="20"/>
                <w:szCs w:val="20"/>
                <w:lang w:eastAsia="pl-PL"/>
              </w:rPr>
              <w:t>Utworzenie ogrzewalni oraz strefy pobytu tymczasowego</w:t>
            </w:r>
          </w:p>
          <w:p w14:paraId="0E77658B"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AA1CFC">
              <w:rPr>
                <w:rFonts w:eastAsia="Times New Roman" w:cstheme="minorHAnsi"/>
                <w:sz w:val="20"/>
                <w:szCs w:val="20"/>
                <w:lang w:eastAsia="pl-PL"/>
              </w:rPr>
              <w:t>Zagospodarowanie terenu OSIR na funkcje społeczno-rekreacyjne</w:t>
            </w:r>
          </w:p>
          <w:p w14:paraId="157F4A22"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8161F0">
              <w:rPr>
                <w:rFonts w:eastAsia="Times New Roman" w:cstheme="minorHAnsi"/>
                <w:sz w:val="20"/>
                <w:szCs w:val="20"/>
                <w:lang w:eastAsia="pl-PL"/>
              </w:rPr>
              <w:t>Freestyle na kółkach – konkurs fotograficzny dla młodzieży zakończony wystawą</w:t>
            </w:r>
          </w:p>
          <w:p w14:paraId="4F4BBC83"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8161F0">
              <w:rPr>
                <w:rFonts w:eastAsia="Times New Roman" w:cstheme="minorHAnsi"/>
                <w:sz w:val="20"/>
                <w:szCs w:val="20"/>
                <w:lang w:eastAsia="pl-PL"/>
              </w:rPr>
              <w:t>Zajęcia sportowe  dla dzieci z autyzmem i zespołem Downa</w:t>
            </w:r>
          </w:p>
        </w:tc>
      </w:tr>
    </w:tbl>
    <w:p w14:paraId="0292E838" w14:textId="77777777" w:rsidR="00560A16" w:rsidRDefault="00560A16" w:rsidP="00710A25">
      <w:pPr>
        <w:spacing w:line="240" w:lineRule="auto"/>
      </w:pPr>
    </w:p>
    <w:tbl>
      <w:tblPr>
        <w:tblW w:w="5000" w:type="pct"/>
        <w:tblBorders>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2694"/>
        <w:gridCol w:w="6378"/>
      </w:tblGrid>
      <w:tr w:rsidR="00710A25" w:rsidRPr="00333A7A" w14:paraId="67B26919" w14:textId="77777777" w:rsidTr="00710A25">
        <w:trPr>
          <w:trHeight w:val="20"/>
          <w:tblHeader/>
        </w:trPr>
        <w:tc>
          <w:tcPr>
            <w:tcW w:w="5000" w:type="pct"/>
            <w:gridSpan w:val="2"/>
            <w:shd w:val="clear" w:color="auto" w:fill="1CADE4" w:themeFill="accent1"/>
            <w:tcMar>
              <w:top w:w="100" w:type="dxa"/>
              <w:left w:w="100" w:type="dxa"/>
              <w:bottom w:w="100" w:type="dxa"/>
              <w:right w:w="100" w:type="dxa"/>
            </w:tcMar>
          </w:tcPr>
          <w:p w14:paraId="3E9EA87C" w14:textId="77777777" w:rsidR="00710A25" w:rsidRPr="00333A7A" w:rsidRDefault="00710A25" w:rsidP="00F03014">
            <w:pPr>
              <w:spacing w:after="0" w:line="240" w:lineRule="auto"/>
              <w:jc w:val="center"/>
              <w:rPr>
                <w:rFonts w:eastAsia="Times New Roman" w:cstheme="minorHAnsi"/>
                <w:b/>
                <w:sz w:val="20"/>
                <w:szCs w:val="20"/>
              </w:rPr>
            </w:pPr>
            <w:r w:rsidRPr="00333A7A">
              <w:rPr>
                <w:rFonts w:eastAsia="Times New Roman" w:cstheme="minorHAnsi"/>
                <w:b/>
                <w:sz w:val="20"/>
                <w:szCs w:val="20"/>
              </w:rPr>
              <w:lastRenderedPageBreak/>
              <w:t xml:space="preserve">Karta przedsięwzięcia rewitalizacyjnego  </w:t>
            </w:r>
            <w:r>
              <w:rPr>
                <w:rFonts w:eastAsia="Times New Roman" w:cstheme="minorHAnsi"/>
                <w:b/>
                <w:sz w:val="20"/>
                <w:szCs w:val="20"/>
              </w:rPr>
              <w:t>4</w:t>
            </w:r>
          </w:p>
        </w:tc>
      </w:tr>
      <w:tr w:rsidR="00710A25" w:rsidRPr="00333A7A" w14:paraId="0BCA40BA" w14:textId="77777777" w:rsidTr="00152CDB">
        <w:trPr>
          <w:trHeight w:val="20"/>
        </w:trPr>
        <w:tc>
          <w:tcPr>
            <w:tcW w:w="1485" w:type="pct"/>
            <w:shd w:val="clear" w:color="auto" w:fill="D3F5F7" w:themeFill="accent3" w:themeFillTint="33"/>
            <w:tcMar>
              <w:top w:w="100" w:type="dxa"/>
              <w:left w:w="100" w:type="dxa"/>
              <w:bottom w:w="100" w:type="dxa"/>
              <w:right w:w="100" w:type="dxa"/>
            </w:tcMar>
            <w:vAlign w:val="center"/>
          </w:tcPr>
          <w:p w14:paraId="4276CBEF"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Nazwa przedsięwzięcia</w:t>
            </w:r>
          </w:p>
        </w:tc>
        <w:tc>
          <w:tcPr>
            <w:tcW w:w="3515" w:type="pct"/>
            <w:shd w:val="clear" w:color="auto" w:fill="D3F5F7" w:themeFill="accent3" w:themeFillTint="33"/>
            <w:tcMar>
              <w:top w:w="100" w:type="dxa"/>
              <w:left w:w="100" w:type="dxa"/>
              <w:bottom w:w="100" w:type="dxa"/>
              <w:right w:w="100" w:type="dxa"/>
            </w:tcMar>
            <w:vAlign w:val="center"/>
          </w:tcPr>
          <w:p w14:paraId="627A6038" w14:textId="77777777" w:rsidR="00710A25" w:rsidRPr="008161F0" w:rsidRDefault="00710A25" w:rsidP="00F03014">
            <w:pPr>
              <w:spacing w:after="0" w:line="240" w:lineRule="auto"/>
              <w:jc w:val="center"/>
              <w:rPr>
                <w:rFonts w:eastAsia="Times New Roman" w:cstheme="minorHAnsi"/>
                <w:b/>
                <w:bCs/>
                <w:sz w:val="20"/>
                <w:szCs w:val="20"/>
              </w:rPr>
            </w:pPr>
            <w:bookmarkStart w:id="92" w:name="_Hlk147929496"/>
            <w:r w:rsidRPr="008161F0">
              <w:rPr>
                <w:rFonts w:ascii="Calibri" w:eastAsia="Calibri" w:hAnsi="Calibri" w:cs="Times New Roman"/>
                <w:b/>
                <w:bCs/>
                <w:sz w:val="20"/>
                <w:szCs w:val="20"/>
              </w:rPr>
              <w:t>Utworzenie i funkcjonowanie Filii Biblioteki Miejskiej w Ustce wraz z Klubem Młodzieżowym po Zachodniej stronie Miasta</w:t>
            </w:r>
            <w:bookmarkEnd w:id="92"/>
          </w:p>
        </w:tc>
      </w:tr>
      <w:tr w:rsidR="00710A25" w:rsidRPr="00333A7A" w14:paraId="7DDDF7FD" w14:textId="77777777" w:rsidTr="00F03014">
        <w:trPr>
          <w:trHeight w:val="20"/>
        </w:trPr>
        <w:tc>
          <w:tcPr>
            <w:tcW w:w="1485" w:type="pct"/>
            <w:tcMar>
              <w:top w:w="100" w:type="dxa"/>
              <w:left w:w="100" w:type="dxa"/>
              <w:bottom w:w="100" w:type="dxa"/>
              <w:right w:w="100" w:type="dxa"/>
            </w:tcMar>
            <w:vAlign w:val="center"/>
          </w:tcPr>
          <w:p w14:paraId="6921E720"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Inicjator i pozostałe podmioty uczestniczące w realizacji przedsięwzięcia</w:t>
            </w:r>
          </w:p>
        </w:tc>
        <w:tc>
          <w:tcPr>
            <w:tcW w:w="3515" w:type="pct"/>
            <w:tcMar>
              <w:top w:w="100" w:type="dxa"/>
              <w:left w:w="100" w:type="dxa"/>
              <w:bottom w:w="100" w:type="dxa"/>
              <w:right w:w="100" w:type="dxa"/>
            </w:tcMar>
            <w:vAlign w:val="center"/>
          </w:tcPr>
          <w:p w14:paraId="54ACA25F" w14:textId="15B249C3" w:rsidR="00710A25" w:rsidRPr="00333A7A" w:rsidRDefault="00710A25" w:rsidP="00B3501D">
            <w:pPr>
              <w:spacing w:after="0" w:line="240" w:lineRule="auto"/>
              <w:jc w:val="both"/>
              <w:rPr>
                <w:rFonts w:eastAsia="Times New Roman" w:cstheme="minorHAnsi"/>
                <w:sz w:val="20"/>
                <w:szCs w:val="20"/>
              </w:rPr>
            </w:pPr>
            <w:r w:rsidRPr="008161F0">
              <w:rPr>
                <w:rFonts w:eastAsia="Times New Roman" w:cstheme="minorHAnsi"/>
                <w:sz w:val="20"/>
                <w:szCs w:val="20"/>
              </w:rPr>
              <w:t xml:space="preserve">Gmina Miasto Ustka / </w:t>
            </w:r>
            <w:r w:rsidR="007A6407">
              <w:rPr>
                <w:rFonts w:eastAsia="Times New Roman" w:cstheme="minorHAnsi"/>
                <w:sz w:val="20"/>
                <w:szCs w:val="20"/>
              </w:rPr>
              <w:t xml:space="preserve">Biblioteka Miejska </w:t>
            </w:r>
            <w:r w:rsidRPr="008161F0">
              <w:rPr>
                <w:rFonts w:eastAsia="Times New Roman" w:cstheme="minorHAnsi"/>
                <w:sz w:val="20"/>
                <w:szCs w:val="20"/>
              </w:rPr>
              <w:t xml:space="preserve"> w Ustce</w:t>
            </w:r>
          </w:p>
        </w:tc>
      </w:tr>
      <w:tr w:rsidR="00710A25" w:rsidRPr="00333A7A" w14:paraId="51DF320A" w14:textId="77777777" w:rsidTr="00F03014">
        <w:trPr>
          <w:trHeight w:val="20"/>
        </w:trPr>
        <w:tc>
          <w:tcPr>
            <w:tcW w:w="1485" w:type="pct"/>
            <w:tcMar>
              <w:top w:w="100" w:type="dxa"/>
              <w:left w:w="100" w:type="dxa"/>
              <w:bottom w:w="100" w:type="dxa"/>
              <w:right w:w="100" w:type="dxa"/>
            </w:tcMar>
            <w:vAlign w:val="center"/>
          </w:tcPr>
          <w:p w14:paraId="477FB12D"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Potencjalni partnerzy </w:t>
            </w:r>
          </w:p>
        </w:tc>
        <w:tc>
          <w:tcPr>
            <w:tcW w:w="3515" w:type="pct"/>
            <w:tcMar>
              <w:top w:w="100" w:type="dxa"/>
              <w:left w:w="100" w:type="dxa"/>
              <w:bottom w:w="100" w:type="dxa"/>
              <w:right w:w="100" w:type="dxa"/>
            </w:tcMar>
            <w:vAlign w:val="center"/>
          </w:tcPr>
          <w:p w14:paraId="08BCE664" w14:textId="437B25B4" w:rsidR="007A6407" w:rsidRPr="00333A7A" w:rsidRDefault="007A6407" w:rsidP="00B3501D">
            <w:pPr>
              <w:spacing w:after="0" w:line="240" w:lineRule="auto"/>
              <w:jc w:val="both"/>
              <w:rPr>
                <w:rFonts w:cstheme="minorHAnsi"/>
                <w:sz w:val="20"/>
                <w:szCs w:val="20"/>
              </w:rPr>
            </w:pPr>
            <w:r w:rsidRPr="006E0C63">
              <w:rPr>
                <w:rFonts w:cstheme="minorHAnsi"/>
                <w:sz w:val="20"/>
                <w:szCs w:val="20"/>
              </w:rPr>
              <w:t xml:space="preserve">CIS, Uniwersytet Trzeciego Wieku w Ustce </w:t>
            </w:r>
            <w:r w:rsidR="008A7C1F" w:rsidRPr="006E0C63">
              <w:rPr>
                <w:rFonts w:cstheme="minorHAnsi"/>
                <w:sz w:val="20"/>
                <w:szCs w:val="20"/>
              </w:rPr>
              <w:t xml:space="preserve">, Szkoła Podstawowa nr 1 w Ustce, Zespół Szkół Ogólnokształcących i Technicznych w Ustce, Ośrodek Sportu </w:t>
            </w:r>
            <w:r w:rsidR="00F92DE0">
              <w:rPr>
                <w:rFonts w:cstheme="minorHAnsi"/>
                <w:sz w:val="20"/>
                <w:szCs w:val="20"/>
              </w:rPr>
              <w:br/>
            </w:r>
            <w:r w:rsidR="008A7C1F" w:rsidRPr="006E0C63">
              <w:rPr>
                <w:rFonts w:cstheme="minorHAnsi"/>
                <w:sz w:val="20"/>
                <w:szCs w:val="20"/>
              </w:rPr>
              <w:t>i Rozwoju, Miejskie Przedszkole nr 3 w Ustce, UTBS, SM „Korab</w:t>
            </w:r>
            <w:r w:rsidR="008A7C1F" w:rsidRPr="00C62E98">
              <w:rPr>
                <w:rFonts w:cstheme="minorHAnsi"/>
                <w:sz w:val="20"/>
                <w:szCs w:val="20"/>
              </w:rPr>
              <w:t>”</w:t>
            </w:r>
          </w:p>
        </w:tc>
      </w:tr>
      <w:tr w:rsidR="00710A25" w:rsidRPr="00333A7A" w14:paraId="6ACF30C9" w14:textId="77777777" w:rsidTr="00F03014">
        <w:trPr>
          <w:trHeight w:val="20"/>
        </w:trPr>
        <w:tc>
          <w:tcPr>
            <w:tcW w:w="1485" w:type="pct"/>
            <w:tcMar>
              <w:top w:w="100" w:type="dxa"/>
              <w:left w:w="100" w:type="dxa"/>
              <w:bottom w:w="100" w:type="dxa"/>
              <w:right w:w="100" w:type="dxa"/>
            </w:tcMar>
            <w:vAlign w:val="center"/>
          </w:tcPr>
          <w:p w14:paraId="7A8F8DCF"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Lokalizacja przedsięwzięcia</w:t>
            </w:r>
          </w:p>
        </w:tc>
        <w:tc>
          <w:tcPr>
            <w:tcW w:w="3515" w:type="pct"/>
            <w:tcMar>
              <w:top w:w="100" w:type="dxa"/>
              <w:left w:w="100" w:type="dxa"/>
              <w:bottom w:w="100" w:type="dxa"/>
              <w:right w:w="100" w:type="dxa"/>
            </w:tcMar>
            <w:vAlign w:val="center"/>
          </w:tcPr>
          <w:p w14:paraId="704038C7" w14:textId="33343895" w:rsidR="00710A25" w:rsidRPr="00333A7A" w:rsidRDefault="00710A25" w:rsidP="00B3501D">
            <w:pPr>
              <w:spacing w:after="0" w:line="240" w:lineRule="auto"/>
              <w:jc w:val="both"/>
              <w:rPr>
                <w:rFonts w:eastAsia="Times New Roman" w:cstheme="minorHAnsi"/>
                <w:iCs/>
                <w:sz w:val="20"/>
                <w:szCs w:val="20"/>
              </w:rPr>
            </w:pPr>
            <w:r w:rsidRPr="00C6007B">
              <w:rPr>
                <w:rFonts w:cstheme="minorHAnsi"/>
                <w:sz w:val="20"/>
                <w:szCs w:val="20"/>
              </w:rPr>
              <w:t xml:space="preserve">Podobszar rewitalizacji </w:t>
            </w:r>
            <w:r w:rsidR="009E2724">
              <w:rPr>
                <w:rFonts w:cstheme="minorHAnsi"/>
                <w:sz w:val="20"/>
                <w:szCs w:val="20"/>
              </w:rPr>
              <w:t>„</w:t>
            </w:r>
            <w:r>
              <w:rPr>
                <w:rFonts w:cstheme="minorHAnsi"/>
                <w:sz w:val="20"/>
                <w:szCs w:val="20"/>
              </w:rPr>
              <w:t>J</w:t>
            </w:r>
            <w:r w:rsidR="009E2724">
              <w:rPr>
                <w:rFonts w:cstheme="minorHAnsi"/>
                <w:sz w:val="20"/>
                <w:szCs w:val="20"/>
              </w:rPr>
              <w:t>”</w:t>
            </w:r>
          </w:p>
        </w:tc>
      </w:tr>
      <w:tr w:rsidR="00710A25" w:rsidRPr="00333A7A" w14:paraId="5F0292EF" w14:textId="77777777" w:rsidTr="00F03014">
        <w:trPr>
          <w:trHeight w:val="20"/>
        </w:trPr>
        <w:tc>
          <w:tcPr>
            <w:tcW w:w="1485" w:type="pct"/>
            <w:tcMar>
              <w:top w:w="100" w:type="dxa"/>
              <w:left w:w="100" w:type="dxa"/>
              <w:bottom w:w="100" w:type="dxa"/>
              <w:right w:w="100" w:type="dxa"/>
            </w:tcMar>
            <w:vAlign w:val="center"/>
          </w:tcPr>
          <w:p w14:paraId="298F9106"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Opis przedsięwzięcia</w:t>
            </w:r>
          </w:p>
        </w:tc>
        <w:tc>
          <w:tcPr>
            <w:tcW w:w="3515" w:type="pct"/>
            <w:tcMar>
              <w:top w:w="100" w:type="dxa"/>
              <w:left w:w="100" w:type="dxa"/>
              <w:bottom w:w="100" w:type="dxa"/>
              <w:right w:w="100" w:type="dxa"/>
            </w:tcMar>
            <w:vAlign w:val="center"/>
          </w:tcPr>
          <w:p w14:paraId="03BB4C5B" w14:textId="77777777" w:rsidR="00710A25"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Problemy obszaru rewitalizacji, które rozwiązuje przedsięwzięcie:</w:t>
            </w:r>
          </w:p>
          <w:p w14:paraId="436CE2E0" w14:textId="666254C9" w:rsidR="00710A25" w:rsidRPr="00333A7A" w:rsidRDefault="00710A25" w:rsidP="00B3501D">
            <w:pPr>
              <w:spacing w:after="0" w:line="240" w:lineRule="auto"/>
              <w:jc w:val="both"/>
              <w:rPr>
                <w:rFonts w:eastAsia="Times New Roman" w:cstheme="minorHAnsi"/>
                <w:sz w:val="20"/>
                <w:szCs w:val="20"/>
                <w:u w:val="single"/>
              </w:rPr>
            </w:pPr>
            <w:r w:rsidRPr="002743EA">
              <w:rPr>
                <w:rFonts w:ascii="Calibri" w:eastAsia="Calibri" w:hAnsi="Calibri" w:cs="Times New Roman"/>
                <w:sz w:val="20"/>
                <w:szCs w:val="20"/>
              </w:rPr>
              <w:t>Utworzenie Filii Biblioteki Miejskiej w Ustce oraz Klubu Młodzieżowego</w:t>
            </w:r>
            <w:r w:rsidR="00BF51AF">
              <w:t> </w:t>
            </w:r>
            <w:r w:rsidRPr="002743EA">
              <w:rPr>
                <w:rFonts w:ascii="Calibri" w:eastAsia="Calibri" w:hAnsi="Calibri" w:cs="Times New Roman"/>
                <w:sz w:val="20"/>
                <w:szCs w:val="20"/>
              </w:rPr>
              <w:t>–</w:t>
            </w:r>
            <w:r w:rsidR="00BF51AF">
              <w:rPr>
                <w:rFonts w:ascii="Calibri" w:eastAsia="Calibri" w:hAnsi="Calibri" w:cs="Times New Roman"/>
                <w:sz w:val="20"/>
                <w:szCs w:val="20"/>
              </w:rPr>
              <w:t> </w:t>
            </w:r>
            <w:r w:rsidRPr="002743EA">
              <w:rPr>
                <w:rFonts w:ascii="Calibri" w:eastAsia="Calibri" w:hAnsi="Calibri" w:cs="Times New Roman"/>
                <w:sz w:val="20"/>
                <w:szCs w:val="20"/>
              </w:rPr>
              <w:t xml:space="preserve">wszystkie instytucje związane z animacją czasu wolnego zarówno dla osób starszych, jak i dzieci znajdują się po wschodniej stronie Miasta Ustka. Dynamiczna rozbudowa mieszkalnictwa oraz poprawa infrastruktury technicznej sprawia, że dotychczas słabo rozwinięta strona miasta zyskuje na atrakcyjności zarówno dla mieszkańców, jak i turystów. Jednak brak odpowiednej infrastruktury na cele społeczne i kulturalne sprawia, że osoby starsze i młodzież ani nie mają miejsca na spotkania </w:t>
            </w:r>
            <w:r w:rsidR="00F92DE0">
              <w:rPr>
                <w:rFonts w:ascii="Calibri" w:eastAsia="Calibri" w:hAnsi="Calibri" w:cs="Times New Roman"/>
                <w:sz w:val="20"/>
                <w:szCs w:val="20"/>
              </w:rPr>
              <w:br/>
            </w:r>
            <w:r w:rsidRPr="002743EA">
              <w:rPr>
                <w:rFonts w:ascii="Calibri" w:eastAsia="Calibri" w:hAnsi="Calibri" w:cs="Times New Roman"/>
                <w:sz w:val="20"/>
                <w:szCs w:val="20"/>
              </w:rPr>
              <w:t>ani zajęcia/imprezy skierowane do tej grupy odbiorców. Z uwagi na brak odpowiednej oferty animacji czasu wolnego następuje wzrost bezproduktywnego czasu wolnego mieszkańców, który jest wypełniany korzystaniem z dostępnych używek, w tym alkoholu i papierosów</w:t>
            </w:r>
            <w:r w:rsidR="00BF51AF">
              <w:rPr>
                <w:rFonts w:ascii="Calibri" w:eastAsia="Calibri" w:hAnsi="Calibri" w:cs="Times New Roman"/>
                <w:sz w:val="20"/>
                <w:szCs w:val="20"/>
              </w:rPr>
              <w:t>, c</w:t>
            </w:r>
            <w:r w:rsidRPr="002743EA">
              <w:rPr>
                <w:rFonts w:ascii="Calibri" w:eastAsia="Calibri" w:hAnsi="Calibri" w:cs="Times New Roman"/>
                <w:sz w:val="20"/>
                <w:szCs w:val="20"/>
              </w:rPr>
              <w:t>o z kolei przekłada się na wzrost napięć społecznych, w tym przemocy rówieśniczej, czy przemocy domowej.</w:t>
            </w:r>
          </w:p>
          <w:p w14:paraId="43487E78" w14:textId="77777777" w:rsidR="00710A25" w:rsidRPr="00333A7A" w:rsidRDefault="00710A25" w:rsidP="00B3501D">
            <w:pPr>
              <w:spacing w:after="0" w:line="240" w:lineRule="auto"/>
              <w:jc w:val="both"/>
              <w:rPr>
                <w:rFonts w:eastAsia="Times New Roman" w:cstheme="minorHAnsi"/>
                <w:sz w:val="20"/>
                <w:szCs w:val="20"/>
                <w:u w:val="single"/>
              </w:rPr>
            </w:pPr>
          </w:p>
          <w:p w14:paraId="4F28AC4B" w14:textId="77777777" w:rsidR="00710A25"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Główny cel projektu:</w:t>
            </w:r>
          </w:p>
          <w:p w14:paraId="666685E5" w14:textId="3A40CB4D" w:rsidR="00710A25" w:rsidRDefault="00710A25" w:rsidP="00B3501D">
            <w:pPr>
              <w:spacing w:after="0" w:line="240" w:lineRule="auto"/>
              <w:jc w:val="both"/>
              <w:rPr>
                <w:rFonts w:eastAsia="Times New Roman" w:cstheme="minorHAnsi"/>
                <w:sz w:val="20"/>
                <w:szCs w:val="20"/>
                <w:u w:val="single"/>
              </w:rPr>
            </w:pPr>
            <w:r w:rsidRPr="002743EA">
              <w:rPr>
                <w:rFonts w:ascii="Calibri" w:eastAsia="Calibri" w:hAnsi="Calibri" w:cs="Times New Roman"/>
                <w:sz w:val="20"/>
                <w:szCs w:val="20"/>
              </w:rPr>
              <w:t>Celem przedsięwzięcia jest rewitalizacja przestrzeni publicznej w trosce o</w:t>
            </w:r>
            <w:r w:rsidR="00DA0C82">
              <w:rPr>
                <w:rFonts w:ascii="Calibri" w:eastAsia="Calibri" w:hAnsi="Calibri" w:cs="Times New Roman"/>
                <w:sz w:val="20"/>
                <w:szCs w:val="20"/>
              </w:rPr>
              <w:t> </w:t>
            </w:r>
            <w:r w:rsidRPr="002743EA">
              <w:rPr>
                <w:rFonts w:ascii="Calibri" w:eastAsia="Calibri" w:hAnsi="Calibri" w:cs="Times New Roman"/>
                <w:sz w:val="20"/>
                <w:szCs w:val="20"/>
              </w:rPr>
              <w:t>jakość życia mieszkańców w zakresie animacji czasu wolnego dzieci i</w:t>
            </w:r>
            <w:r w:rsidR="00DA0C82">
              <w:rPr>
                <w:rFonts w:ascii="Calibri" w:eastAsia="Calibri" w:hAnsi="Calibri" w:cs="Times New Roman"/>
                <w:sz w:val="20"/>
                <w:szCs w:val="20"/>
              </w:rPr>
              <w:t> </w:t>
            </w:r>
            <w:r w:rsidRPr="002743EA">
              <w:rPr>
                <w:rFonts w:ascii="Calibri" w:eastAsia="Calibri" w:hAnsi="Calibri" w:cs="Times New Roman"/>
                <w:sz w:val="20"/>
                <w:szCs w:val="20"/>
              </w:rPr>
              <w:t>seniorów oraz rozwój</w:t>
            </w:r>
            <w:r w:rsidR="00DA0C82">
              <w:rPr>
                <w:rFonts w:ascii="Calibri" w:eastAsia="Calibri" w:hAnsi="Calibri" w:cs="Times New Roman"/>
                <w:sz w:val="20"/>
                <w:szCs w:val="20"/>
              </w:rPr>
              <w:t xml:space="preserve"> oferty kulturalnej </w:t>
            </w:r>
            <w:r w:rsidRPr="002743EA">
              <w:rPr>
                <w:rFonts w:ascii="Calibri" w:eastAsia="Calibri" w:hAnsi="Calibri" w:cs="Times New Roman"/>
                <w:sz w:val="20"/>
                <w:szCs w:val="20"/>
              </w:rPr>
              <w:t>po zachodniej stronie miasta.</w:t>
            </w:r>
          </w:p>
          <w:p w14:paraId="062B9B6E" w14:textId="77777777" w:rsidR="00710A25" w:rsidRPr="00333A7A" w:rsidRDefault="00710A25" w:rsidP="00B3501D">
            <w:pPr>
              <w:spacing w:after="0" w:line="240" w:lineRule="auto"/>
              <w:jc w:val="both"/>
              <w:rPr>
                <w:rFonts w:eastAsia="Times New Roman" w:cstheme="minorHAnsi"/>
                <w:sz w:val="20"/>
                <w:szCs w:val="20"/>
                <w:u w:val="single"/>
              </w:rPr>
            </w:pPr>
          </w:p>
          <w:p w14:paraId="51F67A64"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Zakres realizowanych zadań:</w:t>
            </w:r>
          </w:p>
          <w:p w14:paraId="77C22757" w14:textId="77777777"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Usługi remontowe/adaptacyjne lokalu,</w:t>
            </w:r>
          </w:p>
          <w:p w14:paraId="6E6C2CB7" w14:textId="77777777"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Zakup zbiorów bibliotecznych,  w tym książek, gier i prasy,</w:t>
            </w:r>
          </w:p>
          <w:p w14:paraId="46FC48EA" w14:textId="209FE59A"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Zapłata za koszty użytkowe, w tym czynsz, energia elektryczna, woda,</w:t>
            </w:r>
            <w:r w:rsidR="00DA0C82">
              <w:rPr>
                <w:rFonts w:ascii="Calibri" w:eastAsia="Calibri" w:hAnsi="Calibri" w:cs="Times New Roman"/>
                <w:sz w:val="20"/>
                <w:szCs w:val="20"/>
              </w:rPr>
              <w:t> </w:t>
            </w:r>
            <w:r w:rsidRPr="002743EA">
              <w:rPr>
                <w:rFonts w:ascii="Calibri" w:eastAsia="Calibri" w:hAnsi="Calibri" w:cs="Times New Roman"/>
                <w:sz w:val="20"/>
                <w:szCs w:val="20"/>
              </w:rPr>
              <w:t xml:space="preserve">itp. </w:t>
            </w:r>
          </w:p>
          <w:p w14:paraId="57860A27" w14:textId="77777777"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Koszty wynagrodzeń pracowników wraz z pochodnymi,</w:t>
            </w:r>
          </w:p>
          <w:p w14:paraId="4C406F81" w14:textId="6E059F1B" w:rsidR="00710A25" w:rsidRPr="00333A7A" w:rsidRDefault="00710A25" w:rsidP="00F92DE0">
            <w:pPr>
              <w:numPr>
                <w:ilvl w:val="0"/>
                <w:numId w:val="33"/>
              </w:numPr>
              <w:suppressAutoHyphens/>
              <w:snapToGrid w:val="0"/>
              <w:spacing w:after="0" w:line="240" w:lineRule="auto"/>
              <w:jc w:val="both"/>
              <w:rPr>
                <w:rFonts w:eastAsia="Times New Roman" w:cstheme="minorHAnsi"/>
                <w:sz w:val="20"/>
                <w:szCs w:val="20"/>
              </w:rPr>
            </w:pPr>
            <w:r w:rsidRPr="002743EA">
              <w:rPr>
                <w:rFonts w:ascii="Calibri" w:eastAsia="Calibri" w:hAnsi="Calibri" w:cs="Times New Roman"/>
                <w:sz w:val="20"/>
                <w:szCs w:val="20"/>
              </w:rPr>
              <w:t xml:space="preserve">Zakup materiałów do imprez i wydarzeń kulturalnych oraz </w:t>
            </w:r>
            <w:r w:rsidR="00DA0C82">
              <w:rPr>
                <w:rFonts w:ascii="Calibri" w:eastAsia="Calibri" w:hAnsi="Calibri" w:cs="Times New Roman"/>
                <w:sz w:val="20"/>
                <w:szCs w:val="20"/>
              </w:rPr>
              <w:t>środków</w:t>
            </w:r>
            <w:r w:rsidRPr="002743EA">
              <w:rPr>
                <w:rFonts w:ascii="Calibri" w:eastAsia="Calibri" w:hAnsi="Calibri" w:cs="Times New Roman"/>
                <w:sz w:val="20"/>
                <w:szCs w:val="20"/>
              </w:rPr>
              <w:t xml:space="preserve"> czystości i materiałów do napraw bieżących.</w:t>
            </w:r>
          </w:p>
        </w:tc>
      </w:tr>
      <w:tr w:rsidR="00710A25" w:rsidRPr="00333A7A" w14:paraId="747A72C0" w14:textId="77777777" w:rsidTr="00F03014">
        <w:trPr>
          <w:trHeight w:val="20"/>
        </w:trPr>
        <w:tc>
          <w:tcPr>
            <w:tcW w:w="1485" w:type="pct"/>
            <w:tcMar>
              <w:top w:w="100" w:type="dxa"/>
              <w:left w:w="100" w:type="dxa"/>
              <w:bottom w:w="100" w:type="dxa"/>
              <w:right w:w="100" w:type="dxa"/>
            </w:tcMar>
            <w:vAlign w:val="center"/>
          </w:tcPr>
          <w:p w14:paraId="00CBCA52"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Spójność z celami i kierunkami działań GPR</w:t>
            </w:r>
          </w:p>
        </w:tc>
        <w:tc>
          <w:tcPr>
            <w:tcW w:w="3515" w:type="pct"/>
            <w:tcMar>
              <w:top w:w="100" w:type="dxa"/>
              <w:left w:w="100" w:type="dxa"/>
              <w:bottom w:w="100" w:type="dxa"/>
              <w:right w:w="100" w:type="dxa"/>
            </w:tcMar>
            <w:vAlign w:val="center"/>
          </w:tcPr>
          <w:p w14:paraId="704FC9DC" w14:textId="77777777" w:rsidR="00710A25" w:rsidRDefault="00C62E98" w:rsidP="00B3501D">
            <w:pPr>
              <w:spacing w:after="0" w:line="240" w:lineRule="auto"/>
              <w:jc w:val="both"/>
              <w:rPr>
                <w:rFonts w:eastAsia="Times New Roman" w:cstheme="minorHAnsi"/>
                <w:color w:val="000000"/>
                <w:sz w:val="20"/>
                <w:szCs w:val="20"/>
              </w:rPr>
            </w:pPr>
            <w:r w:rsidRPr="00C62E98">
              <w:rPr>
                <w:rFonts w:eastAsia="Times New Roman" w:cstheme="minorHAnsi"/>
                <w:color w:val="000000"/>
                <w:sz w:val="20"/>
                <w:szCs w:val="20"/>
              </w:rPr>
              <w:t>1.4 Atrakcyjna i dostępna oferta kulturalna</w:t>
            </w:r>
          </w:p>
          <w:p w14:paraId="251D6A0E" w14:textId="21F3F3BF" w:rsidR="00C62E98" w:rsidRPr="00333A7A" w:rsidRDefault="00E17E18" w:rsidP="00B3501D">
            <w:pPr>
              <w:spacing w:after="0" w:line="240" w:lineRule="auto"/>
              <w:jc w:val="both"/>
              <w:rPr>
                <w:rFonts w:eastAsia="Times New Roman" w:cstheme="minorHAnsi"/>
                <w:color w:val="000000"/>
                <w:sz w:val="20"/>
                <w:szCs w:val="20"/>
              </w:rPr>
            </w:pPr>
            <w:r w:rsidRPr="00E17E18">
              <w:rPr>
                <w:rFonts w:eastAsia="Times New Roman" w:cstheme="minorHAnsi"/>
                <w:color w:val="000000"/>
                <w:sz w:val="20"/>
                <w:szCs w:val="20"/>
              </w:rPr>
              <w:t>2.2 Poprawa jakości obiektów infrastruktury społecznej</w:t>
            </w:r>
          </w:p>
        </w:tc>
      </w:tr>
      <w:tr w:rsidR="00710A25" w:rsidRPr="00333A7A" w14:paraId="564F10B2" w14:textId="77777777" w:rsidTr="00F03014">
        <w:trPr>
          <w:trHeight w:val="20"/>
        </w:trPr>
        <w:tc>
          <w:tcPr>
            <w:tcW w:w="1485" w:type="pct"/>
            <w:tcMar>
              <w:top w:w="100" w:type="dxa"/>
              <w:left w:w="100" w:type="dxa"/>
              <w:bottom w:w="100" w:type="dxa"/>
              <w:right w:w="100" w:type="dxa"/>
            </w:tcMar>
            <w:vAlign w:val="center"/>
          </w:tcPr>
          <w:p w14:paraId="18912906"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Prognozowane rezultaty wraz ze sposobem ich oceny w odniesieniu do celów rewitalizacji</w:t>
            </w:r>
          </w:p>
        </w:tc>
        <w:tc>
          <w:tcPr>
            <w:tcW w:w="3515" w:type="pct"/>
            <w:tcMar>
              <w:top w:w="100" w:type="dxa"/>
              <w:left w:w="100" w:type="dxa"/>
              <w:bottom w:w="100" w:type="dxa"/>
              <w:right w:w="100" w:type="dxa"/>
            </w:tcMar>
            <w:vAlign w:val="center"/>
          </w:tcPr>
          <w:p w14:paraId="13DF9164" w14:textId="77777777" w:rsidR="00710A25" w:rsidRDefault="00710A25" w:rsidP="00B3501D">
            <w:pPr>
              <w:spacing w:after="0"/>
              <w:jc w:val="both"/>
              <w:rPr>
                <w:rFonts w:ascii="Calibri" w:eastAsia="Calibri" w:hAnsi="Calibri" w:cs="Times New Roman"/>
                <w:sz w:val="20"/>
                <w:szCs w:val="20"/>
              </w:rPr>
            </w:pPr>
            <w:r w:rsidRPr="002743EA">
              <w:rPr>
                <w:rFonts w:ascii="Calibri" w:eastAsia="Calibri" w:hAnsi="Calibri" w:cs="Times New Roman"/>
                <w:sz w:val="20"/>
                <w:szCs w:val="20"/>
              </w:rPr>
              <w:t>Wskaźniki produktu (wielkość wskaźnika wraz ze sposobem pomiaru):</w:t>
            </w:r>
          </w:p>
          <w:p w14:paraId="02D96460" w14:textId="71BE6B7C"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 xml:space="preserve">liczba filii biblioteki po </w:t>
            </w:r>
            <w:r w:rsidR="00161734">
              <w:rPr>
                <w:rFonts w:ascii="Calibri" w:eastAsia="Calibri" w:hAnsi="Calibri" w:cs="Times New Roman"/>
                <w:sz w:val="20"/>
                <w:szCs w:val="20"/>
              </w:rPr>
              <w:t>z</w:t>
            </w:r>
            <w:r w:rsidRPr="002743EA">
              <w:rPr>
                <w:rFonts w:ascii="Calibri" w:eastAsia="Calibri" w:hAnsi="Calibri" w:cs="Times New Roman"/>
                <w:sz w:val="20"/>
                <w:szCs w:val="20"/>
              </w:rPr>
              <w:t>achodniej stronie Miasta: 1</w:t>
            </w:r>
          </w:p>
          <w:p w14:paraId="68EC6F72" w14:textId="5DC151E9" w:rsidR="00710A25"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 xml:space="preserve">liczba klubów dla młodzieży po </w:t>
            </w:r>
            <w:r w:rsidR="00161734">
              <w:rPr>
                <w:rFonts w:ascii="Calibri" w:eastAsia="Calibri" w:hAnsi="Calibri" w:cs="Times New Roman"/>
                <w:sz w:val="20"/>
                <w:szCs w:val="20"/>
              </w:rPr>
              <w:t>z</w:t>
            </w:r>
            <w:r w:rsidRPr="002743EA">
              <w:rPr>
                <w:rFonts w:ascii="Calibri" w:eastAsia="Calibri" w:hAnsi="Calibri" w:cs="Times New Roman"/>
                <w:sz w:val="20"/>
                <w:szCs w:val="20"/>
              </w:rPr>
              <w:t>achodniej stronie Miasta: 1</w:t>
            </w:r>
          </w:p>
          <w:p w14:paraId="517C4793" w14:textId="77777777" w:rsidR="00710A25" w:rsidRPr="002743EA" w:rsidRDefault="00710A25" w:rsidP="00B3501D">
            <w:pPr>
              <w:spacing w:after="0" w:line="240" w:lineRule="auto"/>
              <w:ind w:left="360"/>
              <w:jc w:val="both"/>
              <w:rPr>
                <w:rFonts w:ascii="Calibri" w:eastAsia="Calibri" w:hAnsi="Calibri" w:cs="Times New Roman"/>
                <w:sz w:val="20"/>
                <w:szCs w:val="20"/>
              </w:rPr>
            </w:pPr>
          </w:p>
          <w:p w14:paraId="27D2B71C" w14:textId="77777777" w:rsidR="00710A25" w:rsidRPr="002743EA" w:rsidRDefault="00710A25" w:rsidP="00B3501D">
            <w:pPr>
              <w:jc w:val="both"/>
              <w:rPr>
                <w:rFonts w:ascii="Calibri" w:eastAsia="Calibri" w:hAnsi="Calibri" w:cs="Times New Roman"/>
                <w:sz w:val="20"/>
                <w:szCs w:val="20"/>
              </w:rPr>
            </w:pPr>
            <w:r w:rsidRPr="002743EA">
              <w:rPr>
                <w:rFonts w:ascii="Calibri" w:eastAsia="Calibri" w:hAnsi="Calibri" w:cs="Times New Roman"/>
                <w:sz w:val="20"/>
                <w:szCs w:val="20"/>
              </w:rPr>
              <w:t>Wskaźniki rezultatu (wielkość wskaźnika wraz ze sposobem pomiaru):</w:t>
            </w:r>
          </w:p>
          <w:p w14:paraId="59C76571" w14:textId="3142313E"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 xml:space="preserve">liczba osób korzystających z usługi filii biblioteki po </w:t>
            </w:r>
            <w:r w:rsidR="00161734">
              <w:rPr>
                <w:rFonts w:ascii="Calibri" w:eastAsia="Calibri" w:hAnsi="Calibri" w:cs="Times New Roman"/>
                <w:sz w:val="20"/>
                <w:szCs w:val="20"/>
              </w:rPr>
              <w:t>z</w:t>
            </w:r>
            <w:r w:rsidRPr="002743EA">
              <w:rPr>
                <w:rFonts w:ascii="Calibri" w:eastAsia="Calibri" w:hAnsi="Calibri" w:cs="Times New Roman"/>
                <w:sz w:val="20"/>
                <w:szCs w:val="20"/>
              </w:rPr>
              <w:t>achodniej stronie Miasta w ciągu roku: 200</w:t>
            </w:r>
            <w:r w:rsidR="00395BB0">
              <w:rPr>
                <w:rFonts w:ascii="Calibri" w:eastAsia="Calibri" w:hAnsi="Calibri" w:cs="Times New Roman"/>
                <w:sz w:val="20"/>
                <w:szCs w:val="20"/>
              </w:rPr>
              <w:t xml:space="preserve"> os.</w:t>
            </w:r>
            <w:r w:rsidRPr="002743EA">
              <w:rPr>
                <w:rFonts w:ascii="Calibri" w:eastAsia="Calibri" w:hAnsi="Calibri" w:cs="Times New Roman"/>
                <w:sz w:val="20"/>
                <w:szCs w:val="20"/>
              </w:rPr>
              <w:t>,</w:t>
            </w:r>
          </w:p>
          <w:p w14:paraId="518B89B3" w14:textId="5DD5895D"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 xml:space="preserve">liczba młodzieży uczestniczącej w klubie dla młodzieży po </w:t>
            </w:r>
            <w:r w:rsidR="00161734">
              <w:rPr>
                <w:rFonts w:ascii="Calibri" w:eastAsia="Calibri" w:hAnsi="Calibri" w:cs="Times New Roman"/>
                <w:sz w:val="20"/>
                <w:szCs w:val="20"/>
              </w:rPr>
              <w:t>z</w:t>
            </w:r>
            <w:r w:rsidRPr="002743EA">
              <w:rPr>
                <w:rFonts w:ascii="Calibri" w:eastAsia="Calibri" w:hAnsi="Calibri" w:cs="Times New Roman"/>
                <w:sz w:val="20"/>
                <w:szCs w:val="20"/>
              </w:rPr>
              <w:t>achodniej stronie Miasta: 15</w:t>
            </w:r>
            <w:r w:rsidR="00395BB0">
              <w:rPr>
                <w:rFonts w:ascii="Calibri" w:eastAsia="Calibri" w:hAnsi="Calibri" w:cs="Times New Roman"/>
                <w:sz w:val="20"/>
                <w:szCs w:val="20"/>
              </w:rPr>
              <w:t xml:space="preserve"> os.</w:t>
            </w:r>
            <w:r w:rsidRPr="002743EA">
              <w:rPr>
                <w:rFonts w:ascii="Calibri" w:eastAsia="Calibri" w:hAnsi="Calibri" w:cs="Times New Roman"/>
                <w:sz w:val="20"/>
                <w:szCs w:val="20"/>
              </w:rPr>
              <w:t>,</w:t>
            </w:r>
          </w:p>
          <w:p w14:paraId="712E7636" w14:textId="6F608BBB"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lastRenderedPageBreak/>
              <w:t xml:space="preserve">liczba imprez i wydarzeń kulturalnych realizowanych w ciągu roku przez filię biblioteki po </w:t>
            </w:r>
            <w:r w:rsidR="00161734">
              <w:rPr>
                <w:rFonts w:ascii="Calibri" w:eastAsia="Calibri" w:hAnsi="Calibri" w:cs="Times New Roman"/>
                <w:sz w:val="20"/>
                <w:szCs w:val="20"/>
              </w:rPr>
              <w:t>z</w:t>
            </w:r>
            <w:r w:rsidRPr="002743EA">
              <w:rPr>
                <w:rFonts w:ascii="Calibri" w:eastAsia="Calibri" w:hAnsi="Calibri" w:cs="Times New Roman"/>
                <w:sz w:val="20"/>
                <w:szCs w:val="20"/>
              </w:rPr>
              <w:t>achodniej stronie Miasta w ciągu roku: 7,</w:t>
            </w:r>
          </w:p>
          <w:p w14:paraId="1E79DBD2" w14:textId="50FC49F9" w:rsidR="00710A25" w:rsidRPr="002743EA"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 xml:space="preserve">liczba dni w ciągu tygodnia, w które jest otwarta filia biblioteki </w:t>
            </w:r>
            <w:r w:rsidR="00BA4102">
              <w:rPr>
                <w:rFonts w:ascii="Calibri" w:eastAsia="Calibri" w:hAnsi="Calibri" w:cs="Times New Roman"/>
                <w:sz w:val="20"/>
                <w:szCs w:val="20"/>
              </w:rPr>
              <w:br/>
            </w:r>
            <w:r w:rsidRPr="002743EA">
              <w:rPr>
                <w:rFonts w:ascii="Calibri" w:eastAsia="Calibri" w:hAnsi="Calibri" w:cs="Times New Roman"/>
                <w:sz w:val="20"/>
                <w:szCs w:val="20"/>
              </w:rPr>
              <w:t xml:space="preserve">po </w:t>
            </w:r>
            <w:r w:rsidR="00161734">
              <w:rPr>
                <w:rFonts w:ascii="Calibri" w:eastAsia="Calibri" w:hAnsi="Calibri" w:cs="Times New Roman"/>
                <w:sz w:val="20"/>
                <w:szCs w:val="20"/>
              </w:rPr>
              <w:t>z</w:t>
            </w:r>
            <w:r w:rsidRPr="002743EA">
              <w:rPr>
                <w:rFonts w:ascii="Calibri" w:eastAsia="Calibri" w:hAnsi="Calibri" w:cs="Times New Roman"/>
                <w:sz w:val="20"/>
                <w:szCs w:val="20"/>
              </w:rPr>
              <w:t>achodniej stronie Miasta: 5,</w:t>
            </w:r>
          </w:p>
          <w:p w14:paraId="43F2D7D6" w14:textId="40870960" w:rsidR="00710A25" w:rsidRPr="008161F0" w:rsidRDefault="00710A25" w:rsidP="00B3501D">
            <w:pPr>
              <w:numPr>
                <w:ilvl w:val="0"/>
                <w:numId w:val="33"/>
              </w:num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 xml:space="preserve">liczba godzin działalności klubu młodzieżowego po </w:t>
            </w:r>
            <w:r w:rsidR="00161734">
              <w:rPr>
                <w:rFonts w:ascii="Calibri" w:eastAsia="Calibri" w:hAnsi="Calibri" w:cs="Times New Roman"/>
                <w:sz w:val="20"/>
                <w:szCs w:val="20"/>
              </w:rPr>
              <w:t>z</w:t>
            </w:r>
            <w:r w:rsidRPr="002743EA">
              <w:rPr>
                <w:rFonts w:ascii="Calibri" w:eastAsia="Calibri" w:hAnsi="Calibri" w:cs="Times New Roman"/>
                <w:sz w:val="20"/>
                <w:szCs w:val="20"/>
              </w:rPr>
              <w:t>achodniej stronie Miasta w ciągu tygodnia: 4</w:t>
            </w:r>
            <w:r w:rsidRPr="008161F0">
              <w:rPr>
                <w:rFonts w:eastAsia="Times New Roman" w:cstheme="minorHAnsi"/>
                <w:color w:val="000000"/>
                <w:sz w:val="20"/>
                <w:szCs w:val="20"/>
              </w:rPr>
              <w:t xml:space="preserve"> </w:t>
            </w:r>
            <w:r w:rsidR="00395BB0">
              <w:rPr>
                <w:rFonts w:eastAsia="Times New Roman" w:cstheme="minorHAnsi"/>
                <w:color w:val="000000"/>
                <w:sz w:val="20"/>
                <w:szCs w:val="20"/>
              </w:rPr>
              <w:t>godz.</w:t>
            </w:r>
          </w:p>
        </w:tc>
      </w:tr>
      <w:tr w:rsidR="00710A25" w:rsidRPr="00333A7A" w14:paraId="68EA0FE2" w14:textId="77777777" w:rsidTr="00F03014">
        <w:trPr>
          <w:trHeight w:val="20"/>
        </w:trPr>
        <w:tc>
          <w:tcPr>
            <w:tcW w:w="1485" w:type="pct"/>
            <w:tcMar>
              <w:top w:w="100" w:type="dxa"/>
              <w:left w:w="100" w:type="dxa"/>
              <w:bottom w:w="100" w:type="dxa"/>
              <w:right w:w="100" w:type="dxa"/>
            </w:tcMar>
            <w:vAlign w:val="center"/>
          </w:tcPr>
          <w:p w14:paraId="32406258"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 xml:space="preserve">Opis działań zapewniających dostępność osobom ze szczególnymi potrzebami w tym zakresie </w:t>
            </w:r>
          </w:p>
        </w:tc>
        <w:tc>
          <w:tcPr>
            <w:tcW w:w="3515" w:type="pct"/>
            <w:tcMar>
              <w:top w:w="100" w:type="dxa"/>
              <w:left w:w="100" w:type="dxa"/>
              <w:bottom w:w="100" w:type="dxa"/>
              <w:right w:w="100" w:type="dxa"/>
            </w:tcMar>
            <w:vAlign w:val="center"/>
          </w:tcPr>
          <w:p w14:paraId="6072AE54" w14:textId="77777777" w:rsidR="00710A25" w:rsidRDefault="00560A16" w:rsidP="00B3501D">
            <w:pPr>
              <w:spacing w:after="0" w:line="240" w:lineRule="auto"/>
              <w:jc w:val="both"/>
              <w:rPr>
                <w:rFonts w:eastAsia="Times New Roman" w:cstheme="minorHAnsi"/>
                <w:sz w:val="20"/>
                <w:szCs w:val="20"/>
              </w:rPr>
            </w:pPr>
            <w:r>
              <w:rPr>
                <w:rFonts w:eastAsia="Times New Roman" w:cstheme="minorHAnsi"/>
                <w:sz w:val="20"/>
                <w:szCs w:val="20"/>
              </w:rPr>
              <w:t>Filia Biblioteki będzie dostosowana do osób ze szczególnymi potrzebami dzięki:</w:t>
            </w:r>
          </w:p>
          <w:p w14:paraId="72B106C7" w14:textId="71388E35" w:rsidR="00560A16" w:rsidRDefault="00560A16" w:rsidP="00B3501D">
            <w:pPr>
              <w:spacing w:after="0" w:line="240" w:lineRule="auto"/>
              <w:jc w:val="both"/>
              <w:rPr>
                <w:rFonts w:eastAsia="Times New Roman" w:cstheme="minorHAnsi"/>
                <w:sz w:val="20"/>
                <w:szCs w:val="20"/>
              </w:rPr>
            </w:pPr>
            <w:r>
              <w:rPr>
                <w:rFonts w:eastAsia="Times New Roman" w:cstheme="minorHAnsi"/>
                <w:sz w:val="20"/>
                <w:szCs w:val="20"/>
              </w:rPr>
              <w:t>- dostosowaniu strony internetowej: tekst łatwy do czytania, nagrania treści w polskim języku migowym, tekst odczytywany maszynowo,</w:t>
            </w:r>
          </w:p>
          <w:p w14:paraId="145636EE" w14:textId="77777777" w:rsidR="00560A16" w:rsidRDefault="00560A16" w:rsidP="00B3501D">
            <w:pPr>
              <w:spacing w:after="0" w:line="240" w:lineRule="auto"/>
              <w:jc w:val="both"/>
              <w:rPr>
                <w:rFonts w:eastAsia="Times New Roman" w:cstheme="minorHAnsi"/>
                <w:sz w:val="20"/>
                <w:szCs w:val="20"/>
              </w:rPr>
            </w:pPr>
            <w:r>
              <w:rPr>
                <w:rFonts w:eastAsia="Times New Roman" w:cstheme="minorHAnsi"/>
                <w:sz w:val="20"/>
                <w:szCs w:val="20"/>
              </w:rPr>
              <w:t>- zapewnieniu wstępu do budynku osobie korzystającej z psa asystującego,</w:t>
            </w:r>
          </w:p>
          <w:p w14:paraId="6B099019" w14:textId="655BA086" w:rsidR="003A4CCF" w:rsidRPr="00333A7A" w:rsidRDefault="003A4CCF" w:rsidP="00B3501D">
            <w:pPr>
              <w:spacing w:after="0" w:line="240" w:lineRule="auto"/>
              <w:jc w:val="both"/>
              <w:rPr>
                <w:rFonts w:eastAsia="Times New Roman" w:cstheme="minorHAnsi"/>
                <w:sz w:val="20"/>
                <w:szCs w:val="20"/>
              </w:rPr>
            </w:pPr>
            <w:r>
              <w:rPr>
                <w:rFonts w:eastAsia="Times New Roman" w:cstheme="minorHAnsi"/>
                <w:sz w:val="20"/>
                <w:szCs w:val="20"/>
              </w:rPr>
              <w:t xml:space="preserve">- wdrożenie rozwiązań </w:t>
            </w:r>
            <w:r w:rsidRPr="00333A7A">
              <w:rPr>
                <w:rFonts w:eastAsia="Times New Roman" w:cstheme="minorHAnsi"/>
                <w:color w:val="000000" w:themeColor="text1"/>
                <w:sz w:val="20"/>
                <w:szCs w:val="20"/>
              </w:rPr>
              <w:t>zapewni</w:t>
            </w:r>
            <w:r>
              <w:rPr>
                <w:rFonts w:eastAsia="Times New Roman" w:cstheme="minorHAnsi"/>
                <w:color w:val="000000" w:themeColor="text1"/>
                <w:sz w:val="20"/>
                <w:szCs w:val="20"/>
              </w:rPr>
              <w:t>ających</w:t>
            </w:r>
            <w:r w:rsidRPr="00333A7A">
              <w:rPr>
                <w:rFonts w:eastAsia="Times New Roman" w:cstheme="minorHAnsi"/>
                <w:color w:val="000000" w:themeColor="text1"/>
                <w:sz w:val="20"/>
                <w:szCs w:val="20"/>
              </w:rPr>
              <w:t xml:space="preserve"> dostępność osobom ze szczególnymi </w:t>
            </w:r>
            <w:r w:rsidRPr="00333A7A">
              <w:rPr>
                <w:rFonts w:eastAsia="Times New Roman" w:cstheme="minorHAnsi"/>
                <w:sz w:val="20"/>
                <w:szCs w:val="20"/>
              </w:rPr>
              <w:t xml:space="preserve">potrzebami, w tym z różnymi niepełnosprawnościami nie będą wykluczone </w:t>
            </w:r>
            <w:r w:rsidR="00F92DE0">
              <w:rPr>
                <w:rFonts w:eastAsia="Times New Roman" w:cstheme="minorHAnsi"/>
                <w:sz w:val="20"/>
                <w:szCs w:val="20"/>
              </w:rPr>
              <w:br/>
            </w:r>
            <w:r w:rsidRPr="00333A7A">
              <w:rPr>
                <w:rFonts w:eastAsia="Times New Roman" w:cstheme="minorHAnsi"/>
                <w:sz w:val="20"/>
                <w:szCs w:val="20"/>
              </w:rPr>
              <w:t xml:space="preserve">z możliwości korzystania z produktów i rezultatów przedsięwzięcia. Przeprowadzone roboty budowlane i modernizacja uwzględniać będą zasady uniwersalnego projektowania w obiektach dla zapewnienia ich dostępności. Obiekty powstałe w ramach przedsięwzięcia pozbawione zostaną barier architektonicznych. </w:t>
            </w:r>
          </w:p>
        </w:tc>
      </w:tr>
      <w:tr w:rsidR="00710A25" w:rsidRPr="00333A7A" w14:paraId="4C847BB0" w14:textId="77777777" w:rsidTr="00F03014">
        <w:trPr>
          <w:trHeight w:val="20"/>
        </w:trPr>
        <w:tc>
          <w:tcPr>
            <w:tcW w:w="1485" w:type="pct"/>
            <w:tcMar>
              <w:top w:w="100" w:type="dxa"/>
              <w:left w:w="100" w:type="dxa"/>
              <w:bottom w:w="100" w:type="dxa"/>
              <w:right w:w="100" w:type="dxa"/>
            </w:tcMar>
            <w:vAlign w:val="center"/>
          </w:tcPr>
          <w:p w14:paraId="7670343B"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Czas realizacji</w:t>
            </w:r>
          </w:p>
        </w:tc>
        <w:tc>
          <w:tcPr>
            <w:tcW w:w="3515" w:type="pct"/>
            <w:tcMar>
              <w:top w:w="100" w:type="dxa"/>
              <w:left w:w="100" w:type="dxa"/>
              <w:bottom w:w="100" w:type="dxa"/>
              <w:right w:w="100" w:type="dxa"/>
            </w:tcMar>
            <w:vAlign w:val="center"/>
          </w:tcPr>
          <w:p w14:paraId="4990A130" w14:textId="60DE266A" w:rsidR="00710A25" w:rsidRPr="00333A7A" w:rsidRDefault="008A7C1F" w:rsidP="00B3501D">
            <w:pPr>
              <w:spacing w:after="0" w:line="240" w:lineRule="auto"/>
              <w:jc w:val="both"/>
              <w:rPr>
                <w:rFonts w:eastAsia="Times New Roman" w:cstheme="minorHAnsi"/>
                <w:sz w:val="20"/>
                <w:szCs w:val="20"/>
              </w:rPr>
            </w:pPr>
            <w:r w:rsidRPr="006A3BDA">
              <w:rPr>
                <w:rFonts w:eastAsia="Times New Roman" w:cstheme="minorHAnsi"/>
                <w:sz w:val="20"/>
                <w:szCs w:val="20"/>
              </w:rPr>
              <w:t>2026-2030</w:t>
            </w:r>
            <w:r w:rsidR="00710A25" w:rsidRPr="006A3BDA">
              <w:rPr>
                <w:rFonts w:eastAsia="Times New Roman" w:cstheme="minorHAnsi"/>
                <w:sz w:val="20"/>
                <w:szCs w:val="20"/>
              </w:rPr>
              <w:t xml:space="preserve"> </w:t>
            </w:r>
          </w:p>
        </w:tc>
      </w:tr>
      <w:tr w:rsidR="00710A25" w:rsidRPr="00333A7A" w14:paraId="5BABBAEC" w14:textId="77777777" w:rsidTr="00F03014">
        <w:trPr>
          <w:trHeight w:val="20"/>
        </w:trPr>
        <w:tc>
          <w:tcPr>
            <w:tcW w:w="1485" w:type="pct"/>
            <w:tcMar>
              <w:top w:w="100" w:type="dxa"/>
              <w:left w:w="100" w:type="dxa"/>
              <w:bottom w:w="100" w:type="dxa"/>
              <w:right w:w="100" w:type="dxa"/>
            </w:tcMar>
            <w:vAlign w:val="center"/>
          </w:tcPr>
          <w:p w14:paraId="1189F332"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Szacowana wartość przedsięwzięcia w zł</w:t>
            </w:r>
          </w:p>
        </w:tc>
        <w:tc>
          <w:tcPr>
            <w:tcW w:w="3515" w:type="pct"/>
            <w:tcMar>
              <w:top w:w="100" w:type="dxa"/>
              <w:left w:w="100" w:type="dxa"/>
              <w:bottom w:w="100" w:type="dxa"/>
              <w:right w:w="100" w:type="dxa"/>
            </w:tcMar>
            <w:vAlign w:val="center"/>
          </w:tcPr>
          <w:p w14:paraId="744379FC" w14:textId="77777777" w:rsidR="00710A25" w:rsidRPr="00333A7A" w:rsidRDefault="00710A25" w:rsidP="00B3501D">
            <w:pPr>
              <w:spacing w:after="0" w:line="240" w:lineRule="auto"/>
              <w:jc w:val="both"/>
              <w:rPr>
                <w:rFonts w:eastAsia="Times New Roman" w:cstheme="minorHAnsi"/>
                <w:sz w:val="20"/>
                <w:szCs w:val="20"/>
              </w:rPr>
            </w:pPr>
            <w:r>
              <w:rPr>
                <w:rFonts w:eastAsia="Times New Roman" w:cstheme="minorHAnsi"/>
                <w:sz w:val="20"/>
                <w:szCs w:val="20"/>
              </w:rPr>
              <w:t xml:space="preserve">500 000,00 zł </w:t>
            </w:r>
          </w:p>
        </w:tc>
      </w:tr>
      <w:tr w:rsidR="00710A25" w:rsidRPr="00333A7A" w14:paraId="5D18930A" w14:textId="77777777" w:rsidTr="00F03014">
        <w:trPr>
          <w:trHeight w:val="20"/>
        </w:trPr>
        <w:tc>
          <w:tcPr>
            <w:tcW w:w="1485" w:type="pct"/>
            <w:tcBorders>
              <w:bottom w:val="single" w:sz="4" w:space="0" w:color="808080" w:themeColor="background1" w:themeShade="80"/>
            </w:tcBorders>
            <w:tcMar>
              <w:top w:w="100" w:type="dxa"/>
              <w:left w:w="100" w:type="dxa"/>
              <w:bottom w:w="100" w:type="dxa"/>
              <w:right w:w="100" w:type="dxa"/>
            </w:tcMar>
            <w:vAlign w:val="center"/>
          </w:tcPr>
          <w:p w14:paraId="662ECBAB"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Potencjalne źródła finansowania</w:t>
            </w:r>
          </w:p>
        </w:tc>
        <w:tc>
          <w:tcPr>
            <w:tcW w:w="3515" w:type="pct"/>
            <w:tcBorders>
              <w:bottom w:val="single" w:sz="4" w:space="0" w:color="808080" w:themeColor="background1" w:themeShade="80"/>
            </w:tcBorders>
            <w:tcMar>
              <w:top w:w="100" w:type="dxa"/>
              <w:left w:w="100" w:type="dxa"/>
              <w:bottom w:w="100" w:type="dxa"/>
              <w:right w:w="100" w:type="dxa"/>
            </w:tcMar>
            <w:vAlign w:val="center"/>
          </w:tcPr>
          <w:p w14:paraId="2C485A74"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środki w ramach funduszy regionalnych FE</w:t>
            </w:r>
            <w:r>
              <w:rPr>
                <w:rFonts w:eastAsia="Times New Roman" w:cstheme="minorHAnsi"/>
                <w:sz w:val="20"/>
                <w:szCs w:val="20"/>
                <w:lang w:eastAsia="pl-PL"/>
              </w:rPr>
              <w:t>P</w:t>
            </w:r>
            <w:r w:rsidRPr="00333A7A">
              <w:rPr>
                <w:rFonts w:eastAsia="Times New Roman" w:cstheme="minorHAnsi"/>
                <w:sz w:val="20"/>
                <w:szCs w:val="20"/>
                <w:lang w:eastAsia="pl-PL"/>
              </w:rPr>
              <w:t xml:space="preserve"> 2021-2027</w:t>
            </w:r>
          </w:p>
          <w:p w14:paraId="6EC2ED3A"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Europejskie na Infrastrukturę, Klimat, Środowisko 2021-2027 (</w:t>
            </w:r>
            <w:proofErr w:type="spellStart"/>
            <w:r w:rsidRPr="00333A7A">
              <w:rPr>
                <w:rFonts w:eastAsia="Times New Roman" w:cstheme="minorHAnsi"/>
                <w:sz w:val="20"/>
                <w:szCs w:val="20"/>
                <w:lang w:eastAsia="pl-PL"/>
              </w:rPr>
              <w:t>FEnIKS</w:t>
            </w:r>
            <w:proofErr w:type="spellEnd"/>
            <w:r w:rsidRPr="00333A7A">
              <w:rPr>
                <w:rFonts w:eastAsia="Times New Roman" w:cstheme="minorHAnsi"/>
                <w:sz w:val="20"/>
                <w:szCs w:val="20"/>
                <w:lang w:eastAsia="pl-PL"/>
              </w:rPr>
              <w:t>)</w:t>
            </w:r>
          </w:p>
          <w:p w14:paraId="4713C926"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krajowe (np. NOWEFIO, NIW, PFR)</w:t>
            </w:r>
          </w:p>
        </w:tc>
      </w:tr>
      <w:tr w:rsidR="00710A25" w:rsidRPr="00333A7A" w14:paraId="330C937B" w14:textId="77777777" w:rsidTr="00F03014">
        <w:trPr>
          <w:trHeight w:val="20"/>
        </w:trPr>
        <w:tc>
          <w:tcPr>
            <w:tcW w:w="148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12CDD77A"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Przedsięwzięcia uzupełniające </w:t>
            </w:r>
          </w:p>
        </w:tc>
        <w:tc>
          <w:tcPr>
            <w:tcW w:w="351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7DD02BEC"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 xml:space="preserve"> </w:t>
            </w:r>
            <w:r w:rsidRPr="005712BF">
              <w:rPr>
                <w:rFonts w:eastAsia="Times New Roman" w:cstheme="minorHAnsi"/>
                <w:sz w:val="20"/>
                <w:szCs w:val="20"/>
                <w:lang w:eastAsia="pl-PL"/>
              </w:rPr>
              <w:t>Freestyle na kółkach – konkurs fotograficzny dla młodzieży zakończony wystawą</w:t>
            </w:r>
          </w:p>
          <w:p w14:paraId="3631FD50"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8161F0">
              <w:rPr>
                <w:rFonts w:eastAsia="Times New Roman" w:cstheme="minorHAnsi"/>
                <w:sz w:val="20"/>
                <w:szCs w:val="20"/>
                <w:lang w:eastAsia="pl-PL"/>
              </w:rPr>
              <w:t>Zagospodarowanie terenu przy rzece Słupi na tereny rekreacyjne</w:t>
            </w:r>
          </w:p>
          <w:p w14:paraId="36CFB437"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D612A4">
              <w:rPr>
                <w:rFonts w:eastAsia="Times New Roman" w:cstheme="minorHAnsi"/>
                <w:sz w:val="20"/>
                <w:szCs w:val="20"/>
                <w:lang w:eastAsia="pl-PL"/>
              </w:rPr>
              <w:t>Noc Świętojańska nad Słupią</w:t>
            </w:r>
          </w:p>
          <w:p w14:paraId="594166C3"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D612A4">
              <w:rPr>
                <w:rFonts w:eastAsia="Times New Roman" w:cstheme="minorHAnsi"/>
                <w:sz w:val="20"/>
                <w:szCs w:val="20"/>
                <w:lang w:eastAsia="pl-PL"/>
              </w:rPr>
              <w:t>Park łososia</w:t>
            </w:r>
          </w:p>
          <w:p w14:paraId="3D103D4D"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D612A4">
              <w:rPr>
                <w:rFonts w:eastAsia="Times New Roman" w:cstheme="minorHAnsi"/>
                <w:sz w:val="20"/>
                <w:szCs w:val="20"/>
                <w:lang w:eastAsia="pl-PL"/>
              </w:rPr>
              <w:t>Zajęcia sportowe dla dzieci z autyzmem i zespołem Downa</w:t>
            </w:r>
          </w:p>
        </w:tc>
      </w:tr>
    </w:tbl>
    <w:p w14:paraId="4D6DEAB5" w14:textId="77777777" w:rsidR="00B66A23" w:rsidRDefault="00B66A23" w:rsidP="00710A25">
      <w:pPr>
        <w:spacing w:line="240" w:lineRule="auto"/>
      </w:pPr>
    </w:p>
    <w:tbl>
      <w:tblPr>
        <w:tblW w:w="5000" w:type="pct"/>
        <w:tblBorders>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2694"/>
        <w:gridCol w:w="6378"/>
      </w:tblGrid>
      <w:tr w:rsidR="00710A25" w:rsidRPr="00333A7A" w14:paraId="18665DB6" w14:textId="77777777" w:rsidTr="00710A25">
        <w:trPr>
          <w:trHeight w:val="20"/>
          <w:tblHeader/>
        </w:trPr>
        <w:tc>
          <w:tcPr>
            <w:tcW w:w="5000" w:type="pct"/>
            <w:gridSpan w:val="2"/>
            <w:shd w:val="clear" w:color="auto" w:fill="1CADE4" w:themeFill="accent1"/>
            <w:tcMar>
              <w:top w:w="100" w:type="dxa"/>
              <w:left w:w="100" w:type="dxa"/>
              <w:bottom w:w="100" w:type="dxa"/>
              <w:right w:w="100" w:type="dxa"/>
            </w:tcMar>
          </w:tcPr>
          <w:p w14:paraId="244F7C75" w14:textId="77777777" w:rsidR="00710A25" w:rsidRPr="00333A7A" w:rsidRDefault="00710A25" w:rsidP="00F03014">
            <w:pPr>
              <w:spacing w:after="0" w:line="240" w:lineRule="auto"/>
              <w:jc w:val="center"/>
              <w:rPr>
                <w:rFonts w:eastAsia="Times New Roman" w:cstheme="minorHAnsi"/>
                <w:b/>
                <w:sz w:val="20"/>
                <w:szCs w:val="20"/>
              </w:rPr>
            </w:pPr>
            <w:r w:rsidRPr="00333A7A">
              <w:rPr>
                <w:rFonts w:eastAsia="Times New Roman" w:cstheme="minorHAnsi"/>
                <w:b/>
                <w:sz w:val="20"/>
                <w:szCs w:val="20"/>
              </w:rPr>
              <w:t xml:space="preserve">Karta przedsięwzięcia rewitalizacyjnego  </w:t>
            </w:r>
            <w:r>
              <w:rPr>
                <w:rFonts w:eastAsia="Times New Roman" w:cstheme="minorHAnsi"/>
                <w:b/>
                <w:sz w:val="20"/>
                <w:szCs w:val="20"/>
              </w:rPr>
              <w:t>5</w:t>
            </w:r>
          </w:p>
        </w:tc>
      </w:tr>
      <w:tr w:rsidR="00710A25" w:rsidRPr="00C6007B" w14:paraId="0CBC964F" w14:textId="77777777" w:rsidTr="00152CDB">
        <w:trPr>
          <w:trHeight w:val="20"/>
        </w:trPr>
        <w:tc>
          <w:tcPr>
            <w:tcW w:w="1485" w:type="pct"/>
            <w:shd w:val="clear" w:color="auto" w:fill="D3F5F7" w:themeFill="accent3" w:themeFillTint="33"/>
            <w:tcMar>
              <w:top w:w="100" w:type="dxa"/>
              <w:left w:w="100" w:type="dxa"/>
              <w:bottom w:w="100" w:type="dxa"/>
              <w:right w:w="100" w:type="dxa"/>
            </w:tcMar>
            <w:vAlign w:val="center"/>
          </w:tcPr>
          <w:p w14:paraId="2A25D45A"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Nazwa przedsięwzięcia</w:t>
            </w:r>
          </w:p>
        </w:tc>
        <w:tc>
          <w:tcPr>
            <w:tcW w:w="3515" w:type="pct"/>
            <w:shd w:val="clear" w:color="auto" w:fill="D3F5F7" w:themeFill="accent3" w:themeFillTint="33"/>
            <w:tcMar>
              <w:top w:w="100" w:type="dxa"/>
              <w:left w:w="100" w:type="dxa"/>
              <w:bottom w:w="100" w:type="dxa"/>
              <w:right w:w="100" w:type="dxa"/>
            </w:tcMar>
            <w:vAlign w:val="center"/>
          </w:tcPr>
          <w:p w14:paraId="0850543E" w14:textId="77777777" w:rsidR="00710A25" w:rsidRPr="00C6007B" w:rsidRDefault="00710A25" w:rsidP="00F03014">
            <w:pPr>
              <w:spacing w:after="0" w:line="240" w:lineRule="auto"/>
              <w:jc w:val="center"/>
              <w:rPr>
                <w:rFonts w:eastAsia="Times New Roman" w:cstheme="minorHAnsi"/>
                <w:b/>
                <w:bCs/>
                <w:sz w:val="20"/>
                <w:szCs w:val="20"/>
              </w:rPr>
            </w:pPr>
            <w:r w:rsidRPr="00D612A4">
              <w:rPr>
                <w:rFonts w:eastAsia="Times New Roman" w:cstheme="minorHAnsi"/>
                <w:b/>
                <w:bCs/>
                <w:sz w:val="20"/>
                <w:szCs w:val="20"/>
              </w:rPr>
              <w:t>Zagospodarowanie terenu przy rzece Słupi na tereny rekreacyjne</w:t>
            </w:r>
          </w:p>
        </w:tc>
      </w:tr>
      <w:tr w:rsidR="00710A25" w:rsidRPr="00333A7A" w14:paraId="7F34AC8C" w14:textId="77777777" w:rsidTr="005D3A0F">
        <w:trPr>
          <w:trHeight w:val="967"/>
        </w:trPr>
        <w:tc>
          <w:tcPr>
            <w:tcW w:w="1485" w:type="pct"/>
            <w:tcMar>
              <w:top w:w="100" w:type="dxa"/>
              <w:left w:w="100" w:type="dxa"/>
              <w:bottom w:w="100" w:type="dxa"/>
              <w:right w:w="100" w:type="dxa"/>
            </w:tcMar>
            <w:vAlign w:val="center"/>
          </w:tcPr>
          <w:p w14:paraId="39DF08A0"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Inicjator i pozostałe podmioty uczestniczące w realizacji przedsięwzięcia</w:t>
            </w:r>
          </w:p>
        </w:tc>
        <w:tc>
          <w:tcPr>
            <w:tcW w:w="3515" w:type="pct"/>
            <w:tcMar>
              <w:top w:w="100" w:type="dxa"/>
              <w:left w:w="100" w:type="dxa"/>
              <w:bottom w:w="100" w:type="dxa"/>
              <w:right w:w="100" w:type="dxa"/>
            </w:tcMar>
            <w:vAlign w:val="center"/>
          </w:tcPr>
          <w:p w14:paraId="3C5AB73E" w14:textId="77777777" w:rsidR="00710A25" w:rsidRPr="00333A7A" w:rsidRDefault="00710A25" w:rsidP="00B3501D">
            <w:pPr>
              <w:spacing w:after="0" w:line="240" w:lineRule="auto"/>
              <w:jc w:val="both"/>
              <w:rPr>
                <w:rFonts w:eastAsia="Times New Roman" w:cstheme="minorHAnsi"/>
                <w:sz w:val="20"/>
                <w:szCs w:val="20"/>
              </w:rPr>
            </w:pPr>
            <w:r w:rsidRPr="00D612A4">
              <w:rPr>
                <w:rFonts w:eastAsia="Times New Roman" w:cstheme="minorHAnsi"/>
                <w:sz w:val="20"/>
                <w:szCs w:val="20"/>
              </w:rPr>
              <w:t>Gmina Miasto Ustka</w:t>
            </w:r>
          </w:p>
        </w:tc>
      </w:tr>
      <w:tr w:rsidR="00710A25" w:rsidRPr="00333A7A" w14:paraId="68D8E3D8" w14:textId="77777777" w:rsidTr="00F03014">
        <w:trPr>
          <w:trHeight w:val="20"/>
        </w:trPr>
        <w:tc>
          <w:tcPr>
            <w:tcW w:w="1485" w:type="pct"/>
            <w:tcMar>
              <w:top w:w="100" w:type="dxa"/>
              <w:left w:w="100" w:type="dxa"/>
              <w:bottom w:w="100" w:type="dxa"/>
              <w:right w:w="100" w:type="dxa"/>
            </w:tcMar>
            <w:vAlign w:val="center"/>
          </w:tcPr>
          <w:p w14:paraId="22CC6DB3"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Potencjalni partnerzy </w:t>
            </w:r>
          </w:p>
        </w:tc>
        <w:tc>
          <w:tcPr>
            <w:tcW w:w="3515" w:type="pct"/>
            <w:tcMar>
              <w:top w:w="100" w:type="dxa"/>
              <w:left w:w="100" w:type="dxa"/>
              <w:bottom w:w="100" w:type="dxa"/>
              <w:right w:w="100" w:type="dxa"/>
            </w:tcMar>
            <w:vAlign w:val="center"/>
          </w:tcPr>
          <w:p w14:paraId="179922CD" w14:textId="53A85225" w:rsidR="00D062A1" w:rsidRPr="00333A7A" w:rsidRDefault="00D062A1" w:rsidP="00B3501D">
            <w:pPr>
              <w:spacing w:after="0" w:line="240" w:lineRule="auto"/>
              <w:jc w:val="both"/>
              <w:rPr>
                <w:rFonts w:cstheme="minorHAnsi"/>
                <w:sz w:val="20"/>
                <w:szCs w:val="20"/>
              </w:rPr>
            </w:pPr>
            <w:r w:rsidRPr="005D3A0F">
              <w:rPr>
                <w:rFonts w:cstheme="minorHAnsi"/>
                <w:sz w:val="20"/>
                <w:szCs w:val="20"/>
              </w:rPr>
              <w:t xml:space="preserve">UTBS </w:t>
            </w:r>
            <w:proofErr w:type="spellStart"/>
            <w:r w:rsidRPr="005D3A0F">
              <w:rPr>
                <w:rFonts w:cstheme="minorHAnsi"/>
                <w:sz w:val="20"/>
                <w:szCs w:val="20"/>
              </w:rPr>
              <w:t>Sp.zo.o</w:t>
            </w:r>
            <w:proofErr w:type="spellEnd"/>
            <w:r w:rsidRPr="005D3A0F">
              <w:rPr>
                <w:rFonts w:cstheme="minorHAnsi"/>
                <w:sz w:val="20"/>
                <w:szCs w:val="20"/>
              </w:rPr>
              <w:t>, Spółdzielnia Mieszkaniowa Korab</w:t>
            </w:r>
          </w:p>
        </w:tc>
      </w:tr>
      <w:tr w:rsidR="00710A25" w:rsidRPr="00333A7A" w14:paraId="5C24F6B0" w14:textId="77777777" w:rsidTr="00F03014">
        <w:trPr>
          <w:trHeight w:val="20"/>
        </w:trPr>
        <w:tc>
          <w:tcPr>
            <w:tcW w:w="1485" w:type="pct"/>
            <w:tcMar>
              <w:top w:w="100" w:type="dxa"/>
              <w:left w:w="100" w:type="dxa"/>
              <w:bottom w:w="100" w:type="dxa"/>
              <w:right w:w="100" w:type="dxa"/>
            </w:tcMar>
            <w:vAlign w:val="center"/>
          </w:tcPr>
          <w:p w14:paraId="63A9B959"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Lokalizacja przedsięwzięcia</w:t>
            </w:r>
          </w:p>
        </w:tc>
        <w:tc>
          <w:tcPr>
            <w:tcW w:w="3515" w:type="pct"/>
            <w:tcMar>
              <w:top w:w="100" w:type="dxa"/>
              <w:left w:w="100" w:type="dxa"/>
              <w:bottom w:w="100" w:type="dxa"/>
              <w:right w:w="100" w:type="dxa"/>
            </w:tcMar>
            <w:vAlign w:val="center"/>
          </w:tcPr>
          <w:p w14:paraId="01386A0C" w14:textId="23DE3C1F" w:rsidR="00710A25" w:rsidRPr="00C6007B" w:rsidRDefault="00710A25" w:rsidP="00B3501D">
            <w:pPr>
              <w:spacing w:after="0" w:line="240" w:lineRule="auto"/>
              <w:jc w:val="both"/>
              <w:rPr>
                <w:rFonts w:cstheme="minorHAnsi"/>
                <w:sz w:val="20"/>
                <w:szCs w:val="20"/>
              </w:rPr>
            </w:pPr>
            <w:r w:rsidRPr="00C6007B">
              <w:rPr>
                <w:rFonts w:cstheme="minorHAnsi"/>
                <w:sz w:val="20"/>
                <w:szCs w:val="20"/>
              </w:rPr>
              <w:t xml:space="preserve">Podobszar rewitalizacji </w:t>
            </w:r>
            <w:r w:rsidR="009E2724">
              <w:rPr>
                <w:rFonts w:cstheme="minorHAnsi"/>
                <w:sz w:val="20"/>
                <w:szCs w:val="20"/>
              </w:rPr>
              <w:t>„</w:t>
            </w:r>
            <w:r>
              <w:rPr>
                <w:rFonts w:cstheme="minorHAnsi"/>
                <w:sz w:val="20"/>
                <w:szCs w:val="20"/>
              </w:rPr>
              <w:t>J</w:t>
            </w:r>
            <w:r w:rsidR="009E2724">
              <w:rPr>
                <w:rFonts w:cstheme="minorHAnsi"/>
                <w:sz w:val="20"/>
                <w:szCs w:val="20"/>
              </w:rPr>
              <w:t>”</w:t>
            </w:r>
          </w:p>
          <w:p w14:paraId="6C48F23F" w14:textId="77777777" w:rsidR="00710A25" w:rsidRDefault="00710A25" w:rsidP="00B3501D">
            <w:p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Błonia: 966/2, 966/1, 965, 955/4, 957/2, 958/2, 959/2, 955/6, 954/2, 957/1, 980, 945</w:t>
            </w:r>
          </w:p>
          <w:p w14:paraId="45825B51" w14:textId="77777777" w:rsidR="00710A25" w:rsidRPr="002743EA" w:rsidRDefault="00710A25" w:rsidP="00B3501D">
            <w:p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Teren pomiędzy ul. Polną i Rzeczną: 916/2</w:t>
            </w:r>
          </w:p>
          <w:p w14:paraId="34F5FE2E" w14:textId="77777777" w:rsidR="00710A25" w:rsidRPr="00333A7A" w:rsidRDefault="00710A25" w:rsidP="00B3501D">
            <w:pPr>
              <w:spacing w:after="0" w:line="240" w:lineRule="auto"/>
              <w:jc w:val="both"/>
              <w:rPr>
                <w:rFonts w:eastAsia="Times New Roman" w:cstheme="minorHAnsi"/>
                <w:iCs/>
                <w:sz w:val="20"/>
                <w:szCs w:val="20"/>
              </w:rPr>
            </w:pPr>
            <w:r w:rsidRPr="002743EA">
              <w:rPr>
                <w:rFonts w:ascii="Calibri" w:eastAsia="Calibri" w:hAnsi="Calibri" w:cs="Times New Roman"/>
                <w:sz w:val="20"/>
                <w:szCs w:val="20"/>
              </w:rPr>
              <w:t>Teren ul. Polna/Narutowicza: 1909/15</w:t>
            </w:r>
          </w:p>
        </w:tc>
      </w:tr>
      <w:tr w:rsidR="00710A25" w:rsidRPr="00333A7A" w14:paraId="3F115D6C" w14:textId="77777777" w:rsidTr="00F03014">
        <w:trPr>
          <w:trHeight w:val="20"/>
        </w:trPr>
        <w:tc>
          <w:tcPr>
            <w:tcW w:w="1485" w:type="pct"/>
            <w:tcMar>
              <w:top w:w="100" w:type="dxa"/>
              <w:left w:w="100" w:type="dxa"/>
              <w:bottom w:w="100" w:type="dxa"/>
              <w:right w:w="100" w:type="dxa"/>
            </w:tcMar>
            <w:vAlign w:val="center"/>
          </w:tcPr>
          <w:p w14:paraId="11189ED3"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Opis przedsięwzięcia</w:t>
            </w:r>
          </w:p>
        </w:tc>
        <w:tc>
          <w:tcPr>
            <w:tcW w:w="3515" w:type="pct"/>
            <w:tcMar>
              <w:top w:w="100" w:type="dxa"/>
              <w:left w:w="100" w:type="dxa"/>
              <w:bottom w:w="100" w:type="dxa"/>
              <w:right w:w="100" w:type="dxa"/>
            </w:tcMar>
            <w:vAlign w:val="center"/>
          </w:tcPr>
          <w:p w14:paraId="7891B2CE"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Problemy obszaru rewitalizacji, które rozwiązuje przedsięwzięcie:</w:t>
            </w:r>
          </w:p>
          <w:p w14:paraId="088584D9" w14:textId="77777777" w:rsidR="00710A25" w:rsidRDefault="00710A25" w:rsidP="00B3501D">
            <w:pPr>
              <w:spacing w:after="0" w:line="240" w:lineRule="auto"/>
              <w:jc w:val="both"/>
              <w:rPr>
                <w:rFonts w:eastAsia="Times New Roman" w:cstheme="minorHAnsi"/>
                <w:sz w:val="20"/>
                <w:szCs w:val="20"/>
                <w:u w:val="single"/>
              </w:rPr>
            </w:pPr>
            <w:r>
              <w:rPr>
                <w:rFonts w:ascii="Calibri" w:eastAsia="Calibri" w:hAnsi="Calibri" w:cs="Times New Roman"/>
                <w:sz w:val="20"/>
                <w:szCs w:val="20"/>
              </w:rPr>
              <w:t xml:space="preserve">Przedsięwzięcie przyczyni się do udostępnienia nowych terenów rekreacyjnych dla mieszkańców obszaru rewitalizacji, zwiększy liczbę miejsc służących integracji oraz przestrzeni do działań o charakterze społecznym, kulturalnym i rozrywkowym. Jest to zatem odpowiedź na zdiagnozowane problemy wynikające z przeprowadzonej analizy pogłębionej obszaru. </w:t>
            </w:r>
          </w:p>
          <w:p w14:paraId="05461DA0" w14:textId="77777777" w:rsidR="00710A25" w:rsidRPr="00333A7A" w:rsidRDefault="00710A25" w:rsidP="00B3501D">
            <w:pPr>
              <w:spacing w:after="0" w:line="240" w:lineRule="auto"/>
              <w:jc w:val="both"/>
              <w:rPr>
                <w:rFonts w:eastAsia="Times New Roman" w:cstheme="minorHAnsi"/>
                <w:sz w:val="20"/>
                <w:szCs w:val="20"/>
                <w:u w:val="single"/>
              </w:rPr>
            </w:pPr>
          </w:p>
          <w:p w14:paraId="6DEB3DB7" w14:textId="77777777" w:rsidR="00710A25"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Główny cel projektu:</w:t>
            </w:r>
          </w:p>
          <w:p w14:paraId="74AB9754" w14:textId="7D1EE569" w:rsidR="00710A25" w:rsidRDefault="00710A25" w:rsidP="00B3501D">
            <w:pPr>
              <w:spacing w:after="0" w:line="240" w:lineRule="auto"/>
              <w:jc w:val="both"/>
              <w:rPr>
                <w:rFonts w:ascii="Calibri" w:eastAsia="Calibri" w:hAnsi="Calibri" w:cs="Times New Roman"/>
                <w:sz w:val="20"/>
                <w:szCs w:val="20"/>
              </w:rPr>
            </w:pPr>
            <w:r w:rsidRPr="002743EA">
              <w:rPr>
                <w:rFonts w:ascii="Calibri" w:eastAsia="Calibri" w:hAnsi="Calibri" w:cs="Times New Roman"/>
                <w:sz w:val="20"/>
                <w:szCs w:val="20"/>
              </w:rPr>
              <w:t>Rewitalizacja przestrzeni publicznej w trosce o jakość życia mieszkańców i</w:t>
            </w:r>
            <w:r w:rsidR="00161734">
              <w:rPr>
                <w:rFonts w:ascii="Calibri" w:eastAsia="Calibri" w:hAnsi="Calibri" w:cs="Times New Roman"/>
                <w:sz w:val="20"/>
                <w:szCs w:val="20"/>
              </w:rPr>
              <w:t> </w:t>
            </w:r>
            <w:r w:rsidRPr="002743EA">
              <w:rPr>
                <w:rFonts w:ascii="Calibri" w:eastAsia="Calibri" w:hAnsi="Calibri" w:cs="Times New Roman"/>
                <w:sz w:val="20"/>
                <w:szCs w:val="20"/>
              </w:rPr>
              <w:t>rozwój turystki, rewitalizacja obszarów oraz nadanie im nowych funkcji rekreacyjnych, wykorzystanie zrewitalizowanego obszaru na działania kulturalne dla mieszkańców Ustki.</w:t>
            </w:r>
          </w:p>
          <w:p w14:paraId="75D96979" w14:textId="77777777" w:rsidR="00710A25" w:rsidRPr="00333A7A" w:rsidRDefault="00710A25" w:rsidP="00B3501D">
            <w:pPr>
              <w:spacing w:after="0" w:line="240" w:lineRule="auto"/>
              <w:jc w:val="both"/>
              <w:rPr>
                <w:rFonts w:eastAsia="Times New Roman" w:cstheme="minorHAnsi"/>
                <w:sz w:val="20"/>
                <w:szCs w:val="20"/>
                <w:u w:val="single"/>
              </w:rPr>
            </w:pPr>
          </w:p>
          <w:p w14:paraId="30B03FD1"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Zakres realizowanych zadań:</w:t>
            </w:r>
          </w:p>
          <w:p w14:paraId="748D0E50" w14:textId="1E890F4F" w:rsidR="00710A25" w:rsidRPr="00D612A4" w:rsidRDefault="00710A25" w:rsidP="00F92DE0">
            <w:pPr>
              <w:numPr>
                <w:ilvl w:val="0"/>
                <w:numId w:val="33"/>
              </w:numPr>
              <w:suppressAutoHyphens/>
              <w:snapToGrid w:val="0"/>
              <w:spacing w:after="0" w:line="240" w:lineRule="auto"/>
              <w:jc w:val="both"/>
              <w:rPr>
                <w:rFonts w:ascii="Calibri" w:eastAsia="Calibri" w:hAnsi="Calibri" w:cs="Times New Roman"/>
                <w:sz w:val="20"/>
                <w:szCs w:val="20"/>
              </w:rPr>
            </w:pPr>
            <w:r w:rsidRPr="00D612A4">
              <w:rPr>
                <w:rFonts w:ascii="Calibri" w:eastAsia="Calibri" w:hAnsi="Calibri" w:cs="Times New Roman"/>
                <w:sz w:val="20"/>
                <w:szCs w:val="20"/>
              </w:rPr>
              <w:t xml:space="preserve">Wykonanie terenów zieleni urządzonej (np. ogrody zielone, łąki kwietne, ściany zieleni, suche </w:t>
            </w:r>
            <w:r w:rsidR="00161734">
              <w:rPr>
                <w:rFonts w:ascii="Calibri" w:eastAsia="Calibri" w:hAnsi="Calibri" w:cs="Times New Roman"/>
                <w:sz w:val="20"/>
                <w:szCs w:val="20"/>
              </w:rPr>
              <w:t>rzeki</w:t>
            </w:r>
            <w:r w:rsidRPr="00D612A4">
              <w:rPr>
                <w:rFonts w:ascii="Calibri" w:eastAsia="Calibri" w:hAnsi="Calibri" w:cs="Times New Roman"/>
                <w:sz w:val="20"/>
                <w:szCs w:val="20"/>
              </w:rPr>
              <w:t xml:space="preserve"> z </w:t>
            </w:r>
            <w:proofErr w:type="spellStart"/>
            <w:r w:rsidRPr="00D612A4">
              <w:rPr>
                <w:rFonts w:ascii="Calibri" w:eastAsia="Calibri" w:hAnsi="Calibri" w:cs="Times New Roman"/>
                <w:sz w:val="20"/>
                <w:szCs w:val="20"/>
              </w:rPr>
              <w:t>nasadzeniami</w:t>
            </w:r>
            <w:proofErr w:type="spellEnd"/>
            <w:r w:rsidRPr="00D612A4">
              <w:rPr>
                <w:rFonts w:ascii="Calibri" w:eastAsia="Calibri" w:hAnsi="Calibri" w:cs="Times New Roman"/>
                <w:sz w:val="20"/>
                <w:szCs w:val="20"/>
              </w:rPr>
              <w:t>), budowę pomostów, stworzenie miejsca na organizowanie imprez, stworzenie miejsca na</w:t>
            </w:r>
            <w:r w:rsidR="00161734">
              <w:rPr>
                <w:rFonts w:ascii="Calibri" w:eastAsia="Calibri" w:hAnsi="Calibri" w:cs="Times New Roman"/>
                <w:sz w:val="20"/>
                <w:szCs w:val="20"/>
              </w:rPr>
              <w:t> </w:t>
            </w:r>
            <w:r w:rsidRPr="00D612A4">
              <w:rPr>
                <w:rFonts w:ascii="Calibri" w:eastAsia="Calibri" w:hAnsi="Calibri" w:cs="Times New Roman"/>
                <w:sz w:val="20"/>
                <w:szCs w:val="20"/>
              </w:rPr>
              <w:t>pikniki, montaż elementów małej architektury (np. ławki, hotele dla owadów, altany itp.), uporządkowanie systemu melioracyjnego (elementów kanalizacji deszczowej, odtworzenie rowów melioracyjnych), budowę niezbędnej infrastruktury komunikacyjnej i</w:t>
            </w:r>
            <w:r w:rsidR="00161734">
              <w:rPr>
                <w:rFonts w:ascii="Calibri" w:eastAsia="Calibri" w:hAnsi="Calibri" w:cs="Times New Roman"/>
                <w:sz w:val="20"/>
                <w:szCs w:val="20"/>
              </w:rPr>
              <w:t> </w:t>
            </w:r>
            <w:r w:rsidRPr="00D612A4">
              <w:rPr>
                <w:rFonts w:ascii="Calibri" w:eastAsia="Calibri" w:hAnsi="Calibri" w:cs="Times New Roman"/>
                <w:sz w:val="20"/>
                <w:szCs w:val="20"/>
              </w:rPr>
              <w:t xml:space="preserve">technicznej, budowa wielofunkcyjnego boiska, budowa placu zabaw/integracyjnego, budowa </w:t>
            </w:r>
            <w:proofErr w:type="spellStart"/>
            <w:r w:rsidRPr="00D612A4">
              <w:rPr>
                <w:rFonts w:ascii="Calibri" w:eastAsia="Calibri" w:hAnsi="Calibri" w:cs="Times New Roman"/>
                <w:sz w:val="20"/>
                <w:szCs w:val="20"/>
              </w:rPr>
              <w:t>skateparku</w:t>
            </w:r>
            <w:proofErr w:type="spellEnd"/>
            <w:r w:rsidRPr="00D612A4">
              <w:rPr>
                <w:rFonts w:ascii="Calibri" w:eastAsia="Calibri" w:hAnsi="Calibri" w:cs="Times New Roman"/>
                <w:sz w:val="20"/>
                <w:szCs w:val="20"/>
              </w:rPr>
              <w:t>, budowa miejsca na</w:t>
            </w:r>
            <w:r w:rsidR="00161734">
              <w:rPr>
                <w:rFonts w:ascii="Calibri" w:eastAsia="Calibri" w:hAnsi="Calibri" w:cs="Times New Roman"/>
                <w:sz w:val="20"/>
                <w:szCs w:val="20"/>
              </w:rPr>
              <w:t> </w:t>
            </w:r>
            <w:r w:rsidRPr="00D612A4">
              <w:rPr>
                <w:rFonts w:ascii="Calibri" w:eastAsia="Calibri" w:hAnsi="Calibri" w:cs="Times New Roman"/>
                <w:sz w:val="20"/>
                <w:szCs w:val="20"/>
              </w:rPr>
              <w:t>biwakowanie, budowa pomieszczenia na przechowywanie sprzętu kajakowego</w:t>
            </w:r>
            <w:r w:rsidR="00161734">
              <w:rPr>
                <w:rFonts w:ascii="Calibri" w:eastAsia="Calibri" w:hAnsi="Calibri" w:cs="Times New Roman"/>
                <w:sz w:val="20"/>
                <w:szCs w:val="20"/>
              </w:rPr>
              <w:t>,</w:t>
            </w:r>
          </w:p>
          <w:p w14:paraId="626B07A6" w14:textId="77777777" w:rsidR="00710A25" w:rsidRPr="00333A7A" w:rsidRDefault="00710A25">
            <w:pPr>
              <w:numPr>
                <w:ilvl w:val="0"/>
                <w:numId w:val="33"/>
              </w:numPr>
              <w:suppressAutoHyphens/>
              <w:snapToGrid w:val="0"/>
              <w:spacing w:after="0" w:line="240" w:lineRule="auto"/>
              <w:jc w:val="both"/>
              <w:rPr>
                <w:rFonts w:eastAsia="Times New Roman" w:cstheme="minorHAnsi"/>
                <w:sz w:val="20"/>
                <w:szCs w:val="20"/>
              </w:rPr>
            </w:pPr>
            <w:r w:rsidRPr="002743EA">
              <w:rPr>
                <w:rFonts w:ascii="Calibri" w:eastAsia="Calibri" w:hAnsi="Calibri" w:cs="Times New Roman"/>
                <w:sz w:val="20"/>
                <w:szCs w:val="20"/>
              </w:rPr>
              <w:t>Elementy inwestycji: program funkcjonalno-użytkowy w przypadku realizacji elementów zadania w systemie zaprojektuj i wybuduj, dokumentacja budowlana, roboty budowlane, nadzór autorski i nadzór inwestorski.</w:t>
            </w:r>
          </w:p>
        </w:tc>
      </w:tr>
      <w:tr w:rsidR="00710A25" w:rsidRPr="00333A7A" w14:paraId="759CFF04" w14:textId="77777777" w:rsidTr="00F03014">
        <w:trPr>
          <w:trHeight w:val="20"/>
        </w:trPr>
        <w:tc>
          <w:tcPr>
            <w:tcW w:w="1485" w:type="pct"/>
            <w:tcMar>
              <w:top w:w="100" w:type="dxa"/>
              <w:left w:w="100" w:type="dxa"/>
              <w:bottom w:w="100" w:type="dxa"/>
              <w:right w:w="100" w:type="dxa"/>
            </w:tcMar>
            <w:vAlign w:val="center"/>
          </w:tcPr>
          <w:p w14:paraId="1839C437"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Spójność z celami i kierunkami działań GPR</w:t>
            </w:r>
          </w:p>
        </w:tc>
        <w:tc>
          <w:tcPr>
            <w:tcW w:w="3515" w:type="pct"/>
            <w:tcMar>
              <w:top w:w="100" w:type="dxa"/>
              <w:left w:w="100" w:type="dxa"/>
              <w:bottom w:w="100" w:type="dxa"/>
              <w:right w:w="100" w:type="dxa"/>
            </w:tcMar>
            <w:vAlign w:val="center"/>
          </w:tcPr>
          <w:p w14:paraId="4E14E612" w14:textId="42AFEBDA" w:rsidR="00710A25" w:rsidRPr="00E17E18" w:rsidRDefault="00E17E18" w:rsidP="00B3501D">
            <w:pPr>
              <w:spacing w:after="0" w:line="240" w:lineRule="auto"/>
              <w:jc w:val="both"/>
              <w:rPr>
                <w:rFonts w:eastAsia="Times New Roman" w:cstheme="minorHAnsi"/>
                <w:color w:val="000000"/>
                <w:sz w:val="20"/>
                <w:szCs w:val="20"/>
              </w:rPr>
            </w:pPr>
            <w:r w:rsidRPr="00E17E18">
              <w:rPr>
                <w:rFonts w:eastAsia="Times New Roman" w:cstheme="minorHAnsi"/>
                <w:color w:val="000000"/>
                <w:sz w:val="20"/>
                <w:szCs w:val="20"/>
              </w:rPr>
              <w:t xml:space="preserve">1.1 </w:t>
            </w:r>
            <w:r w:rsidR="00C62E98" w:rsidRPr="00E17E18">
              <w:rPr>
                <w:rFonts w:eastAsia="Times New Roman" w:cstheme="minorHAnsi"/>
                <w:color w:val="000000"/>
                <w:sz w:val="20"/>
                <w:szCs w:val="20"/>
              </w:rPr>
              <w:t>Integracja społeczna mieszkańców</w:t>
            </w:r>
          </w:p>
          <w:p w14:paraId="7B292C7F" w14:textId="1AFAE072" w:rsidR="00C62E98" w:rsidRPr="00E17E18" w:rsidRDefault="00C62E98" w:rsidP="00B3501D">
            <w:pPr>
              <w:spacing w:after="0" w:line="240" w:lineRule="auto"/>
              <w:jc w:val="both"/>
              <w:rPr>
                <w:rFonts w:eastAsia="Times New Roman" w:cstheme="minorHAnsi"/>
                <w:color w:val="000000"/>
                <w:sz w:val="20"/>
                <w:szCs w:val="20"/>
              </w:rPr>
            </w:pPr>
            <w:r w:rsidRPr="00C62E98">
              <w:rPr>
                <w:rFonts w:eastAsia="Times New Roman" w:cstheme="minorHAnsi"/>
                <w:color w:val="000000"/>
                <w:sz w:val="20"/>
                <w:szCs w:val="20"/>
              </w:rPr>
              <w:t>2.3 Stworzenie przestrzeni służących do integracji społecznej mieszkańców</w:t>
            </w:r>
          </w:p>
        </w:tc>
      </w:tr>
      <w:tr w:rsidR="00710A25" w:rsidRPr="00333A7A" w14:paraId="7FE5C359" w14:textId="77777777" w:rsidTr="00F03014">
        <w:trPr>
          <w:trHeight w:val="20"/>
        </w:trPr>
        <w:tc>
          <w:tcPr>
            <w:tcW w:w="1485" w:type="pct"/>
            <w:tcMar>
              <w:top w:w="100" w:type="dxa"/>
              <w:left w:w="100" w:type="dxa"/>
              <w:bottom w:w="100" w:type="dxa"/>
              <w:right w:w="100" w:type="dxa"/>
            </w:tcMar>
            <w:vAlign w:val="center"/>
          </w:tcPr>
          <w:p w14:paraId="22F03876"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Prognozowane rezultaty wraz ze sposobem ich oceny w odniesieniu do celów rewitalizacji</w:t>
            </w:r>
          </w:p>
        </w:tc>
        <w:tc>
          <w:tcPr>
            <w:tcW w:w="3515" w:type="pct"/>
            <w:tcMar>
              <w:top w:w="100" w:type="dxa"/>
              <w:left w:w="100" w:type="dxa"/>
              <w:bottom w:w="100" w:type="dxa"/>
              <w:right w:w="100" w:type="dxa"/>
            </w:tcMar>
            <w:vAlign w:val="center"/>
          </w:tcPr>
          <w:p w14:paraId="74B2D204"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Wskaźniki produktu:</w:t>
            </w:r>
          </w:p>
          <w:p w14:paraId="0B2FEAC7" w14:textId="77777777" w:rsidR="00710A25" w:rsidRPr="00FC0054"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FC0054">
              <w:rPr>
                <w:rFonts w:eastAsia="Times New Roman" w:cstheme="minorHAnsi"/>
                <w:color w:val="000000"/>
                <w:sz w:val="20"/>
                <w:szCs w:val="20"/>
              </w:rPr>
              <w:t>Powierzchnia zrewitalizowanego obszaru – ok. 2 ha</w:t>
            </w:r>
          </w:p>
          <w:p w14:paraId="484E8991" w14:textId="77777777" w:rsidR="00710A25" w:rsidRDefault="00710A25" w:rsidP="00B3501D">
            <w:pPr>
              <w:spacing w:after="0" w:line="240" w:lineRule="auto"/>
              <w:jc w:val="both"/>
              <w:rPr>
                <w:rFonts w:eastAsia="Times New Roman" w:cstheme="minorHAnsi"/>
                <w:color w:val="000000"/>
                <w:sz w:val="20"/>
                <w:szCs w:val="20"/>
              </w:rPr>
            </w:pPr>
          </w:p>
          <w:p w14:paraId="08005F23"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Sposób pomiaru:</w:t>
            </w:r>
          </w:p>
          <w:p w14:paraId="114E84EE" w14:textId="77777777" w:rsidR="00710A25" w:rsidRPr="00FC0054"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FC0054">
              <w:rPr>
                <w:rFonts w:eastAsia="Times New Roman" w:cstheme="minorHAnsi"/>
                <w:color w:val="000000"/>
                <w:sz w:val="20"/>
                <w:szCs w:val="20"/>
              </w:rPr>
              <w:t>pomiar na podstawie informacji z ewidencji gruntów</w:t>
            </w:r>
          </w:p>
          <w:p w14:paraId="0C4E4F51" w14:textId="77777777" w:rsidR="00710A25" w:rsidRPr="00333A7A" w:rsidRDefault="00710A25" w:rsidP="00B3501D">
            <w:pPr>
              <w:spacing w:after="0" w:line="240" w:lineRule="auto"/>
              <w:jc w:val="both"/>
              <w:rPr>
                <w:rFonts w:eastAsia="Times New Roman" w:cstheme="minorHAnsi"/>
                <w:color w:val="000000"/>
                <w:sz w:val="20"/>
                <w:szCs w:val="20"/>
              </w:rPr>
            </w:pPr>
          </w:p>
          <w:p w14:paraId="33459A63" w14:textId="77777777" w:rsidR="00710A25"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Wskaźniki rezultatu:</w:t>
            </w:r>
          </w:p>
          <w:p w14:paraId="10409824" w14:textId="721559EC" w:rsidR="00710A25" w:rsidRPr="005D3A0F" w:rsidRDefault="00161734" w:rsidP="00B3501D">
            <w:pPr>
              <w:pStyle w:val="Akapitzlist"/>
              <w:numPr>
                <w:ilvl w:val="0"/>
                <w:numId w:val="33"/>
              </w:numPr>
              <w:spacing w:after="0" w:line="240" w:lineRule="auto"/>
              <w:jc w:val="both"/>
              <w:rPr>
                <w:rFonts w:eastAsia="Times New Roman" w:cstheme="minorHAnsi"/>
                <w:sz w:val="20"/>
                <w:szCs w:val="20"/>
              </w:rPr>
            </w:pPr>
            <w:r>
              <w:rPr>
                <w:rFonts w:eastAsia="Times New Roman" w:cstheme="minorHAnsi"/>
                <w:sz w:val="20"/>
                <w:szCs w:val="20"/>
              </w:rPr>
              <w:t>l</w:t>
            </w:r>
            <w:r w:rsidR="008A7C1F" w:rsidRPr="005D3A0F">
              <w:rPr>
                <w:rFonts w:eastAsia="Times New Roman" w:cstheme="minorHAnsi"/>
                <w:sz w:val="20"/>
                <w:szCs w:val="20"/>
              </w:rPr>
              <w:t>iczba osób korzystających ze wsparcia – 1282 os.</w:t>
            </w:r>
          </w:p>
          <w:p w14:paraId="19195E32" w14:textId="77777777" w:rsidR="00710A25" w:rsidRPr="00FA5D22" w:rsidRDefault="00710A25" w:rsidP="00B3501D">
            <w:pPr>
              <w:spacing w:after="0" w:line="240" w:lineRule="auto"/>
              <w:jc w:val="both"/>
              <w:rPr>
                <w:rFonts w:eastAsia="Times New Roman" w:cstheme="minorHAnsi"/>
                <w:color w:val="000000"/>
                <w:sz w:val="16"/>
                <w:szCs w:val="16"/>
              </w:rPr>
            </w:pPr>
          </w:p>
          <w:p w14:paraId="7D3F51B8" w14:textId="77777777" w:rsidR="00710A25" w:rsidRPr="00333A7A" w:rsidRDefault="00710A25" w:rsidP="00B3501D">
            <w:p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 xml:space="preserve">Sposób pomiaru: </w:t>
            </w:r>
          </w:p>
          <w:p w14:paraId="012EEA79" w14:textId="77777777" w:rsidR="00710A25" w:rsidRPr="00333A7A"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333A7A">
              <w:rPr>
                <w:rFonts w:eastAsia="Times New Roman" w:cstheme="minorHAnsi"/>
                <w:color w:val="000000"/>
                <w:sz w:val="20"/>
                <w:szCs w:val="20"/>
              </w:rPr>
              <w:t xml:space="preserve">raport podmiotu realizującego przedsięwzięcie </w:t>
            </w:r>
          </w:p>
        </w:tc>
      </w:tr>
      <w:tr w:rsidR="00710A25" w:rsidRPr="00333A7A" w14:paraId="384CDE83" w14:textId="77777777" w:rsidTr="00F03014">
        <w:trPr>
          <w:trHeight w:val="20"/>
        </w:trPr>
        <w:tc>
          <w:tcPr>
            <w:tcW w:w="1485" w:type="pct"/>
            <w:tcMar>
              <w:top w:w="100" w:type="dxa"/>
              <w:left w:w="100" w:type="dxa"/>
              <w:bottom w:w="100" w:type="dxa"/>
              <w:right w:w="100" w:type="dxa"/>
            </w:tcMar>
            <w:vAlign w:val="center"/>
          </w:tcPr>
          <w:p w14:paraId="2C8431A8"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Opis działań zapewniających dostępność osobom ze szczególnymi potrzebami w tym zakresie </w:t>
            </w:r>
          </w:p>
        </w:tc>
        <w:tc>
          <w:tcPr>
            <w:tcW w:w="3515" w:type="pct"/>
            <w:tcMar>
              <w:top w:w="100" w:type="dxa"/>
              <w:left w:w="100" w:type="dxa"/>
              <w:bottom w:w="100" w:type="dxa"/>
              <w:right w:w="100" w:type="dxa"/>
            </w:tcMar>
            <w:vAlign w:val="center"/>
          </w:tcPr>
          <w:p w14:paraId="54375B54" w14:textId="77777777" w:rsidR="00710A25" w:rsidRDefault="00560A16" w:rsidP="00B3501D">
            <w:pPr>
              <w:spacing w:after="0" w:line="240" w:lineRule="auto"/>
              <w:jc w:val="both"/>
              <w:rPr>
                <w:rFonts w:eastAsia="Times New Roman" w:cstheme="minorHAnsi"/>
                <w:color w:val="000000" w:themeColor="text1"/>
                <w:sz w:val="20"/>
                <w:szCs w:val="20"/>
              </w:rPr>
            </w:pPr>
            <w:r>
              <w:rPr>
                <w:rFonts w:eastAsia="Times New Roman" w:cstheme="minorHAnsi"/>
                <w:color w:val="000000" w:themeColor="text1"/>
                <w:sz w:val="20"/>
                <w:szCs w:val="20"/>
              </w:rPr>
              <w:t>Przedsięwzięcie zapewnia dostępność osobom ze specjalnymi potrzebami dzięki:</w:t>
            </w:r>
          </w:p>
          <w:p w14:paraId="02804067" w14:textId="1014515E" w:rsidR="00560A16" w:rsidRPr="00B3501D" w:rsidRDefault="00560A16" w:rsidP="00B3501D">
            <w:pPr>
              <w:pStyle w:val="Akapitzlist"/>
              <w:numPr>
                <w:ilvl w:val="0"/>
                <w:numId w:val="60"/>
              </w:numPr>
              <w:spacing w:after="0" w:line="240" w:lineRule="auto"/>
              <w:jc w:val="both"/>
              <w:rPr>
                <w:rFonts w:eastAsia="Times New Roman" w:cstheme="minorHAnsi"/>
                <w:sz w:val="20"/>
                <w:szCs w:val="20"/>
              </w:rPr>
            </w:pPr>
            <w:r w:rsidRPr="00B3501D">
              <w:rPr>
                <w:rFonts w:eastAsia="Times New Roman" w:cstheme="minorHAnsi"/>
                <w:sz w:val="20"/>
                <w:szCs w:val="20"/>
              </w:rPr>
              <w:t>zastosowaniu rozwiązań niwelujących bariery architektoniczne,</w:t>
            </w:r>
          </w:p>
          <w:p w14:paraId="766EF54F" w14:textId="6352D0EA" w:rsidR="00560A16" w:rsidRPr="00B3501D" w:rsidRDefault="00560A16" w:rsidP="00B3501D">
            <w:pPr>
              <w:pStyle w:val="Akapitzlist"/>
              <w:numPr>
                <w:ilvl w:val="0"/>
                <w:numId w:val="60"/>
              </w:numPr>
              <w:spacing w:after="0" w:line="240" w:lineRule="auto"/>
              <w:jc w:val="both"/>
              <w:rPr>
                <w:rFonts w:eastAsia="Times New Roman" w:cstheme="minorHAnsi"/>
                <w:sz w:val="20"/>
                <w:szCs w:val="20"/>
              </w:rPr>
            </w:pPr>
            <w:r w:rsidRPr="00B3501D">
              <w:rPr>
                <w:rFonts w:eastAsia="Times New Roman" w:cstheme="minorHAnsi"/>
                <w:sz w:val="20"/>
                <w:szCs w:val="20"/>
              </w:rPr>
              <w:t>stosowaniu kontrastowych kolorów,</w:t>
            </w:r>
          </w:p>
          <w:p w14:paraId="4819D913" w14:textId="40E7B91A" w:rsidR="00560A16" w:rsidRPr="00B3501D" w:rsidRDefault="00560A16" w:rsidP="00B3501D">
            <w:pPr>
              <w:pStyle w:val="Akapitzlist"/>
              <w:numPr>
                <w:ilvl w:val="0"/>
                <w:numId w:val="60"/>
              </w:numPr>
              <w:spacing w:after="0" w:line="240" w:lineRule="auto"/>
              <w:jc w:val="both"/>
              <w:rPr>
                <w:rFonts w:eastAsia="Times New Roman" w:cstheme="minorHAnsi"/>
                <w:sz w:val="20"/>
                <w:szCs w:val="20"/>
              </w:rPr>
            </w:pPr>
            <w:r w:rsidRPr="00B3501D">
              <w:rPr>
                <w:rFonts w:eastAsia="Times New Roman" w:cstheme="minorHAnsi"/>
                <w:sz w:val="20"/>
                <w:szCs w:val="20"/>
              </w:rPr>
              <w:t>umieszczaniu tablic informacyjnych umożliwiających odczytanie przez osoby poruszające się na wózkach inwalidzkich,</w:t>
            </w:r>
          </w:p>
          <w:p w14:paraId="7C8DA261" w14:textId="4E7B5FEE" w:rsidR="00560A16" w:rsidRPr="00B3501D" w:rsidRDefault="00560A16" w:rsidP="00B3501D">
            <w:pPr>
              <w:pStyle w:val="Akapitzlist"/>
              <w:numPr>
                <w:ilvl w:val="0"/>
                <w:numId w:val="60"/>
              </w:numPr>
              <w:spacing w:after="0" w:line="240" w:lineRule="auto"/>
              <w:jc w:val="both"/>
              <w:rPr>
                <w:rFonts w:eastAsia="Times New Roman" w:cstheme="minorHAnsi"/>
                <w:sz w:val="20"/>
                <w:szCs w:val="20"/>
              </w:rPr>
            </w:pPr>
            <w:r w:rsidRPr="00B3501D">
              <w:rPr>
                <w:rFonts w:eastAsia="Times New Roman" w:cstheme="minorHAnsi"/>
                <w:sz w:val="20"/>
                <w:szCs w:val="20"/>
              </w:rPr>
              <w:t>montażu urządzeń integracyjnych,</w:t>
            </w:r>
          </w:p>
          <w:p w14:paraId="20951F92" w14:textId="68D1C2D7" w:rsidR="00560A16" w:rsidRPr="00B3501D" w:rsidRDefault="00560A16" w:rsidP="00B3501D">
            <w:pPr>
              <w:pStyle w:val="Akapitzlist"/>
              <w:numPr>
                <w:ilvl w:val="0"/>
                <w:numId w:val="60"/>
              </w:numPr>
              <w:spacing w:after="0" w:line="240" w:lineRule="auto"/>
              <w:jc w:val="both"/>
              <w:rPr>
                <w:rFonts w:eastAsia="Times New Roman" w:cstheme="minorHAnsi"/>
                <w:sz w:val="20"/>
                <w:szCs w:val="20"/>
              </w:rPr>
            </w:pPr>
            <w:r w:rsidRPr="00B3501D">
              <w:rPr>
                <w:rFonts w:eastAsia="Times New Roman" w:cstheme="minorHAnsi"/>
                <w:sz w:val="20"/>
                <w:szCs w:val="20"/>
              </w:rPr>
              <w:t>zapewnieniu przestrzeni umożliwiającej swobodne poruszanie,</w:t>
            </w:r>
          </w:p>
          <w:p w14:paraId="6671D6DE" w14:textId="1F77E701" w:rsidR="00560A16" w:rsidRPr="00B3501D" w:rsidRDefault="00560A16" w:rsidP="00B3501D">
            <w:pPr>
              <w:pStyle w:val="Akapitzlist"/>
              <w:numPr>
                <w:ilvl w:val="0"/>
                <w:numId w:val="60"/>
              </w:numPr>
              <w:spacing w:after="0" w:line="240" w:lineRule="auto"/>
              <w:jc w:val="both"/>
              <w:rPr>
                <w:rFonts w:eastAsia="Times New Roman" w:cstheme="minorHAnsi"/>
                <w:sz w:val="20"/>
                <w:szCs w:val="20"/>
              </w:rPr>
            </w:pPr>
            <w:r w:rsidRPr="00B3501D">
              <w:rPr>
                <w:rFonts w:eastAsia="Times New Roman" w:cstheme="minorHAnsi"/>
                <w:sz w:val="20"/>
                <w:szCs w:val="20"/>
              </w:rPr>
              <w:lastRenderedPageBreak/>
              <w:t>zastosowaniu elementów wspomagających orientację w terenie (sygnalizacja dźwiękowa, dotykowa, wzrokowa itp.)</w:t>
            </w:r>
          </w:p>
        </w:tc>
      </w:tr>
      <w:tr w:rsidR="00710A25" w:rsidRPr="00333A7A" w14:paraId="6C02A784" w14:textId="77777777" w:rsidTr="00F03014">
        <w:trPr>
          <w:trHeight w:val="20"/>
        </w:trPr>
        <w:tc>
          <w:tcPr>
            <w:tcW w:w="1485" w:type="pct"/>
            <w:tcMar>
              <w:top w:w="100" w:type="dxa"/>
              <w:left w:w="100" w:type="dxa"/>
              <w:bottom w:w="100" w:type="dxa"/>
              <w:right w:w="100" w:type="dxa"/>
            </w:tcMar>
            <w:vAlign w:val="center"/>
          </w:tcPr>
          <w:p w14:paraId="78011596" w14:textId="77777777" w:rsidR="00710A25" w:rsidRPr="005D3A0F" w:rsidRDefault="00710A25" w:rsidP="00F03014">
            <w:pPr>
              <w:spacing w:after="0" w:line="240" w:lineRule="auto"/>
              <w:rPr>
                <w:rFonts w:eastAsia="Times New Roman" w:cstheme="minorHAnsi"/>
                <w:sz w:val="20"/>
                <w:szCs w:val="20"/>
              </w:rPr>
            </w:pPr>
            <w:r w:rsidRPr="005D3A0F">
              <w:rPr>
                <w:rFonts w:eastAsia="Times New Roman" w:cstheme="minorHAnsi"/>
                <w:sz w:val="20"/>
                <w:szCs w:val="20"/>
              </w:rPr>
              <w:lastRenderedPageBreak/>
              <w:t>Czas realizacji</w:t>
            </w:r>
          </w:p>
        </w:tc>
        <w:tc>
          <w:tcPr>
            <w:tcW w:w="3515" w:type="pct"/>
            <w:tcMar>
              <w:top w:w="100" w:type="dxa"/>
              <w:left w:w="100" w:type="dxa"/>
              <w:bottom w:w="100" w:type="dxa"/>
              <w:right w:w="100" w:type="dxa"/>
            </w:tcMar>
            <w:vAlign w:val="center"/>
          </w:tcPr>
          <w:p w14:paraId="5CA61F11" w14:textId="1B66A264" w:rsidR="00710A25" w:rsidRPr="005D3A0F" w:rsidRDefault="009D50AD" w:rsidP="00B3501D">
            <w:pPr>
              <w:spacing w:after="0" w:line="240" w:lineRule="auto"/>
              <w:jc w:val="both"/>
              <w:rPr>
                <w:rFonts w:eastAsia="Times New Roman" w:cstheme="minorHAnsi"/>
                <w:sz w:val="20"/>
                <w:szCs w:val="20"/>
              </w:rPr>
            </w:pPr>
            <w:r w:rsidRPr="005D3A0F">
              <w:rPr>
                <w:rFonts w:eastAsia="Times New Roman" w:cstheme="minorHAnsi"/>
                <w:sz w:val="20"/>
                <w:szCs w:val="20"/>
              </w:rPr>
              <w:t>202</w:t>
            </w:r>
            <w:r>
              <w:rPr>
                <w:rFonts w:eastAsia="Times New Roman" w:cstheme="minorHAnsi"/>
                <w:sz w:val="20"/>
                <w:szCs w:val="20"/>
              </w:rPr>
              <w:t>8</w:t>
            </w:r>
            <w:r w:rsidR="003F6A97" w:rsidRPr="005D3A0F">
              <w:rPr>
                <w:rFonts w:eastAsia="Times New Roman" w:cstheme="minorHAnsi"/>
                <w:sz w:val="20"/>
                <w:szCs w:val="20"/>
              </w:rPr>
              <w:t>-</w:t>
            </w:r>
            <w:r w:rsidRPr="005D3A0F">
              <w:rPr>
                <w:rFonts w:eastAsia="Times New Roman" w:cstheme="minorHAnsi"/>
                <w:sz w:val="20"/>
                <w:szCs w:val="20"/>
              </w:rPr>
              <w:t>203</w:t>
            </w:r>
            <w:r>
              <w:rPr>
                <w:rFonts w:eastAsia="Times New Roman" w:cstheme="minorHAnsi"/>
                <w:sz w:val="20"/>
                <w:szCs w:val="20"/>
              </w:rPr>
              <w:t>3</w:t>
            </w:r>
          </w:p>
        </w:tc>
      </w:tr>
      <w:tr w:rsidR="00710A25" w:rsidRPr="00333A7A" w14:paraId="42A1245D" w14:textId="77777777" w:rsidTr="00F03014">
        <w:trPr>
          <w:trHeight w:val="20"/>
        </w:trPr>
        <w:tc>
          <w:tcPr>
            <w:tcW w:w="1485" w:type="pct"/>
            <w:tcMar>
              <w:top w:w="100" w:type="dxa"/>
              <w:left w:w="100" w:type="dxa"/>
              <w:bottom w:w="100" w:type="dxa"/>
              <w:right w:w="100" w:type="dxa"/>
            </w:tcMar>
            <w:vAlign w:val="center"/>
          </w:tcPr>
          <w:p w14:paraId="3CE152B6"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Szacowana wartość przedsięwzięcia w zł</w:t>
            </w:r>
          </w:p>
        </w:tc>
        <w:tc>
          <w:tcPr>
            <w:tcW w:w="3515" w:type="pct"/>
            <w:tcMar>
              <w:top w:w="100" w:type="dxa"/>
              <w:left w:w="100" w:type="dxa"/>
              <w:bottom w:w="100" w:type="dxa"/>
              <w:right w:w="100" w:type="dxa"/>
            </w:tcMar>
            <w:vAlign w:val="center"/>
          </w:tcPr>
          <w:p w14:paraId="2B2EEF5A" w14:textId="77777777" w:rsidR="00710A25" w:rsidRPr="00333A7A" w:rsidRDefault="00710A25" w:rsidP="00B3501D">
            <w:pPr>
              <w:spacing w:after="0" w:line="240" w:lineRule="auto"/>
              <w:jc w:val="both"/>
              <w:rPr>
                <w:rFonts w:eastAsia="Times New Roman" w:cstheme="minorHAnsi"/>
                <w:sz w:val="20"/>
                <w:szCs w:val="20"/>
              </w:rPr>
            </w:pPr>
            <w:r w:rsidRPr="00FC0054">
              <w:rPr>
                <w:rFonts w:eastAsia="Times New Roman" w:cstheme="minorHAnsi"/>
                <w:sz w:val="20"/>
                <w:szCs w:val="20"/>
              </w:rPr>
              <w:t>23 000</w:t>
            </w:r>
            <w:r>
              <w:rPr>
                <w:rFonts w:eastAsia="Times New Roman" w:cstheme="minorHAnsi"/>
                <w:sz w:val="20"/>
                <w:szCs w:val="20"/>
              </w:rPr>
              <w:t> </w:t>
            </w:r>
            <w:r w:rsidRPr="00FC0054">
              <w:rPr>
                <w:rFonts w:eastAsia="Times New Roman" w:cstheme="minorHAnsi"/>
                <w:sz w:val="20"/>
                <w:szCs w:val="20"/>
              </w:rPr>
              <w:t>000</w:t>
            </w:r>
            <w:r>
              <w:rPr>
                <w:rFonts w:eastAsia="Times New Roman" w:cstheme="minorHAnsi"/>
                <w:sz w:val="20"/>
                <w:szCs w:val="20"/>
              </w:rPr>
              <w:t>,00</w:t>
            </w:r>
            <w:r w:rsidRPr="00FC0054">
              <w:rPr>
                <w:rFonts w:eastAsia="Times New Roman" w:cstheme="minorHAnsi"/>
                <w:sz w:val="20"/>
                <w:szCs w:val="20"/>
              </w:rPr>
              <w:t xml:space="preserve"> zł</w:t>
            </w:r>
          </w:p>
        </w:tc>
      </w:tr>
      <w:tr w:rsidR="00710A25" w:rsidRPr="00333A7A" w14:paraId="679DFC4A" w14:textId="77777777" w:rsidTr="00F03014">
        <w:trPr>
          <w:trHeight w:val="20"/>
        </w:trPr>
        <w:tc>
          <w:tcPr>
            <w:tcW w:w="1485" w:type="pct"/>
            <w:tcBorders>
              <w:bottom w:val="single" w:sz="4" w:space="0" w:color="808080" w:themeColor="background1" w:themeShade="80"/>
            </w:tcBorders>
            <w:tcMar>
              <w:top w:w="100" w:type="dxa"/>
              <w:left w:w="100" w:type="dxa"/>
              <w:bottom w:w="100" w:type="dxa"/>
              <w:right w:w="100" w:type="dxa"/>
            </w:tcMar>
            <w:vAlign w:val="center"/>
          </w:tcPr>
          <w:p w14:paraId="3AFCE75E"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Potencjalne źródła finansowania</w:t>
            </w:r>
          </w:p>
        </w:tc>
        <w:tc>
          <w:tcPr>
            <w:tcW w:w="3515" w:type="pct"/>
            <w:tcBorders>
              <w:bottom w:val="single" w:sz="4" w:space="0" w:color="808080" w:themeColor="background1" w:themeShade="80"/>
            </w:tcBorders>
            <w:tcMar>
              <w:top w:w="100" w:type="dxa"/>
              <w:left w:w="100" w:type="dxa"/>
              <w:bottom w:w="100" w:type="dxa"/>
              <w:right w:w="100" w:type="dxa"/>
            </w:tcMar>
            <w:vAlign w:val="center"/>
          </w:tcPr>
          <w:p w14:paraId="1344C3FD"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środki w ramach funduszy regionalnych FE</w:t>
            </w:r>
            <w:r>
              <w:rPr>
                <w:rFonts w:eastAsia="Times New Roman" w:cstheme="minorHAnsi"/>
                <w:sz w:val="20"/>
                <w:szCs w:val="20"/>
                <w:lang w:eastAsia="pl-PL"/>
              </w:rPr>
              <w:t>P</w:t>
            </w:r>
            <w:r w:rsidRPr="00333A7A">
              <w:rPr>
                <w:rFonts w:eastAsia="Times New Roman" w:cstheme="minorHAnsi"/>
                <w:sz w:val="20"/>
                <w:szCs w:val="20"/>
                <w:lang w:eastAsia="pl-PL"/>
              </w:rPr>
              <w:t xml:space="preserve"> 2021-2027</w:t>
            </w:r>
          </w:p>
          <w:p w14:paraId="501F7549"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Europejskie na Infrastrukturę, Klimat, Środowisko 2021-2027 (</w:t>
            </w:r>
            <w:proofErr w:type="spellStart"/>
            <w:r w:rsidRPr="00333A7A">
              <w:rPr>
                <w:rFonts w:eastAsia="Times New Roman" w:cstheme="minorHAnsi"/>
                <w:sz w:val="20"/>
                <w:szCs w:val="20"/>
                <w:lang w:eastAsia="pl-PL"/>
              </w:rPr>
              <w:t>FEnIKS</w:t>
            </w:r>
            <w:proofErr w:type="spellEnd"/>
            <w:r w:rsidRPr="00333A7A">
              <w:rPr>
                <w:rFonts w:eastAsia="Times New Roman" w:cstheme="minorHAnsi"/>
                <w:sz w:val="20"/>
                <w:szCs w:val="20"/>
                <w:lang w:eastAsia="pl-PL"/>
              </w:rPr>
              <w:t>)</w:t>
            </w:r>
          </w:p>
          <w:p w14:paraId="61E34A15"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krajowe (np. NOWEFIO, NIW, PFR)</w:t>
            </w:r>
          </w:p>
        </w:tc>
      </w:tr>
      <w:tr w:rsidR="00710A25" w:rsidRPr="00333A7A" w14:paraId="7E6386B8" w14:textId="77777777" w:rsidTr="00F03014">
        <w:trPr>
          <w:trHeight w:val="20"/>
        </w:trPr>
        <w:tc>
          <w:tcPr>
            <w:tcW w:w="148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32E49BF8"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Przedsięwzięcia uzupełniające </w:t>
            </w:r>
          </w:p>
        </w:tc>
        <w:tc>
          <w:tcPr>
            <w:tcW w:w="351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074040F4" w14:textId="71C869A3"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685304">
              <w:rPr>
                <w:rFonts w:eastAsia="Times New Roman" w:cstheme="minorHAnsi"/>
                <w:sz w:val="20"/>
                <w:szCs w:val="20"/>
                <w:lang w:eastAsia="pl-PL"/>
              </w:rPr>
              <w:t xml:space="preserve">Utworzenie i funkcjonowanie Filii Biblioteki Miejskiej w Ustce </w:t>
            </w:r>
            <w:r w:rsidR="00F92DE0">
              <w:rPr>
                <w:rFonts w:eastAsia="Times New Roman" w:cstheme="minorHAnsi"/>
                <w:sz w:val="20"/>
                <w:szCs w:val="20"/>
                <w:lang w:eastAsia="pl-PL"/>
              </w:rPr>
              <w:br/>
            </w:r>
            <w:r w:rsidRPr="00685304">
              <w:rPr>
                <w:rFonts w:eastAsia="Times New Roman" w:cstheme="minorHAnsi"/>
                <w:sz w:val="20"/>
                <w:szCs w:val="20"/>
                <w:lang w:eastAsia="pl-PL"/>
              </w:rPr>
              <w:t>wraz z</w:t>
            </w:r>
            <w:r w:rsidR="00161734">
              <w:rPr>
                <w:rFonts w:eastAsia="Times New Roman" w:cstheme="minorHAnsi"/>
                <w:sz w:val="20"/>
                <w:szCs w:val="20"/>
                <w:lang w:eastAsia="pl-PL"/>
              </w:rPr>
              <w:t> </w:t>
            </w:r>
            <w:r w:rsidRPr="00685304">
              <w:rPr>
                <w:rFonts w:eastAsia="Times New Roman" w:cstheme="minorHAnsi"/>
                <w:sz w:val="20"/>
                <w:szCs w:val="20"/>
                <w:lang w:eastAsia="pl-PL"/>
              </w:rPr>
              <w:t>Klubem Młodzieżowym po Zachodniej stronie Miasta</w:t>
            </w:r>
          </w:p>
          <w:p w14:paraId="47088B89" w14:textId="114F9072"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685304">
              <w:rPr>
                <w:rFonts w:eastAsia="Times New Roman" w:cstheme="minorHAnsi"/>
                <w:sz w:val="20"/>
                <w:szCs w:val="20"/>
                <w:lang w:eastAsia="pl-PL"/>
              </w:rPr>
              <w:t xml:space="preserve">Park </w:t>
            </w:r>
            <w:r w:rsidR="00161734">
              <w:rPr>
                <w:rFonts w:eastAsia="Times New Roman" w:cstheme="minorHAnsi"/>
                <w:sz w:val="20"/>
                <w:szCs w:val="20"/>
                <w:lang w:eastAsia="pl-PL"/>
              </w:rPr>
              <w:t>Ł</w:t>
            </w:r>
            <w:r w:rsidRPr="00685304">
              <w:rPr>
                <w:rFonts w:eastAsia="Times New Roman" w:cstheme="minorHAnsi"/>
                <w:sz w:val="20"/>
                <w:szCs w:val="20"/>
                <w:lang w:eastAsia="pl-PL"/>
              </w:rPr>
              <w:t>ososia</w:t>
            </w:r>
          </w:p>
          <w:p w14:paraId="2DDDD7C5" w14:textId="02A9B731"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685304">
              <w:rPr>
                <w:rFonts w:eastAsia="Times New Roman" w:cstheme="minorHAnsi"/>
                <w:sz w:val="20"/>
                <w:szCs w:val="20"/>
                <w:lang w:eastAsia="pl-PL"/>
              </w:rPr>
              <w:t xml:space="preserve">Kompleksowe usługi społeczne dla mieszkańców obszaru rewitalizacji </w:t>
            </w:r>
            <w:r w:rsidR="009E2724">
              <w:rPr>
                <w:rFonts w:eastAsia="Times New Roman" w:cstheme="minorHAnsi"/>
                <w:sz w:val="20"/>
                <w:szCs w:val="20"/>
                <w:lang w:eastAsia="pl-PL"/>
              </w:rPr>
              <w:t>„</w:t>
            </w:r>
            <w:r w:rsidRPr="00685304">
              <w:rPr>
                <w:rFonts w:eastAsia="Times New Roman" w:cstheme="minorHAnsi"/>
                <w:sz w:val="20"/>
                <w:szCs w:val="20"/>
                <w:lang w:eastAsia="pl-PL"/>
              </w:rPr>
              <w:t>J</w:t>
            </w:r>
            <w:r w:rsidR="009E2724">
              <w:rPr>
                <w:rFonts w:eastAsia="Times New Roman" w:cstheme="minorHAnsi"/>
                <w:sz w:val="20"/>
                <w:szCs w:val="20"/>
                <w:lang w:eastAsia="pl-PL"/>
              </w:rPr>
              <w:t>”</w:t>
            </w:r>
          </w:p>
          <w:p w14:paraId="32AB619B" w14:textId="77777777" w:rsidR="00710A25"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685304">
              <w:rPr>
                <w:rFonts w:eastAsia="Times New Roman" w:cstheme="minorHAnsi"/>
                <w:sz w:val="20"/>
                <w:szCs w:val="20"/>
                <w:lang w:eastAsia="pl-PL"/>
              </w:rPr>
              <w:t>Zajęcia sportowe dla dzieci z autyzmem i zespołem Downa</w:t>
            </w:r>
          </w:p>
          <w:p w14:paraId="73CC4442"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685304">
              <w:rPr>
                <w:rFonts w:eastAsia="Times New Roman" w:cstheme="minorHAnsi"/>
                <w:sz w:val="20"/>
                <w:szCs w:val="20"/>
                <w:lang w:eastAsia="pl-PL"/>
              </w:rPr>
              <w:t>Noc Świętojańska nad Słupią</w:t>
            </w:r>
          </w:p>
        </w:tc>
      </w:tr>
    </w:tbl>
    <w:p w14:paraId="6C32D018" w14:textId="77777777" w:rsidR="00710A25" w:rsidRDefault="00710A25" w:rsidP="00710A25">
      <w:pPr>
        <w:spacing w:line="240" w:lineRule="auto"/>
      </w:pPr>
    </w:p>
    <w:tbl>
      <w:tblPr>
        <w:tblW w:w="5000" w:type="pct"/>
        <w:tblBorders>
          <w:insideH w:val="single" w:sz="4" w:space="0" w:color="808080" w:themeColor="background1" w:themeShade="80"/>
          <w:insideV w:val="single" w:sz="4" w:space="0" w:color="808080" w:themeColor="background1" w:themeShade="80"/>
        </w:tblBorders>
        <w:tblLook w:val="0600" w:firstRow="0" w:lastRow="0" w:firstColumn="0" w:lastColumn="0" w:noHBand="1" w:noVBand="1"/>
      </w:tblPr>
      <w:tblGrid>
        <w:gridCol w:w="2694"/>
        <w:gridCol w:w="6378"/>
      </w:tblGrid>
      <w:tr w:rsidR="00710A25" w:rsidRPr="00333A7A" w14:paraId="0E0619DE" w14:textId="77777777" w:rsidTr="00710A25">
        <w:trPr>
          <w:trHeight w:val="20"/>
          <w:tblHeader/>
        </w:trPr>
        <w:tc>
          <w:tcPr>
            <w:tcW w:w="5000" w:type="pct"/>
            <w:gridSpan w:val="2"/>
            <w:shd w:val="clear" w:color="auto" w:fill="1CADE4" w:themeFill="accent1"/>
            <w:tcMar>
              <w:top w:w="100" w:type="dxa"/>
              <w:left w:w="100" w:type="dxa"/>
              <w:bottom w:w="100" w:type="dxa"/>
              <w:right w:w="100" w:type="dxa"/>
            </w:tcMar>
          </w:tcPr>
          <w:p w14:paraId="7466277F" w14:textId="54AF7937" w:rsidR="00710A25" w:rsidRPr="00333A7A" w:rsidRDefault="00710A25" w:rsidP="00F03014">
            <w:pPr>
              <w:spacing w:after="0" w:line="240" w:lineRule="auto"/>
              <w:jc w:val="center"/>
              <w:rPr>
                <w:rFonts w:eastAsia="Times New Roman" w:cstheme="minorHAnsi"/>
                <w:b/>
                <w:sz w:val="20"/>
                <w:szCs w:val="20"/>
              </w:rPr>
            </w:pPr>
            <w:r w:rsidRPr="00333A7A">
              <w:rPr>
                <w:rFonts w:eastAsia="Times New Roman" w:cstheme="minorHAnsi"/>
                <w:b/>
                <w:sz w:val="20"/>
                <w:szCs w:val="20"/>
              </w:rPr>
              <w:t xml:space="preserve">Karta przedsięwzięcia rewitalizacyjnego  </w:t>
            </w:r>
            <w:r w:rsidR="00442B9F">
              <w:rPr>
                <w:rFonts w:eastAsia="Times New Roman" w:cstheme="minorHAnsi"/>
                <w:b/>
                <w:sz w:val="20"/>
                <w:szCs w:val="20"/>
              </w:rPr>
              <w:t>6</w:t>
            </w:r>
          </w:p>
        </w:tc>
      </w:tr>
      <w:tr w:rsidR="00710A25" w:rsidRPr="00C6007B" w14:paraId="6609193F" w14:textId="77777777" w:rsidTr="00152CDB">
        <w:trPr>
          <w:trHeight w:val="20"/>
        </w:trPr>
        <w:tc>
          <w:tcPr>
            <w:tcW w:w="1485" w:type="pct"/>
            <w:shd w:val="clear" w:color="auto" w:fill="D3F5F7" w:themeFill="accent3" w:themeFillTint="33"/>
            <w:tcMar>
              <w:top w:w="100" w:type="dxa"/>
              <w:left w:w="100" w:type="dxa"/>
              <w:bottom w:w="100" w:type="dxa"/>
              <w:right w:w="100" w:type="dxa"/>
            </w:tcMar>
            <w:vAlign w:val="center"/>
          </w:tcPr>
          <w:p w14:paraId="1B1B0E53"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Nazwa przedsięwzięcia</w:t>
            </w:r>
          </w:p>
        </w:tc>
        <w:tc>
          <w:tcPr>
            <w:tcW w:w="3515" w:type="pct"/>
            <w:shd w:val="clear" w:color="auto" w:fill="D3F5F7" w:themeFill="accent3" w:themeFillTint="33"/>
            <w:tcMar>
              <w:top w:w="100" w:type="dxa"/>
              <w:left w:w="100" w:type="dxa"/>
              <w:bottom w:w="100" w:type="dxa"/>
              <w:right w:w="100" w:type="dxa"/>
            </w:tcMar>
            <w:vAlign w:val="center"/>
          </w:tcPr>
          <w:p w14:paraId="78015439" w14:textId="2B61063F" w:rsidR="00710A25" w:rsidRPr="00CB69F9" w:rsidRDefault="00710A25" w:rsidP="00F03014">
            <w:pPr>
              <w:spacing w:after="0" w:line="240" w:lineRule="auto"/>
              <w:jc w:val="center"/>
              <w:rPr>
                <w:rFonts w:eastAsia="Times New Roman" w:cstheme="minorHAnsi"/>
                <w:b/>
                <w:bCs/>
                <w:sz w:val="20"/>
                <w:szCs w:val="20"/>
              </w:rPr>
            </w:pPr>
            <w:r w:rsidRPr="00CB69F9">
              <w:rPr>
                <w:b/>
                <w:bCs/>
                <w:sz w:val="20"/>
                <w:szCs w:val="20"/>
              </w:rPr>
              <w:t xml:space="preserve">Kompleksowe usługi społeczne dla mieszkańców obszaru rewitalizacji </w:t>
            </w:r>
            <w:r w:rsidR="009E2724">
              <w:rPr>
                <w:b/>
                <w:bCs/>
                <w:sz w:val="20"/>
                <w:szCs w:val="20"/>
              </w:rPr>
              <w:t>„</w:t>
            </w:r>
            <w:r w:rsidRPr="00CB69F9">
              <w:rPr>
                <w:b/>
                <w:bCs/>
                <w:sz w:val="20"/>
                <w:szCs w:val="20"/>
              </w:rPr>
              <w:t>J</w:t>
            </w:r>
            <w:r w:rsidR="009E2724">
              <w:rPr>
                <w:b/>
                <w:bCs/>
                <w:sz w:val="20"/>
                <w:szCs w:val="20"/>
              </w:rPr>
              <w:t>”</w:t>
            </w:r>
          </w:p>
        </w:tc>
      </w:tr>
      <w:tr w:rsidR="00710A25" w:rsidRPr="00333A7A" w14:paraId="53753406" w14:textId="77777777" w:rsidTr="00F03014">
        <w:trPr>
          <w:trHeight w:val="20"/>
        </w:trPr>
        <w:tc>
          <w:tcPr>
            <w:tcW w:w="1485" w:type="pct"/>
            <w:tcMar>
              <w:top w:w="100" w:type="dxa"/>
              <w:left w:w="100" w:type="dxa"/>
              <w:bottom w:w="100" w:type="dxa"/>
              <w:right w:w="100" w:type="dxa"/>
            </w:tcMar>
            <w:vAlign w:val="center"/>
          </w:tcPr>
          <w:p w14:paraId="061A808C"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Inicjator i pozostałe podmioty uczestniczące w realizacji przedsięwzięcia</w:t>
            </w:r>
          </w:p>
        </w:tc>
        <w:tc>
          <w:tcPr>
            <w:tcW w:w="3515" w:type="pct"/>
            <w:tcMar>
              <w:top w:w="100" w:type="dxa"/>
              <w:left w:w="100" w:type="dxa"/>
              <w:bottom w:w="100" w:type="dxa"/>
              <w:right w:w="100" w:type="dxa"/>
            </w:tcMar>
            <w:vAlign w:val="center"/>
          </w:tcPr>
          <w:p w14:paraId="41C23B99" w14:textId="77777777" w:rsidR="00710A25" w:rsidRPr="00333A7A" w:rsidRDefault="00710A25" w:rsidP="00B3501D">
            <w:pPr>
              <w:spacing w:after="0" w:line="240" w:lineRule="auto"/>
              <w:jc w:val="both"/>
              <w:rPr>
                <w:rFonts w:eastAsia="Times New Roman" w:cstheme="minorHAnsi"/>
                <w:sz w:val="20"/>
                <w:szCs w:val="20"/>
              </w:rPr>
            </w:pPr>
            <w:r w:rsidRPr="009A53FD">
              <w:rPr>
                <w:rFonts w:eastAsia="Times New Roman" w:cstheme="minorHAnsi"/>
                <w:sz w:val="20"/>
                <w:szCs w:val="20"/>
              </w:rPr>
              <w:t>Gmina Miasto Ustka / Centrum Integracji Społecznej</w:t>
            </w:r>
          </w:p>
        </w:tc>
      </w:tr>
      <w:tr w:rsidR="00710A25" w:rsidRPr="00333A7A" w14:paraId="0B75A539" w14:textId="77777777" w:rsidTr="00F03014">
        <w:trPr>
          <w:trHeight w:val="20"/>
        </w:trPr>
        <w:tc>
          <w:tcPr>
            <w:tcW w:w="1485" w:type="pct"/>
            <w:tcMar>
              <w:top w:w="100" w:type="dxa"/>
              <w:left w:w="100" w:type="dxa"/>
              <w:bottom w:w="100" w:type="dxa"/>
              <w:right w:w="100" w:type="dxa"/>
            </w:tcMar>
            <w:vAlign w:val="center"/>
          </w:tcPr>
          <w:p w14:paraId="5259A30B"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Potencjalni partnerzy </w:t>
            </w:r>
          </w:p>
        </w:tc>
        <w:tc>
          <w:tcPr>
            <w:tcW w:w="3515" w:type="pct"/>
            <w:tcMar>
              <w:top w:w="100" w:type="dxa"/>
              <w:left w:w="100" w:type="dxa"/>
              <w:bottom w:w="100" w:type="dxa"/>
              <w:right w:w="100" w:type="dxa"/>
            </w:tcMar>
            <w:vAlign w:val="center"/>
          </w:tcPr>
          <w:p w14:paraId="53D0C72B" w14:textId="61C770DA" w:rsidR="00710A25" w:rsidRPr="00333A7A" w:rsidRDefault="00710A25" w:rsidP="00B3501D">
            <w:pPr>
              <w:spacing w:after="0" w:line="240" w:lineRule="auto"/>
              <w:jc w:val="both"/>
              <w:rPr>
                <w:rFonts w:cstheme="minorHAnsi"/>
                <w:sz w:val="20"/>
                <w:szCs w:val="20"/>
              </w:rPr>
            </w:pPr>
            <w:r w:rsidRPr="002743EA">
              <w:rPr>
                <w:sz w:val="20"/>
                <w:szCs w:val="20"/>
              </w:rPr>
              <w:t>Projekty wspólne – realizacja niektórych zadań przez m.in. MOPS, inni partnerzy – organizacje pozarządowe (prowadzenie klubu seniora, animację), spółdzielnia socjalna (np. usługi konserwatorskie, naprawcze w</w:t>
            </w:r>
            <w:r w:rsidR="00BC5A2F">
              <w:rPr>
                <w:sz w:val="20"/>
                <w:szCs w:val="20"/>
              </w:rPr>
              <w:t> </w:t>
            </w:r>
            <w:r w:rsidRPr="002743EA">
              <w:rPr>
                <w:sz w:val="20"/>
                <w:szCs w:val="20"/>
              </w:rPr>
              <w:t>miejscu zamieszkania podopiecznych), pracodawcy – reintegracja zawodowa).</w:t>
            </w:r>
          </w:p>
        </w:tc>
      </w:tr>
      <w:tr w:rsidR="00710A25" w:rsidRPr="00333A7A" w14:paraId="7E635AB9" w14:textId="77777777" w:rsidTr="00F03014">
        <w:trPr>
          <w:trHeight w:val="20"/>
        </w:trPr>
        <w:tc>
          <w:tcPr>
            <w:tcW w:w="1485" w:type="pct"/>
            <w:tcMar>
              <w:top w:w="100" w:type="dxa"/>
              <w:left w:w="100" w:type="dxa"/>
              <w:bottom w:w="100" w:type="dxa"/>
              <w:right w:w="100" w:type="dxa"/>
            </w:tcMar>
            <w:vAlign w:val="center"/>
          </w:tcPr>
          <w:p w14:paraId="3B504510"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Lokalizacja przedsięwzięcia</w:t>
            </w:r>
          </w:p>
        </w:tc>
        <w:tc>
          <w:tcPr>
            <w:tcW w:w="3515" w:type="pct"/>
            <w:tcMar>
              <w:top w:w="100" w:type="dxa"/>
              <w:left w:w="100" w:type="dxa"/>
              <w:bottom w:w="100" w:type="dxa"/>
              <w:right w:w="100" w:type="dxa"/>
            </w:tcMar>
            <w:vAlign w:val="center"/>
          </w:tcPr>
          <w:p w14:paraId="117649FC" w14:textId="3681E2C6" w:rsidR="00710A25" w:rsidRPr="00C6007B" w:rsidRDefault="00710A25" w:rsidP="00B3501D">
            <w:pPr>
              <w:spacing w:after="0" w:line="240" w:lineRule="auto"/>
              <w:jc w:val="both"/>
              <w:rPr>
                <w:rFonts w:cstheme="minorHAnsi"/>
                <w:sz w:val="20"/>
                <w:szCs w:val="20"/>
              </w:rPr>
            </w:pPr>
            <w:r w:rsidRPr="00C6007B">
              <w:rPr>
                <w:rFonts w:cstheme="minorHAnsi"/>
                <w:sz w:val="20"/>
                <w:szCs w:val="20"/>
              </w:rPr>
              <w:t xml:space="preserve">Podobszar rewitalizacji </w:t>
            </w:r>
            <w:r w:rsidR="009E2724">
              <w:rPr>
                <w:rFonts w:cstheme="minorHAnsi"/>
                <w:sz w:val="20"/>
                <w:szCs w:val="20"/>
              </w:rPr>
              <w:t>„</w:t>
            </w:r>
            <w:r>
              <w:rPr>
                <w:rFonts w:cstheme="minorHAnsi"/>
                <w:sz w:val="20"/>
                <w:szCs w:val="20"/>
              </w:rPr>
              <w:t>J</w:t>
            </w:r>
            <w:r w:rsidR="009E2724">
              <w:rPr>
                <w:rFonts w:cstheme="minorHAnsi"/>
                <w:sz w:val="20"/>
                <w:szCs w:val="20"/>
              </w:rPr>
              <w:t>”</w:t>
            </w:r>
          </w:p>
          <w:p w14:paraId="020113DB" w14:textId="0FB39F44" w:rsidR="00710A25" w:rsidRPr="00333A7A" w:rsidRDefault="00710A25" w:rsidP="00B3501D">
            <w:pPr>
              <w:spacing w:after="0" w:line="240" w:lineRule="auto"/>
              <w:jc w:val="both"/>
              <w:rPr>
                <w:rFonts w:eastAsia="Times New Roman" w:cstheme="minorHAnsi"/>
                <w:iCs/>
                <w:sz w:val="20"/>
                <w:szCs w:val="20"/>
              </w:rPr>
            </w:pPr>
            <w:r w:rsidRPr="002743EA">
              <w:rPr>
                <w:sz w:val="20"/>
                <w:szCs w:val="20"/>
              </w:rPr>
              <w:t xml:space="preserve">Usteckie Centrum </w:t>
            </w:r>
            <w:r w:rsidR="00F3758B">
              <w:rPr>
                <w:sz w:val="20"/>
                <w:szCs w:val="20"/>
              </w:rPr>
              <w:t>U</w:t>
            </w:r>
            <w:r w:rsidRPr="002743EA">
              <w:rPr>
                <w:sz w:val="20"/>
                <w:szCs w:val="20"/>
              </w:rPr>
              <w:t>sług Społecznych</w:t>
            </w:r>
          </w:p>
        </w:tc>
      </w:tr>
      <w:tr w:rsidR="00710A25" w:rsidRPr="00333A7A" w14:paraId="3DE5C6A5" w14:textId="77777777" w:rsidTr="00F03014">
        <w:trPr>
          <w:trHeight w:val="20"/>
        </w:trPr>
        <w:tc>
          <w:tcPr>
            <w:tcW w:w="1485" w:type="pct"/>
            <w:tcMar>
              <w:top w:w="100" w:type="dxa"/>
              <w:left w:w="100" w:type="dxa"/>
              <w:bottom w:w="100" w:type="dxa"/>
              <w:right w:w="100" w:type="dxa"/>
            </w:tcMar>
            <w:vAlign w:val="center"/>
          </w:tcPr>
          <w:p w14:paraId="449C64D1"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Opis przedsięwzięcia</w:t>
            </w:r>
          </w:p>
        </w:tc>
        <w:tc>
          <w:tcPr>
            <w:tcW w:w="3515" w:type="pct"/>
            <w:tcMar>
              <w:top w:w="100" w:type="dxa"/>
              <w:left w:w="100" w:type="dxa"/>
              <w:bottom w:w="100" w:type="dxa"/>
              <w:right w:w="100" w:type="dxa"/>
            </w:tcMar>
            <w:vAlign w:val="center"/>
          </w:tcPr>
          <w:p w14:paraId="3ED48F33"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Problemy obszaru rewitalizacji, które rozwiązuje przedsięwzięcie:</w:t>
            </w:r>
          </w:p>
          <w:p w14:paraId="6F1D4E35" w14:textId="77777777" w:rsidR="00BC5A2F" w:rsidRDefault="00BC5A2F" w:rsidP="00B3501D">
            <w:pPr>
              <w:spacing w:after="0" w:line="240" w:lineRule="auto"/>
              <w:jc w:val="both"/>
              <w:rPr>
                <w:sz w:val="20"/>
                <w:szCs w:val="20"/>
              </w:rPr>
            </w:pPr>
            <w:r w:rsidRPr="002743EA">
              <w:rPr>
                <w:sz w:val="20"/>
                <w:szCs w:val="20"/>
              </w:rPr>
              <w:t xml:space="preserve">Zgodnie z diagnozą w ramach GPR wdrożone mają zostać działania ukierunkowane na zwiększenie dostępu do </w:t>
            </w:r>
            <w:proofErr w:type="spellStart"/>
            <w:r w:rsidRPr="002743EA">
              <w:rPr>
                <w:sz w:val="20"/>
                <w:szCs w:val="20"/>
              </w:rPr>
              <w:t>zdeinstytucjonalizowanych</w:t>
            </w:r>
            <w:proofErr w:type="spellEnd"/>
            <w:r w:rsidRPr="002743EA">
              <w:rPr>
                <w:sz w:val="20"/>
                <w:szCs w:val="20"/>
              </w:rPr>
              <w:t xml:space="preserve"> usług społecznych os</w:t>
            </w:r>
            <w:r>
              <w:rPr>
                <w:sz w:val="20"/>
                <w:szCs w:val="20"/>
              </w:rPr>
              <w:t>obom</w:t>
            </w:r>
            <w:r w:rsidRPr="002743EA">
              <w:rPr>
                <w:sz w:val="20"/>
                <w:szCs w:val="20"/>
              </w:rPr>
              <w:t xml:space="preserve"> najbardziej potrzebujących</w:t>
            </w:r>
            <w:r>
              <w:rPr>
                <w:sz w:val="20"/>
                <w:szCs w:val="20"/>
              </w:rPr>
              <w:t xml:space="preserve"> oraz</w:t>
            </w:r>
            <w:r w:rsidRPr="002743EA">
              <w:rPr>
                <w:sz w:val="20"/>
                <w:szCs w:val="20"/>
              </w:rPr>
              <w:t xml:space="preserve"> usług aktywnej integracji</w:t>
            </w:r>
            <w:r>
              <w:rPr>
                <w:sz w:val="20"/>
                <w:szCs w:val="20"/>
              </w:rPr>
              <w:t xml:space="preserve">. Działania skierowane będą </w:t>
            </w:r>
            <w:r w:rsidRPr="002743EA">
              <w:rPr>
                <w:sz w:val="20"/>
                <w:szCs w:val="20"/>
              </w:rPr>
              <w:t xml:space="preserve">przede wszystkim </w:t>
            </w:r>
            <w:r>
              <w:rPr>
                <w:sz w:val="20"/>
                <w:szCs w:val="20"/>
              </w:rPr>
              <w:t xml:space="preserve">do </w:t>
            </w:r>
            <w:r w:rsidRPr="002743EA">
              <w:rPr>
                <w:sz w:val="20"/>
                <w:szCs w:val="20"/>
              </w:rPr>
              <w:t>rodzin z</w:t>
            </w:r>
            <w:r>
              <w:rPr>
                <w:sz w:val="20"/>
                <w:szCs w:val="20"/>
              </w:rPr>
              <w:t> </w:t>
            </w:r>
            <w:r w:rsidRPr="002743EA">
              <w:rPr>
                <w:sz w:val="20"/>
                <w:szCs w:val="20"/>
              </w:rPr>
              <w:t>problemami opiekuńczo – wychowawczym</w:t>
            </w:r>
            <w:r>
              <w:rPr>
                <w:sz w:val="20"/>
                <w:szCs w:val="20"/>
              </w:rPr>
              <w:t xml:space="preserve">i, z niepełnosprawnym członkiem rodziny, samotnych rodziców, osób bezrobotnych oraz </w:t>
            </w:r>
            <w:r w:rsidRPr="002743EA">
              <w:rPr>
                <w:sz w:val="20"/>
                <w:szCs w:val="20"/>
              </w:rPr>
              <w:t>seniorów, którzy ze</w:t>
            </w:r>
            <w:r>
              <w:rPr>
                <w:sz w:val="20"/>
                <w:szCs w:val="20"/>
              </w:rPr>
              <w:t> </w:t>
            </w:r>
            <w:r w:rsidRPr="002743EA">
              <w:rPr>
                <w:sz w:val="20"/>
                <w:szCs w:val="20"/>
              </w:rPr>
              <w:t xml:space="preserve">względu na wiek, niepełnosprawność, chorobę, samotność nie mogą wykonywać codziennych czynności, aktywności, a także ich opiekunów. </w:t>
            </w:r>
          </w:p>
          <w:p w14:paraId="524E3865" w14:textId="77777777" w:rsidR="00BC5A2F" w:rsidRDefault="00BC5A2F" w:rsidP="00B3501D">
            <w:pPr>
              <w:spacing w:after="0" w:line="240" w:lineRule="auto"/>
              <w:jc w:val="both"/>
              <w:rPr>
                <w:sz w:val="20"/>
                <w:szCs w:val="20"/>
              </w:rPr>
            </w:pPr>
          </w:p>
          <w:p w14:paraId="1DD65F53" w14:textId="30899724" w:rsidR="00BC5A2F" w:rsidRPr="00D15CB0" w:rsidRDefault="00BC5A2F" w:rsidP="00B3501D">
            <w:pPr>
              <w:spacing w:after="0" w:line="240" w:lineRule="auto"/>
              <w:jc w:val="both"/>
              <w:rPr>
                <w:sz w:val="20"/>
                <w:szCs w:val="20"/>
              </w:rPr>
            </w:pPr>
            <w:r w:rsidRPr="002743EA">
              <w:rPr>
                <w:sz w:val="20"/>
                <w:szCs w:val="20"/>
              </w:rPr>
              <w:t>Kompleksowe wsparcie tych grup ma przyczynić się do niwelowania zjawiska wykluczenia społecznego na obszarze rewitalizacj</w:t>
            </w:r>
            <w:r>
              <w:rPr>
                <w:sz w:val="20"/>
                <w:szCs w:val="20"/>
              </w:rPr>
              <w:t xml:space="preserve">i. W tym celu planowane jest </w:t>
            </w:r>
            <w:r w:rsidRPr="002743EA">
              <w:rPr>
                <w:sz w:val="20"/>
                <w:szCs w:val="20"/>
              </w:rPr>
              <w:t>zwiększenie aktywności społecznej</w:t>
            </w:r>
            <w:r>
              <w:rPr>
                <w:sz w:val="20"/>
                <w:szCs w:val="20"/>
              </w:rPr>
              <w:t xml:space="preserve"> i</w:t>
            </w:r>
            <w:r w:rsidRPr="002743EA">
              <w:rPr>
                <w:sz w:val="20"/>
                <w:szCs w:val="20"/>
              </w:rPr>
              <w:t xml:space="preserve"> zawodowej mieszkańców obszaru</w:t>
            </w:r>
            <w:r>
              <w:rPr>
                <w:sz w:val="20"/>
                <w:szCs w:val="20"/>
              </w:rPr>
              <w:t xml:space="preserve">. Ponadto rozwijane będą usługi społeczne </w:t>
            </w:r>
            <w:r w:rsidRPr="002743EA">
              <w:rPr>
                <w:sz w:val="20"/>
                <w:szCs w:val="20"/>
              </w:rPr>
              <w:t xml:space="preserve">– przede wszystkim opiekuńcze </w:t>
            </w:r>
            <w:r w:rsidR="00F92DE0">
              <w:rPr>
                <w:sz w:val="20"/>
                <w:szCs w:val="20"/>
              </w:rPr>
              <w:br/>
            </w:r>
            <w:r w:rsidRPr="002743EA">
              <w:rPr>
                <w:sz w:val="20"/>
                <w:szCs w:val="20"/>
              </w:rPr>
              <w:t>i asystenckie</w:t>
            </w:r>
            <w:r>
              <w:rPr>
                <w:sz w:val="20"/>
                <w:szCs w:val="20"/>
              </w:rPr>
              <w:t xml:space="preserve">. Planowany jest rozwój działalności ośrodków wsparcia </w:t>
            </w:r>
            <w:r w:rsidRPr="002743EA">
              <w:rPr>
                <w:sz w:val="20"/>
                <w:szCs w:val="20"/>
              </w:rPr>
              <w:t xml:space="preserve">(Klub </w:t>
            </w:r>
            <w:r>
              <w:rPr>
                <w:sz w:val="20"/>
                <w:szCs w:val="20"/>
              </w:rPr>
              <w:t>S</w:t>
            </w:r>
            <w:r w:rsidRPr="002743EA">
              <w:rPr>
                <w:sz w:val="20"/>
                <w:szCs w:val="20"/>
              </w:rPr>
              <w:t>eniora, placówkę wsparcia dziennego), z</w:t>
            </w:r>
            <w:r>
              <w:rPr>
                <w:sz w:val="20"/>
                <w:szCs w:val="20"/>
              </w:rPr>
              <w:t> </w:t>
            </w:r>
            <w:r w:rsidRPr="002743EA">
              <w:rPr>
                <w:sz w:val="20"/>
                <w:szCs w:val="20"/>
              </w:rPr>
              <w:t xml:space="preserve">wykorzystaniem infrastruktury - </w:t>
            </w:r>
            <w:r w:rsidRPr="002743EA">
              <w:rPr>
                <w:sz w:val="20"/>
                <w:szCs w:val="20"/>
              </w:rPr>
              <w:lastRenderedPageBreak/>
              <w:t xml:space="preserve">Centrum Wsparcia Mieszkańców Obszaru Rewitalizacji </w:t>
            </w:r>
            <w:r>
              <w:rPr>
                <w:sz w:val="20"/>
                <w:szCs w:val="20"/>
              </w:rPr>
              <w:t xml:space="preserve">oraz wspieranie </w:t>
            </w:r>
            <w:r w:rsidRPr="002743EA">
              <w:rPr>
                <w:sz w:val="20"/>
                <w:szCs w:val="20"/>
              </w:rPr>
              <w:t>osób z niepełnosprawnościami w</w:t>
            </w:r>
            <w:r>
              <w:rPr>
                <w:sz w:val="20"/>
                <w:szCs w:val="20"/>
              </w:rPr>
              <w:t> </w:t>
            </w:r>
            <w:r w:rsidRPr="002743EA">
              <w:rPr>
                <w:sz w:val="20"/>
                <w:szCs w:val="20"/>
              </w:rPr>
              <w:t>samodzieln</w:t>
            </w:r>
            <w:r>
              <w:rPr>
                <w:sz w:val="20"/>
                <w:szCs w:val="20"/>
              </w:rPr>
              <w:t>ym</w:t>
            </w:r>
            <w:r w:rsidRPr="002743EA">
              <w:rPr>
                <w:sz w:val="20"/>
                <w:szCs w:val="20"/>
              </w:rPr>
              <w:t xml:space="preserve"> funkcjonowani</w:t>
            </w:r>
            <w:r>
              <w:rPr>
                <w:sz w:val="20"/>
                <w:szCs w:val="20"/>
              </w:rPr>
              <w:t>u.</w:t>
            </w:r>
          </w:p>
          <w:p w14:paraId="70E5C73D" w14:textId="77777777" w:rsidR="00710A25" w:rsidRPr="00333A7A" w:rsidRDefault="00710A25" w:rsidP="00B3501D">
            <w:pPr>
              <w:spacing w:after="0" w:line="240" w:lineRule="auto"/>
              <w:jc w:val="both"/>
              <w:rPr>
                <w:rFonts w:eastAsia="Times New Roman" w:cstheme="minorHAnsi"/>
                <w:sz w:val="20"/>
                <w:szCs w:val="20"/>
                <w:u w:val="single"/>
              </w:rPr>
            </w:pPr>
          </w:p>
          <w:p w14:paraId="3A196446" w14:textId="77777777" w:rsidR="00710A25"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Główny cel projektu:</w:t>
            </w:r>
          </w:p>
          <w:p w14:paraId="7B28A7AB" w14:textId="34E5DC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 xml:space="preserve">Poprawa jakości życia mieszkańców obszaru rewitalizacji </w:t>
            </w:r>
            <w:r w:rsidR="009E2724">
              <w:rPr>
                <w:sz w:val="20"/>
                <w:szCs w:val="20"/>
              </w:rPr>
              <w:t>„</w:t>
            </w:r>
            <w:r w:rsidRPr="002743EA">
              <w:rPr>
                <w:sz w:val="20"/>
                <w:szCs w:val="20"/>
              </w:rPr>
              <w:t>J</w:t>
            </w:r>
            <w:r w:rsidR="009E2724">
              <w:rPr>
                <w:sz w:val="20"/>
                <w:szCs w:val="20"/>
              </w:rPr>
              <w:t>”</w:t>
            </w:r>
          </w:p>
          <w:p w14:paraId="61B54DF2"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Wsparcie i aktywizacja społeczna osób niesamodzielnych</w:t>
            </w:r>
          </w:p>
          <w:p w14:paraId="037C1C74"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 xml:space="preserve">Aktywizacja </w:t>
            </w:r>
            <w:proofErr w:type="spellStart"/>
            <w:r w:rsidRPr="002743EA">
              <w:rPr>
                <w:sz w:val="20"/>
                <w:szCs w:val="20"/>
              </w:rPr>
              <w:t>społeczno</w:t>
            </w:r>
            <w:proofErr w:type="spellEnd"/>
            <w:r w:rsidRPr="002743EA">
              <w:rPr>
                <w:sz w:val="20"/>
                <w:szCs w:val="20"/>
              </w:rPr>
              <w:t xml:space="preserve"> – zawodowa członków rodzin oraz opiekunów faktycznych osób z niepełnosprawnościami</w:t>
            </w:r>
          </w:p>
          <w:p w14:paraId="4B5C31F5"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Zwiększenie i utrzymanie miejsc świadczenia usług</w:t>
            </w:r>
          </w:p>
          <w:p w14:paraId="2AF5571A"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 xml:space="preserve">Integracja mieszkańców obszaru rewitalizacji </w:t>
            </w:r>
          </w:p>
          <w:p w14:paraId="211B44C8"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Wzmacnianie w  samodzielności osób z niepełnosprawnościami,</w:t>
            </w:r>
          </w:p>
          <w:p w14:paraId="2E2A794F"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Profilaktyka negatywnych zjawisk społecznych wśród dzieci, młodzieży,</w:t>
            </w:r>
          </w:p>
          <w:p w14:paraId="2E7C9E92" w14:textId="77777777" w:rsidR="00710A25" w:rsidRDefault="00710A25" w:rsidP="00B3501D">
            <w:pPr>
              <w:pStyle w:val="Akapitzlist"/>
              <w:numPr>
                <w:ilvl w:val="0"/>
                <w:numId w:val="33"/>
              </w:numPr>
              <w:spacing w:after="0" w:line="240" w:lineRule="auto"/>
              <w:jc w:val="both"/>
              <w:rPr>
                <w:rFonts w:eastAsia="Times New Roman" w:cstheme="minorHAnsi"/>
                <w:sz w:val="20"/>
                <w:szCs w:val="20"/>
                <w:u w:val="single"/>
              </w:rPr>
            </w:pPr>
            <w:r w:rsidRPr="002743EA">
              <w:rPr>
                <w:sz w:val="20"/>
                <w:szCs w:val="20"/>
              </w:rPr>
              <w:t>Rozwój wolontariatu, animacji środowiskowej, usług sąsiedzkich</w:t>
            </w:r>
          </w:p>
          <w:p w14:paraId="7DDC1CD4" w14:textId="77777777" w:rsidR="00710A25" w:rsidRPr="00333A7A" w:rsidRDefault="00710A25" w:rsidP="00B3501D">
            <w:pPr>
              <w:spacing w:after="0" w:line="240" w:lineRule="auto"/>
              <w:jc w:val="both"/>
              <w:rPr>
                <w:rFonts w:eastAsia="Times New Roman" w:cstheme="minorHAnsi"/>
                <w:sz w:val="20"/>
                <w:szCs w:val="20"/>
                <w:u w:val="single"/>
              </w:rPr>
            </w:pPr>
          </w:p>
          <w:p w14:paraId="004AF066" w14:textId="77777777" w:rsidR="00710A25" w:rsidRPr="00333A7A" w:rsidRDefault="00710A25" w:rsidP="00B3501D">
            <w:pPr>
              <w:spacing w:after="0" w:line="240" w:lineRule="auto"/>
              <w:jc w:val="both"/>
              <w:rPr>
                <w:rFonts w:eastAsia="Times New Roman" w:cstheme="minorHAnsi"/>
                <w:sz w:val="20"/>
                <w:szCs w:val="20"/>
                <w:u w:val="single"/>
              </w:rPr>
            </w:pPr>
            <w:r w:rsidRPr="00333A7A">
              <w:rPr>
                <w:rFonts w:eastAsia="Times New Roman" w:cstheme="minorHAnsi"/>
                <w:sz w:val="20"/>
                <w:szCs w:val="20"/>
                <w:u w:val="single"/>
              </w:rPr>
              <w:t>Zakres realizowanych zadań:</w:t>
            </w:r>
          </w:p>
          <w:p w14:paraId="55F52470" w14:textId="4E1FE17F"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Kompleksowe usługi społeczne dla rodzin</w:t>
            </w:r>
            <w:r w:rsidR="00C10DC4">
              <w:rPr>
                <w:sz w:val="20"/>
                <w:szCs w:val="20"/>
              </w:rPr>
              <w:t>,</w:t>
            </w:r>
          </w:p>
          <w:p w14:paraId="3883BD0C" w14:textId="7D715F8A"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Kompleksowe usługi społeczne dla osób z niepełnosprawnościami</w:t>
            </w:r>
            <w:r w:rsidR="00BC5A2F">
              <w:rPr>
                <w:sz w:val="20"/>
                <w:szCs w:val="20"/>
              </w:rPr>
              <w:t xml:space="preserve">, </w:t>
            </w:r>
            <w:r w:rsidRPr="002743EA">
              <w:rPr>
                <w:sz w:val="20"/>
                <w:szCs w:val="20"/>
              </w:rPr>
              <w:t>w</w:t>
            </w:r>
            <w:r w:rsidR="00BC5A2F">
              <w:rPr>
                <w:sz w:val="20"/>
                <w:szCs w:val="20"/>
              </w:rPr>
              <w:t> </w:t>
            </w:r>
            <w:r w:rsidRPr="002743EA">
              <w:rPr>
                <w:sz w:val="20"/>
                <w:szCs w:val="20"/>
              </w:rPr>
              <w:t>tym usługi opiekuńcze, asystenckie, specjalistyczne usługi opiekuńcze, wsparcie usług w oparciu o nowoczesne technologie,</w:t>
            </w:r>
          </w:p>
          <w:p w14:paraId="30F84DDA" w14:textId="7A2DAC93" w:rsidR="00710A25" w:rsidRPr="002743EA" w:rsidRDefault="00BC5A2F" w:rsidP="00B3501D">
            <w:pPr>
              <w:pStyle w:val="Akapitzlist"/>
              <w:numPr>
                <w:ilvl w:val="0"/>
                <w:numId w:val="33"/>
              </w:numPr>
              <w:spacing w:after="0" w:line="240" w:lineRule="auto"/>
              <w:jc w:val="both"/>
              <w:rPr>
                <w:sz w:val="20"/>
                <w:szCs w:val="20"/>
              </w:rPr>
            </w:pPr>
            <w:r>
              <w:rPr>
                <w:sz w:val="20"/>
                <w:szCs w:val="20"/>
              </w:rPr>
              <w:t>U</w:t>
            </w:r>
            <w:r w:rsidR="00710A25" w:rsidRPr="002743EA">
              <w:rPr>
                <w:sz w:val="20"/>
                <w:szCs w:val="20"/>
              </w:rPr>
              <w:t>sługi zwiększające mobilność, autonomię i bezpieczeństwo osób niesamodzielnych -  w tym funkcjonowanie wypożyczalni sprzętu reh</w:t>
            </w:r>
            <w:r>
              <w:rPr>
                <w:sz w:val="20"/>
                <w:szCs w:val="20"/>
              </w:rPr>
              <w:t>abilitacyjno-</w:t>
            </w:r>
            <w:r w:rsidR="00710A25" w:rsidRPr="002743EA">
              <w:rPr>
                <w:sz w:val="20"/>
                <w:szCs w:val="20"/>
              </w:rPr>
              <w:t>med</w:t>
            </w:r>
            <w:r>
              <w:rPr>
                <w:sz w:val="20"/>
                <w:szCs w:val="20"/>
              </w:rPr>
              <w:t>ycznego,</w:t>
            </w:r>
          </w:p>
          <w:p w14:paraId="40CF6B87" w14:textId="142AB2DF"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Wsparcie opiekunów faktycznych osób z niepełnosprawnościami</w:t>
            </w:r>
            <w:r w:rsidR="00BC5A2F">
              <w:rPr>
                <w:sz w:val="20"/>
                <w:szCs w:val="20"/>
              </w:rPr>
              <w:t xml:space="preserve">, </w:t>
            </w:r>
            <w:r w:rsidRPr="002743EA">
              <w:rPr>
                <w:sz w:val="20"/>
                <w:szCs w:val="20"/>
              </w:rPr>
              <w:t xml:space="preserve">w tym m.in. opieka </w:t>
            </w:r>
            <w:proofErr w:type="spellStart"/>
            <w:r w:rsidRPr="002743EA">
              <w:rPr>
                <w:sz w:val="20"/>
                <w:szCs w:val="20"/>
              </w:rPr>
              <w:t>wytchnieniowa</w:t>
            </w:r>
            <w:proofErr w:type="spellEnd"/>
            <w:r w:rsidRPr="002743EA">
              <w:rPr>
                <w:sz w:val="20"/>
                <w:szCs w:val="20"/>
              </w:rPr>
              <w:t>, szkolenia, wsparcie opiekunów w opiece nad członkiem rodziny</w:t>
            </w:r>
          </w:p>
          <w:p w14:paraId="705CF0E2"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Aktywna integracja: aktywizacja społeczno</w:t>
            </w:r>
            <w:r>
              <w:rPr>
                <w:sz w:val="20"/>
                <w:szCs w:val="20"/>
              </w:rPr>
              <w:t>-</w:t>
            </w:r>
            <w:r w:rsidRPr="002743EA">
              <w:rPr>
                <w:sz w:val="20"/>
                <w:szCs w:val="20"/>
              </w:rPr>
              <w:t>zawodowa członków rodzin, opiekunów faktycznych os. z niepełnosprawnościami,</w:t>
            </w:r>
          </w:p>
          <w:p w14:paraId="3891FBF2" w14:textId="77777777" w:rsidR="00710A25" w:rsidRPr="002743EA" w:rsidRDefault="00710A25" w:rsidP="00B3501D">
            <w:pPr>
              <w:pStyle w:val="Akapitzlist"/>
              <w:numPr>
                <w:ilvl w:val="0"/>
                <w:numId w:val="33"/>
              </w:numPr>
              <w:spacing w:after="0" w:line="240" w:lineRule="auto"/>
              <w:jc w:val="both"/>
              <w:rPr>
                <w:sz w:val="20"/>
                <w:szCs w:val="20"/>
              </w:rPr>
            </w:pPr>
            <w:r w:rsidRPr="002743EA">
              <w:rPr>
                <w:sz w:val="20"/>
                <w:szCs w:val="20"/>
              </w:rPr>
              <w:t>Rozwój wolontariatu na rzecz dorosłych, dzieci,</w:t>
            </w:r>
          </w:p>
          <w:p w14:paraId="537B57D7" w14:textId="77777777" w:rsidR="00710A25" w:rsidRPr="00333A7A" w:rsidRDefault="00710A25" w:rsidP="00F92DE0">
            <w:pPr>
              <w:numPr>
                <w:ilvl w:val="0"/>
                <w:numId w:val="33"/>
              </w:numPr>
              <w:suppressAutoHyphens/>
              <w:snapToGrid w:val="0"/>
              <w:spacing w:after="0" w:line="240" w:lineRule="auto"/>
              <w:jc w:val="both"/>
              <w:rPr>
                <w:rFonts w:eastAsia="Times New Roman" w:cstheme="minorHAnsi"/>
                <w:sz w:val="20"/>
                <w:szCs w:val="20"/>
              </w:rPr>
            </w:pPr>
            <w:r w:rsidRPr="002743EA">
              <w:rPr>
                <w:sz w:val="20"/>
                <w:szCs w:val="20"/>
              </w:rPr>
              <w:t>Prowadzenie i utrzymanie Centrum Wsparcia Mieszkańców Obszaru Rewitalizacji jako miejsca wsparcia – w tym placówki wsparcia dziennego, klubu seniora jako miejsc realizacji usług społecznych</w:t>
            </w:r>
          </w:p>
        </w:tc>
      </w:tr>
      <w:tr w:rsidR="00710A25" w:rsidRPr="00333A7A" w14:paraId="497C21E0" w14:textId="77777777" w:rsidTr="00F03014">
        <w:trPr>
          <w:trHeight w:val="20"/>
        </w:trPr>
        <w:tc>
          <w:tcPr>
            <w:tcW w:w="1485" w:type="pct"/>
            <w:tcMar>
              <w:top w:w="100" w:type="dxa"/>
              <w:left w:w="100" w:type="dxa"/>
              <w:bottom w:w="100" w:type="dxa"/>
              <w:right w:w="100" w:type="dxa"/>
            </w:tcMar>
            <w:vAlign w:val="center"/>
          </w:tcPr>
          <w:p w14:paraId="3302853A"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Spójność z celami i kierunkami działań GPR</w:t>
            </w:r>
          </w:p>
        </w:tc>
        <w:tc>
          <w:tcPr>
            <w:tcW w:w="3515" w:type="pct"/>
            <w:tcMar>
              <w:top w:w="100" w:type="dxa"/>
              <w:left w:w="100" w:type="dxa"/>
              <w:bottom w:w="100" w:type="dxa"/>
              <w:right w:w="100" w:type="dxa"/>
            </w:tcMar>
            <w:vAlign w:val="center"/>
          </w:tcPr>
          <w:p w14:paraId="1EF62BDC" w14:textId="32C746A6" w:rsidR="00C62E98" w:rsidRPr="00C62E98" w:rsidRDefault="00C62E98" w:rsidP="00B3501D">
            <w:pPr>
              <w:spacing w:after="0" w:line="240" w:lineRule="auto"/>
              <w:jc w:val="both"/>
              <w:rPr>
                <w:rFonts w:eastAsia="Times New Roman" w:cstheme="minorHAnsi"/>
                <w:color w:val="000000"/>
                <w:sz w:val="20"/>
                <w:szCs w:val="20"/>
              </w:rPr>
            </w:pPr>
            <w:r w:rsidRPr="00C62E98">
              <w:rPr>
                <w:rFonts w:eastAsia="Times New Roman" w:cstheme="minorHAnsi"/>
                <w:color w:val="000000"/>
                <w:sz w:val="20"/>
                <w:szCs w:val="20"/>
              </w:rPr>
              <w:t>1.1</w:t>
            </w:r>
            <w:r>
              <w:rPr>
                <w:rFonts w:eastAsia="Times New Roman" w:cstheme="minorHAnsi"/>
                <w:color w:val="000000"/>
                <w:sz w:val="20"/>
                <w:szCs w:val="20"/>
              </w:rPr>
              <w:t xml:space="preserve"> </w:t>
            </w:r>
            <w:r w:rsidRPr="00C62E98">
              <w:rPr>
                <w:rFonts w:eastAsia="Times New Roman" w:cstheme="minorHAnsi"/>
                <w:color w:val="000000"/>
                <w:sz w:val="20"/>
                <w:szCs w:val="20"/>
              </w:rPr>
              <w:t>Przeciwdziałanie wykluczeniu społecznemu</w:t>
            </w:r>
          </w:p>
          <w:p w14:paraId="64FD6020" w14:textId="77777777" w:rsidR="00C62E98" w:rsidRPr="00C62E98" w:rsidRDefault="00C62E98" w:rsidP="00B3501D">
            <w:pPr>
              <w:spacing w:after="0" w:line="240" w:lineRule="auto"/>
              <w:jc w:val="both"/>
              <w:rPr>
                <w:rFonts w:eastAsia="Times New Roman" w:cstheme="minorHAnsi"/>
                <w:color w:val="000000"/>
                <w:sz w:val="20"/>
                <w:szCs w:val="20"/>
              </w:rPr>
            </w:pPr>
            <w:r w:rsidRPr="00C62E98">
              <w:rPr>
                <w:rFonts w:eastAsia="Times New Roman" w:cstheme="minorHAnsi"/>
                <w:color w:val="000000"/>
                <w:sz w:val="20"/>
                <w:szCs w:val="20"/>
              </w:rPr>
              <w:t>1.2 Integracja społeczna mieszkańców</w:t>
            </w:r>
          </w:p>
          <w:p w14:paraId="02BDE162" w14:textId="675D9738" w:rsidR="00710A25" w:rsidRPr="00333A7A" w:rsidRDefault="00C62E98" w:rsidP="00B3501D">
            <w:pPr>
              <w:spacing w:after="0" w:line="240" w:lineRule="auto"/>
              <w:jc w:val="both"/>
              <w:rPr>
                <w:rFonts w:eastAsia="Times New Roman" w:cstheme="minorHAnsi"/>
                <w:color w:val="000000"/>
                <w:sz w:val="20"/>
                <w:szCs w:val="20"/>
              </w:rPr>
            </w:pPr>
            <w:r w:rsidRPr="00C62E98">
              <w:rPr>
                <w:rFonts w:eastAsia="Times New Roman" w:cstheme="minorHAnsi"/>
                <w:color w:val="000000"/>
                <w:sz w:val="20"/>
                <w:szCs w:val="20"/>
              </w:rPr>
              <w:t>1.3 Zmniejszenie poziomu bezrobocia i wzrost aktywności zawodowej</w:t>
            </w:r>
          </w:p>
        </w:tc>
      </w:tr>
      <w:tr w:rsidR="00710A25" w:rsidRPr="00333A7A" w14:paraId="0439081F" w14:textId="77777777" w:rsidTr="00F03014">
        <w:trPr>
          <w:trHeight w:val="20"/>
        </w:trPr>
        <w:tc>
          <w:tcPr>
            <w:tcW w:w="1485" w:type="pct"/>
            <w:tcMar>
              <w:top w:w="100" w:type="dxa"/>
              <w:left w:w="100" w:type="dxa"/>
              <w:bottom w:w="100" w:type="dxa"/>
              <w:right w:w="100" w:type="dxa"/>
            </w:tcMar>
            <w:vAlign w:val="center"/>
          </w:tcPr>
          <w:p w14:paraId="3A2C6DD6"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Prognozowane rezultaty wraz ze sposobem ich oceny w odniesieniu do celów rewitalizacji</w:t>
            </w:r>
          </w:p>
        </w:tc>
        <w:tc>
          <w:tcPr>
            <w:tcW w:w="3515" w:type="pct"/>
            <w:tcMar>
              <w:top w:w="100" w:type="dxa"/>
              <w:left w:w="100" w:type="dxa"/>
              <w:bottom w:w="100" w:type="dxa"/>
              <w:right w:w="100" w:type="dxa"/>
            </w:tcMar>
            <w:vAlign w:val="center"/>
          </w:tcPr>
          <w:p w14:paraId="557E84F4" w14:textId="77777777" w:rsidR="00710A25" w:rsidRPr="00CD511A" w:rsidRDefault="00710A25" w:rsidP="00B3501D">
            <w:pPr>
              <w:spacing w:after="0" w:line="240" w:lineRule="auto"/>
              <w:jc w:val="both"/>
              <w:rPr>
                <w:rFonts w:eastAsia="Times New Roman" w:cstheme="minorHAnsi"/>
                <w:color w:val="000000"/>
                <w:sz w:val="20"/>
                <w:szCs w:val="20"/>
              </w:rPr>
            </w:pPr>
            <w:r w:rsidRPr="002743EA">
              <w:rPr>
                <w:sz w:val="20"/>
                <w:szCs w:val="20"/>
              </w:rPr>
              <w:t>Wskaźniki produktu (wielkość wskaźnika wraz ze sposobem pomiaru):</w:t>
            </w:r>
          </w:p>
          <w:p w14:paraId="71BF7927" w14:textId="7B2050BC" w:rsidR="00710A25" w:rsidRPr="00CD511A"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CD511A">
              <w:rPr>
                <w:rFonts w:eastAsia="Times New Roman" w:cstheme="minorHAnsi"/>
                <w:color w:val="000000"/>
                <w:sz w:val="20"/>
                <w:szCs w:val="20"/>
              </w:rPr>
              <w:t>Liczba osób objętych usługami świadczonymi w społeczności lokalnej w</w:t>
            </w:r>
            <w:r w:rsidR="00BC5A2F">
              <w:rPr>
                <w:rFonts w:eastAsia="Times New Roman" w:cstheme="minorHAnsi"/>
                <w:color w:val="000000"/>
                <w:sz w:val="20"/>
                <w:szCs w:val="20"/>
              </w:rPr>
              <w:t> </w:t>
            </w:r>
            <w:r w:rsidRPr="00CD511A">
              <w:rPr>
                <w:rFonts w:eastAsia="Times New Roman" w:cstheme="minorHAnsi"/>
                <w:color w:val="000000"/>
                <w:sz w:val="20"/>
                <w:szCs w:val="20"/>
              </w:rPr>
              <w:t>programie – 80</w:t>
            </w:r>
            <w:r w:rsidR="00F92DE0">
              <w:rPr>
                <w:rFonts w:eastAsia="Times New Roman" w:cstheme="minorHAnsi"/>
                <w:color w:val="000000"/>
                <w:sz w:val="20"/>
                <w:szCs w:val="20"/>
              </w:rPr>
              <w:t xml:space="preserve"> os.</w:t>
            </w:r>
            <w:r w:rsidRPr="00CD511A">
              <w:rPr>
                <w:rFonts w:eastAsia="Times New Roman" w:cstheme="minorHAnsi"/>
                <w:color w:val="000000"/>
                <w:sz w:val="20"/>
                <w:szCs w:val="20"/>
              </w:rPr>
              <w:t xml:space="preserve"> (podpisane kontrakty socjalne, deklaracje uczestnictwa, umowy z uczestnikiem/</w:t>
            </w:r>
            <w:proofErr w:type="spellStart"/>
            <w:r w:rsidRPr="00CD511A">
              <w:rPr>
                <w:rFonts w:eastAsia="Times New Roman" w:cstheme="minorHAnsi"/>
                <w:color w:val="000000"/>
                <w:sz w:val="20"/>
                <w:szCs w:val="20"/>
              </w:rPr>
              <w:t>czką</w:t>
            </w:r>
            <w:proofErr w:type="spellEnd"/>
            <w:r w:rsidRPr="00CD511A">
              <w:rPr>
                <w:rFonts w:eastAsia="Times New Roman" w:cstheme="minorHAnsi"/>
                <w:color w:val="000000"/>
                <w:sz w:val="20"/>
                <w:szCs w:val="20"/>
              </w:rPr>
              <w:t>)</w:t>
            </w:r>
            <w:r w:rsidR="005D3A0F">
              <w:rPr>
                <w:rFonts w:eastAsia="Times New Roman" w:cstheme="minorHAnsi"/>
                <w:color w:val="000000"/>
                <w:sz w:val="20"/>
                <w:szCs w:val="20"/>
              </w:rPr>
              <w:t>,</w:t>
            </w:r>
          </w:p>
          <w:p w14:paraId="5997B850" w14:textId="72A0B4BE" w:rsidR="00710A25"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CD511A">
              <w:rPr>
                <w:rFonts w:eastAsia="Times New Roman" w:cstheme="minorHAnsi"/>
                <w:color w:val="000000"/>
                <w:sz w:val="20"/>
                <w:szCs w:val="20"/>
              </w:rPr>
              <w:t xml:space="preserve">Liczba osób z niepełnosprawnościami objętych wsparciem w programie- 50 </w:t>
            </w:r>
            <w:r w:rsidR="00F92DE0">
              <w:rPr>
                <w:rFonts w:eastAsia="Times New Roman" w:cstheme="minorHAnsi"/>
                <w:color w:val="000000"/>
                <w:sz w:val="20"/>
                <w:szCs w:val="20"/>
              </w:rPr>
              <w:t xml:space="preserve">os. </w:t>
            </w:r>
            <w:r w:rsidRPr="00CD511A">
              <w:rPr>
                <w:rFonts w:eastAsia="Times New Roman" w:cstheme="minorHAnsi"/>
                <w:color w:val="000000"/>
                <w:sz w:val="20"/>
                <w:szCs w:val="20"/>
              </w:rPr>
              <w:t>(deklaracje uczestnictwa, orzeczenie ON, zaświadczenie lekarskie, dok</w:t>
            </w:r>
            <w:r w:rsidR="008A7C1F">
              <w:rPr>
                <w:rFonts w:eastAsia="Times New Roman" w:cstheme="minorHAnsi"/>
                <w:color w:val="000000"/>
                <w:sz w:val="20"/>
                <w:szCs w:val="20"/>
              </w:rPr>
              <w:t xml:space="preserve">umenty </w:t>
            </w:r>
            <w:r w:rsidRPr="00CD511A">
              <w:rPr>
                <w:rFonts w:eastAsia="Times New Roman" w:cstheme="minorHAnsi"/>
                <w:color w:val="000000"/>
                <w:sz w:val="20"/>
                <w:szCs w:val="20"/>
              </w:rPr>
              <w:t>poświadczające stan zdrowia, zaśw</w:t>
            </w:r>
            <w:r w:rsidR="008A7C1F">
              <w:rPr>
                <w:rFonts w:eastAsia="Times New Roman" w:cstheme="minorHAnsi"/>
                <w:color w:val="000000"/>
                <w:sz w:val="20"/>
                <w:szCs w:val="20"/>
              </w:rPr>
              <w:t>iadczenie</w:t>
            </w:r>
            <w:r w:rsidRPr="00CD511A">
              <w:rPr>
                <w:rFonts w:eastAsia="Times New Roman" w:cstheme="minorHAnsi"/>
                <w:color w:val="000000"/>
                <w:sz w:val="20"/>
                <w:szCs w:val="20"/>
              </w:rPr>
              <w:t xml:space="preserve"> z</w:t>
            </w:r>
            <w:r w:rsidR="00BC5A2F">
              <w:rPr>
                <w:rFonts w:eastAsia="Times New Roman" w:cstheme="minorHAnsi"/>
                <w:color w:val="000000"/>
                <w:sz w:val="20"/>
                <w:szCs w:val="20"/>
              </w:rPr>
              <w:t> </w:t>
            </w:r>
            <w:r w:rsidRPr="00CD511A">
              <w:rPr>
                <w:rFonts w:eastAsia="Times New Roman" w:cstheme="minorHAnsi"/>
                <w:color w:val="000000"/>
                <w:sz w:val="20"/>
                <w:szCs w:val="20"/>
              </w:rPr>
              <w:t>MOPS, oświadczenie uczestnika)</w:t>
            </w:r>
          </w:p>
          <w:p w14:paraId="2C86CBAD" w14:textId="77777777" w:rsidR="00710A25" w:rsidRPr="00CD511A" w:rsidRDefault="00710A25" w:rsidP="00B3501D">
            <w:pPr>
              <w:pStyle w:val="Akapitzlist"/>
              <w:spacing w:after="0" w:line="240" w:lineRule="auto"/>
              <w:ind w:left="360"/>
              <w:jc w:val="both"/>
              <w:rPr>
                <w:rFonts w:eastAsia="Times New Roman" w:cstheme="minorHAnsi"/>
                <w:color w:val="000000"/>
                <w:sz w:val="20"/>
                <w:szCs w:val="20"/>
              </w:rPr>
            </w:pPr>
          </w:p>
          <w:p w14:paraId="4A4073EE" w14:textId="77777777" w:rsidR="00710A25" w:rsidRPr="002743EA" w:rsidRDefault="00710A25" w:rsidP="00B3501D">
            <w:pPr>
              <w:spacing w:after="0" w:line="240" w:lineRule="auto"/>
              <w:jc w:val="both"/>
              <w:rPr>
                <w:sz w:val="20"/>
                <w:szCs w:val="20"/>
              </w:rPr>
            </w:pPr>
            <w:r w:rsidRPr="002743EA">
              <w:rPr>
                <w:sz w:val="20"/>
                <w:szCs w:val="20"/>
              </w:rPr>
              <w:t>Wskaźniki rezultatu (wielkość wskaźnika wraz ze sposobem pomiaru):</w:t>
            </w:r>
          </w:p>
          <w:p w14:paraId="25AC4143" w14:textId="79AEA8ED" w:rsidR="00710A25" w:rsidRPr="00CD511A" w:rsidRDefault="00710A25" w:rsidP="00B3501D">
            <w:pPr>
              <w:pStyle w:val="Akapitzlist"/>
              <w:numPr>
                <w:ilvl w:val="0"/>
                <w:numId w:val="33"/>
              </w:numPr>
              <w:spacing w:after="0" w:line="240" w:lineRule="auto"/>
              <w:jc w:val="both"/>
              <w:rPr>
                <w:rFonts w:eastAsia="Times New Roman" w:cstheme="minorHAnsi"/>
                <w:color w:val="000000"/>
                <w:sz w:val="20"/>
                <w:szCs w:val="20"/>
              </w:rPr>
            </w:pPr>
            <w:r w:rsidRPr="00CD511A">
              <w:rPr>
                <w:rFonts w:eastAsia="Times New Roman" w:cstheme="minorHAnsi"/>
                <w:color w:val="000000"/>
                <w:sz w:val="20"/>
                <w:szCs w:val="20"/>
              </w:rPr>
              <w:t>Liczba utworzonych miejsc świadczenia usług w społeczności lokalnej</w:t>
            </w:r>
            <w:r w:rsidR="00BA4102">
              <w:rPr>
                <w:rFonts w:eastAsia="Times New Roman" w:cstheme="minorHAnsi"/>
                <w:color w:val="000000"/>
                <w:sz w:val="20"/>
                <w:szCs w:val="20"/>
              </w:rPr>
              <w:t xml:space="preserve"> </w:t>
            </w:r>
            <w:r w:rsidRPr="00CD511A">
              <w:rPr>
                <w:rFonts w:eastAsia="Times New Roman" w:cstheme="minorHAnsi"/>
                <w:color w:val="000000"/>
                <w:sz w:val="20"/>
                <w:szCs w:val="20"/>
              </w:rPr>
              <w:t>- 40 (liczba miejsc w PWD, w KS),</w:t>
            </w:r>
          </w:p>
          <w:p w14:paraId="5C506BF9" w14:textId="2917BA21" w:rsidR="00710A25" w:rsidRPr="00CD511A" w:rsidRDefault="00517B20" w:rsidP="00B3501D">
            <w:pPr>
              <w:pStyle w:val="Akapitzlist"/>
              <w:numPr>
                <w:ilvl w:val="0"/>
                <w:numId w:val="33"/>
              </w:numPr>
              <w:spacing w:after="0" w:line="240" w:lineRule="auto"/>
              <w:jc w:val="both"/>
              <w:rPr>
                <w:rFonts w:eastAsia="Times New Roman" w:cstheme="minorHAnsi"/>
                <w:color w:val="000000"/>
                <w:sz w:val="20"/>
                <w:szCs w:val="20"/>
              </w:rPr>
            </w:pPr>
            <w:r>
              <w:rPr>
                <w:rFonts w:eastAsia="Times New Roman" w:cstheme="minorHAnsi"/>
                <w:color w:val="000000"/>
                <w:sz w:val="20"/>
                <w:szCs w:val="20"/>
              </w:rPr>
              <w:t>L</w:t>
            </w:r>
            <w:r w:rsidR="00710A25" w:rsidRPr="00CD511A">
              <w:rPr>
                <w:rFonts w:eastAsia="Times New Roman" w:cstheme="minorHAnsi"/>
                <w:color w:val="000000"/>
                <w:sz w:val="20"/>
                <w:szCs w:val="20"/>
              </w:rPr>
              <w:t>iczba zatrudnionych asystentów, opiekunów/</w:t>
            </w:r>
            <w:proofErr w:type="spellStart"/>
            <w:r w:rsidR="00710A25" w:rsidRPr="00CD511A">
              <w:rPr>
                <w:rFonts w:eastAsia="Times New Roman" w:cstheme="minorHAnsi"/>
                <w:color w:val="000000"/>
                <w:sz w:val="20"/>
                <w:szCs w:val="20"/>
              </w:rPr>
              <w:t>ek</w:t>
            </w:r>
            <w:proofErr w:type="spellEnd"/>
            <w:r w:rsidR="00710A25" w:rsidRPr="00CD511A">
              <w:rPr>
                <w:rFonts w:eastAsia="Times New Roman" w:cstheme="minorHAnsi"/>
                <w:color w:val="000000"/>
                <w:sz w:val="20"/>
                <w:szCs w:val="20"/>
              </w:rPr>
              <w:t>, wychowawców – umowy o pracę,</w:t>
            </w:r>
            <w:r w:rsidR="00483F38">
              <w:rPr>
                <w:rFonts w:eastAsia="Times New Roman" w:cstheme="minorHAnsi"/>
                <w:color w:val="000000"/>
                <w:sz w:val="20"/>
                <w:szCs w:val="20"/>
              </w:rPr>
              <w:t xml:space="preserve"> - 3 os.</w:t>
            </w:r>
            <w:r w:rsidR="00710A25" w:rsidRPr="00CD511A">
              <w:rPr>
                <w:rFonts w:eastAsia="Times New Roman" w:cstheme="minorHAnsi"/>
                <w:color w:val="000000"/>
                <w:sz w:val="20"/>
                <w:szCs w:val="20"/>
              </w:rPr>
              <w:t xml:space="preserve"> </w:t>
            </w:r>
          </w:p>
          <w:p w14:paraId="1FE3E0F0" w14:textId="1DD8D7D1" w:rsidR="00710A25" w:rsidRPr="00C62E98" w:rsidRDefault="00517B20" w:rsidP="00B3501D">
            <w:pPr>
              <w:pStyle w:val="Akapitzlist"/>
              <w:numPr>
                <w:ilvl w:val="0"/>
                <w:numId w:val="33"/>
              </w:numPr>
              <w:spacing w:after="0" w:line="240" w:lineRule="auto"/>
              <w:jc w:val="both"/>
              <w:rPr>
                <w:rFonts w:eastAsia="Times New Roman" w:cstheme="minorHAnsi"/>
                <w:color w:val="000000"/>
                <w:sz w:val="20"/>
                <w:szCs w:val="20"/>
              </w:rPr>
            </w:pPr>
            <w:r>
              <w:rPr>
                <w:rFonts w:eastAsia="Times New Roman" w:cstheme="minorHAnsi"/>
                <w:color w:val="000000"/>
                <w:sz w:val="20"/>
                <w:szCs w:val="20"/>
              </w:rPr>
              <w:t>L</w:t>
            </w:r>
            <w:r w:rsidR="00710A25" w:rsidRPr="00CD511A">
              <w:rPr>
                <w:rFonts w:eastAsia="Times New Roman" w:cstheme="minorHAnsi"/>
                <w:color w:val="000000"/>
                <w:sz w:val="20"/>
                <w:szCs w:val="20"/>
              </w:rPr>
              <w:t>ista zapisanych dzieci do PWD, seniorów do KS</w:t>
            </w:r>
            <w:r w:rsidR="00483F38">
              <w:rPr>
                <w:rFonts w:eastAsia="Times New Roman" w:cstheme="minorHAnsi"/>
                <w:color w:val="000000"/>
                <w:sz w:val="20"/>
                <w:szCs w:val="20"/>
              </w:rPr>
              <w:t xml:space="preserve"> – 20 os.</w:t>
            </w:r>
          </w:p>
        </w:tc>
      </w:tr>
      <w:tr w:rsidR="00710A25" w:rsidRPr="00333A7A" w14:paraId="4D9A9A07" w14:textId="77777777" w:rsidTr="00F03014">
        <w:trPr>
          <w:trHeight w:val="20"/>
        </w:trPr>
        <w:tc>
          <w:tcPr>
            <w:tcW w:w="1485" w:type="pct"/>
            <w:tcMar>
              <w:top w:w="100" w:type="dxa"/>
              <w:left w:w="100" w:type="dxa"/>
              <w:bottom w:w="100" w:type="dxa"/>
              <w:right w:w="100" w:type="dxa"/>
            </w:tcMar>
            <w:vAlign w:val="center"/>
          </w:tcPr>
          <w:p w14:paraId="1AF931D4"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Opis działań zapewniających dostępność osobom ze </w:t>
            </w:r>
            <w:r w:rsidRPr="00333A7A">
              <w:rPr>
                <w:rFonts w:eastAsia="Times New Roman" w:cstheme="minorHAnsi"/>
                <w:sz w:val="20"/>
                <w:szCs w:val="20"/>
              </w:rPr>
              <w:lastRenderedPageBreak/>
              <w:t xml:space="preserve">szczególnymi potrzebami w tym zakresie </w:t>
            </w:r>
          </w:p>
        </w:tc>
        <w:tc>
          <w:tcPr>
            <w:tcW w:w="3515" w:type="pct"/>
            <w:tcMar>
              <w:top w:w="100" w:type="dxa"/>
              <w:left w:w="100" w:type="dxa"/>
              <w:bottom w:w="100" w:type="dxa"/>
              <w:right w:w="100" w:type="dxa"/>
            </w:tcMar>
            <w:vAlign w:val="center"/>
          </w:tcPr>
          <w:p w14:paraId="02FAAF49" w14:textId="77777777" w:rsidR="00560A16" w:rsidRPr="00560A16" w:rsidRDefault="00560A16" w:rsidP="00B3501D">
            <w:pPr>
              <w:spacing w:after="0" w:line="240" w:lineRule="auto"/>
              <w:jc w:val="both"/>
              <w:rPr>
                <w:rFonts w:eastAsia="Times New Roman" w:cstheme="minorHAnsi"/>
                <w:color w:val="000000" w:themeColor="text1"/>
                <w:sz w:val="20"/>
                <w:szCs w:val="20"/>
              </w:rPr>
            </w:pPr>
            <w:r w:rsidRPr="00560A16">
              <w:rPr>
                <w:rFonts w:eastAsia="Times New Roman" w:cstheme="minorHAnsi"/>
                <w:color w:val="000000" w:themeColor="text1"/>
                <w:sz w:val="20"/>
                <w:szCs w:val="20"/>
              </w:rPr>
              <w:lastRenderedPageBreak/>
              <w:t>Budynek, w którym będą realizowane usługi zapewnia dostępność architektoniczną dzięki:</w:t>
            </w:r>
          </w:p>
          <w:p w14:paraId="66233126" w14:textId="77777777" w:rsidR="00560A16" w:rsidRPr="00560A16" w:rsidRDefault="00560A16" w:rsidP="00B3501D">
            <w:pPr>
              <w:spacing w:after="0" w:line="240" w:lineRule="auto"/>
              <w:jc w:val="both"/>
              <w:rPr>
                <w:rFonts w:eastAsia="Times New Roman" w:cstheme="minorHAnsi"/>
                <w:color w:val="000000" w:themeColor="text1"/>
                <w:sz w:val="20"/>
                <w:szCs w:val="20"/>
              </w:rPr>
            </w:pPr>
            <w:r w:rsidRPr="00560A16">
              <w:rPr>
                <w:rFonts w:eastAsia="Times New Roman" w:cstheme="minorHAnsi"/>
                <w:color w:val="000000" w:themeColor="text1"/>
                <w:sz w:val="20"/>
                <w:szCs w:val="20"/>
              </w:rPr>
              <w:lastRenderedPageBreak/>
              <w:t>- zapewnienie wolnych od barier poziomych i pionowych przestrzeni komunikacyjnych,</w:t>
            </w:r>
          </w:p>
          <w:p w14:paraId="6F217065" w14:textId="77777777" w:rsidR="00560A16" w:rsidRPr="00560A16" w:rsidRDefault="00560A16" w:rsidP="00B3501D">
            <w:pPr>
              <w:spacing w:after="0" w:line="240" w:lineRule="auto"/>
              <w:jc w:val="both"/>
              <w:rPr>
                <w:rFonts w:eastAsia="Times New Roman" w:cstheme="minorHAnsi"/>
                <w:color w:val="000000" w:themeColor="text1"/>
                <w:sz w:val="20"/>
                <w:szCs w:val="20"/>
              </w:rPr>
            </w:pPr>
            <w:r w:rsidRPr="00560A16">
              <w:rPr>
                <w:rFonts w:eastAsia="Times New Roman" w:cstheme="minorHAnsi"/>
                <w:color w:val="000000" w:themeColor="text1"/>
                <w:sz w:val="20"/>
                <w:szCs w:val="20"/>
              </w:rPr>
              <w:t>- zapewnieniu wstępu do budynku osobie korzystającej z psa asystującego,</w:t>
            </w:r>
          </w:p>
          <w:p w14:paraId="64F95E11" w14:textId="0F50CCB9" w:rsidR="00710A25" w:rsidRPr="00560A16" w:rsidRDefault="00560A16" w:rsidP="00B3501D">
            <w:pPr>
              <w:spacing w:after="0" w:line="240" w:lineRule="auto"/>
              <w:jc w:val="both"/>
              <w:rPr>
                <w:rFonts w:eastAsia="Times New Roman" w:cstheme="minorHAnsi"/>
                <w:color w:val="000000" w:themeColor="text1"/>
                <w:sz w:val="20"/>
                <w:szCs w:val="20"/>
              </w:rPr>
            </w:pPr>
            <w:r w:rsidRPr="00560A16">
              <w:rPr>
                <w:rFonts w:eastAsia="Times New Roman" w:cstheme="minorHAnsi"/>
                <w:color w:val="000000" w:themeColor="text1"/>
                <w:sz w:val="20"/>
                <w:szCs w:val="20"/>
              </w:rPr>
              <w:t xml:space="preserve">W ramach projektu planuje się instalację urządzeń lub innych środków technicznych do obsługi osób słabosłyszących, których celem jest wspomaganie słyszenia (np. pętla indukcyjna), stworzenie </w:t>
            </w:r>
            <w:r w:rsidR="00F92DE0">
              <w:rPr>
                <w:rFonts w:eastAsia="Times New Roman" w:cstheme="minorHAnsi"/>
                <w:color w:val="000000" w:themeColor="text1"/>
                <w:sz w:val="20"/>
                <w:szCs w:val="20"/>
              </w:rPr>
              <w:br/>
            </w:r>
            <w:r w:rsidRPr="00560A16">
              <w:rPr>
                <w:rFonts w:eastAsia="Times New Roman" w:cstheme="minorHAnsi"/>
                <w:color w:val="000000" w:themeColor="text1"/>
                <w:sz w:val="20"/>
                <w:szCs w:val="20"/>
              </w:rPr>
              <w:t xml:space="preserve">aplikacji/ programów dla dzieci z niepełnosprawnościami, w szczególności </w:t>
            </w:r>
            <w:r w:rsidR="00F92DE0">
              <w:rPr>
                <w:rFonts w:eastAsia="Times New Roman" w:cstheme="minorHAnsi"/>
                <w:color w:val="000000" w:themeColor="text1"/>
                <w:sz w:val="20"/>
                <w:szCs w:val="20"/>
              </w:rPr>
              <w:br/>
            </w:r>
            <w:r w:rsidRPr="00560A16">
              <w:rPr>
                <w:rFonts w:eastAsia="Times New Roman" w:cstheme="minorHAnsi"/>
                <w:color w:val="000000" w:themeColor="text1"/>
                <w:sz w:val="20"/>
                <w:szCs w:val="20"/>
              </w:rPr>
              <w:t>z autyzmem, zapewnienie pomocy wolontariuszy w przemieszczaniu się oraz zatrudnienie asystentów osób z niepełnosprawnościami.</w:t>
            </w:r>
          </w:p>
        </w:tc>
      </w:tr>
      <w:tr w:rsidR="00710A25" w:rsidRPr="00333A7A" w14:paraId="179FAD99" w14:textId="77777777" w:rsidTr="00F03014">
        <w:trPr>
          <w:trHeight w:val="20"/>
        </w:trPr>
        <w:tc>
          <w:tcPr>
            <w:tcW w:w="1485" w:type="pct"/>
            <w:tcMar>
              <w:top w:w="100" w:type="dxa"/>
              <w:left w:w="100" w:type="dxa"/>
              <w:bottom w:w="100" w:type="dxa"/>
              <w:right w:w="100" w:type="dxa"/>
            </w:tcMar>
            <w:vAlign w:val="center"/>
          </w:tcPr>
          <w:p w14:paraId="3F13CEF1"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lastRenderedPageBreak/>
              <w:t>Czas realizacji</w:t>
            </w:r>
          </w:p>
        </w:tc>
        <w:tc>
          <w:tcPr>
            <w:tcW w:w="3515" w:type="pct"/>
            <w:tcMar>
              <w:top w:w="100" w:type="dxa"/>
              <w:left w:w="100" w:type="dxa"/>
              <w:bottom w:w="100" w:type="dxa"/>
              <w:right w:w="100" w:type="dxa"/>
            </w:tcMar>
            <w:vAlign w:val="center"/>
          </w:tcPr>
          <w:p w14:paraId="75F6C991" w14:textId="7BD5568A" w:rsidR="00710A25" w:rsidRPr="00333A7A" w:rsidRDefault="008A7C1F" w:rsidP="00B3501D">
            <w:pPr>
              <w:spacing w:after="0" w:line="240" w:lineRule="auto"/>
              <w:jc w:val="both"/>
              <w:rPr>
                <w:rFonts w:eastAsia="Times New Roman" w:cstheme="minorHAnsi"/>
                <w:sz w:val="20"/>
                <w:szCs w:val="20"/>
              </w:rPr>
            </w:pPr>
            <w:r w:rsidRPr="005D3A0F">
              <w:rPr>
                <w:rFonts w:eastAsia="Times New Roman" w:cstheme="minorHAnsi"/>
                <w:sz w:val="20"/>
                <w:szCs w:val="20"/>
              </w:rPr>
              <w:t>2024-2035</w:t>
            </w:r>
            <w:r w:rsidR="00710A25" w:rsidRPr="005D3A0F">
              <w:rPr>
                <w:rFonts w:eastAsia="Times New Roman" w:cstheme="minorHAnsi"/>
                <w:sz w:val="20"/>
                <w:szCs w:val="20"/>
              </w:rPr>
              <w:t xml:space="preserve"> </w:t>
            </w:r>
          </w:p>
        </w:tc>
      </w:tr>
      <w:tr w:rsidR="00710A25" w:rsidRPr="00333A7A" w14:paraId="1630BB6A" w14:textId="77777777" w:rsidTr="00F03014">
        <w:trPr>
          <w:trHeight w:val="20"/>
        </w:trPr>
        <w:tc>
          <w:tcPr>
            <w:tcW w:w="1485" w:type="pct"/>
            <w:tcMar>
              <w:top w:w="100" w:type="dxa"/>
              <w:left w:w="100" w:type="dxa"/>
              <w:bottom w:w="100" w:type="dxa"/>
              <w:right w:w="100" w:type="dxa"/>
            </w:tcMar>
            <w:vAlign w:val="center"/>
          </w:tcPr>
          <w:p w14:paraId="63D38C0A"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Szacowana wartość przedsięwzięcia w zł</w:t>
            </w:r>
          </w:p>
        </w:tc>
        <w:tc>
          <w:tcPr>
            <w:tcW w:w="3515" w:type="pct"/>
            <w:tcMar>
              <w:top w:w="100" w:type="dxa"/>
              <w:left w:w="100" w:type="dxa"/>
              <w:bottom w:w="100" w:type="dxa"/>
              <w:right w:w="100" w:type="dxa"/>
            </w:tcMar>
            <w:vAlign w:val="center"/>
          </w:tcPr>
          <w:p w14:paraId="45B04415" w14:textId="77777777" w:rsidR="00710A25" w:rsidRPr="00333A7A" w:rsidRDefault="00710A25" w:rsidP="00B3501D">
            <w:pPr>
              <w:spacing w:after="0" w:line="240" w:lineRule="auto"/>
              <w:jc w:val="both"/>
              <w:rPr>
                <w:rFonts w:eastAsia="Times New Roman" w:cstheme="minorHAnsi"/>
                <w:sz w:val="20"/>
                <w:szCs w:val="20"/>
              </w:rPr>
            </w:pPr>
            <w:r w:rsidRPr="009A53FD">
              <w:rPr>
                <w:rFonts w:eastAsia="Times New Roman" w:cstheme="minorHAnsi"/>
                <w:sz w:val="20"/>
                <w:szCs w:val="20"/>
              </w:rPr>
              <w:t>2 400</w:t>
            </w:r>
            <w:r>
              <w:rPr>
                <w:rFonts w:eastAsia="Times New Roman" w:cstheme="minorHAnsi"/>
                <w:sz w:val="20"/>
                <w:szCs w:val="20"/>
              </w:rPr>
              <w:t> </w:t>
            </w:r>
            <w:r w:rsidRPr="009A53FD">
              <w:rPr>
                <w:rFonts w:eastAsia="Times New Roman" w:cstheme="minorHAnsi"/>
                <w:sz w:val="20"/>
                <w:szCs w:val="20"/>
              </w:rPr>
              <w:t>000</w:t>
            </w:r>
            <w:r>
              <w:rPr>
                <w:rFonts w:eastAsia="Times New Roman" w:cstheme="minorHAnsi"/>
                <w:sz w:val="20"/>
                <w:szCs w:val="20"/>
              </w:rPr>
              <w:t>,00</w:t>
            </w:r>
            <w:r w:rsidRPr="009A53FD">
              <w:rPr>
                <w:rFonts w:eastAsia="Times New Roman" w:cstheme="minorHAnsi"/>
                <w:sz w:val="20"/>
                <w:szCs w:val="20"/>
              </w:rPr>
              <w:t xml:space="preserve"> zł</w:t>
            </w:r>
          </w:p>
        </w:tc>
      </w:tr>
      <w:tr w:rsidR="00710A25" w:rsidRPr="00333A7A" w14:paraId="1A25EF2F" w14:textId="77777777" w:rsidTr="00F03014">
        <w:trPr>
          <w:trHeight w:val="20"/>
        </w:trPr>
        <w:tc>
          <w:tcPr>
            <w:tcW w:w="1485" w:type="pct"/>
            <w:tcBorders>
              <w:bottom w:val="single" w:sz="4" w:space="0" w:color="808080" w:themeColor="background1" w:themeShade="80"/>
            </w:tcBorders>
            <w:tcMar>
              <w:top w:w="100" w:type="dxa"/>
              <w:left w:w="100" w:type="dxa"/>
              <w:bottom w:w="100" w:type="dxa"/>
              <w:right w:w="100" w:type="dxa"/>
            </w:tcMar>
            <w:vAlign w:val="center"/>
          </w:tcPr>
          <w:p w14:paraId="6692868E"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Potencjalne źródła finansowania</w:t>
            </w:r>
          </w:p>
        </w:tc>
        <w:tc>
          <w:tcPr>
            <w:tcW w:w="3515" w:type="pct"/>
            <w:tcBorders>
              <w:bottom w:val="single" w:sz="4" w:space="0" w:color="808080" w:themeColor="background1" w:themeShade="80"/>
            </w:tcBorders>
            <w:tcMar>
              <w:top w:w="100" w:type="dxa"/>
              <w:left w:w="100" w:type="dxa"/>
              <w:bottom w:w="100" w:type="dxa"/>
              <w:right w:w="100" w:type="dxa"/>
            </w:tcMar>
            <w:vAlign w:val="center"/>
          </w:tcPr>
          <w:p w14:paraId="1E40E681"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środki w ramach funduszy regionalnych FE</w:t>
            </w:r>
            <w:r>
              <w:rPr>
                <w:rFonts w:eastAsia="Times New Roman" w:cstheme="minorHAnsi"/>
                <w:sz w:val="20"/>
                <w:szCs w:val="20"/>
                <w:lang w:eastAsia="pl-PL"/>
              </w:rPr>
              <w:t>P</w:t>
            </w:r>
            <w:r w:rsidRPr="00333A7A">
              <w:rPr>
                <w:rFonts w:eastAsia="Times New Roman" w:cstheme="minorHAnsi"/>
                <w:sz w:val="20"/>
                <w:szCs w:val="20"/>
                <w:lang w:eastAsia="pl-PL"/>
              </w:rPr>
              <w:t xml:space="preserve"> 2021-2027</w:t>
            </w:r>
          </w:p>
          <w:p w14:paraId="3AD7B270"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Europejskie na Infrastrukturę, Klimat, Środowisko 2021-2027 (</w:t>
            </w:r>
            <w:proofErr w:type="spellStart"/>
            <w:r w:rsidRPr="00333A7A">
              <w:rPr>
                <w:rFonts w:eastAsia="Times New Roman" w:cstheme="minorHAnsi"/>
                <w:sz w:val="20"/>
                <w:szCs w:val="20"/>
                <w:lang w:eastAsia="pl-PL"/>
              </w:rPr>
              <w:t>FEnIKS</w:t>
            </w:r>
            <w:proofErr w:type="spellEnd"/>
            <w:r w:rsidRPr="00333A7A">
              <w:rPr>
                <w:rFonts w:eastAsia="Times New Roman" w:cstheme="minorHAnsi"/>
                <w:sz w:val="20"/>
                <w:szCs w:val="20"/>
                <w:lang w:eastAsia="pl-PL"/>
              </w:rPr>
              <w:t>)</w:t>
            </w:r>
          </w:p>
          <w:p w14:paraId="7FE548C7" w14:textId="4DC9DF60"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fundusze krajowe (np. NOWEFIO, NIW, PFR</w:t>
            </w:r>
            <w:r w:rsidR="00AF389B">
              <w:rPr>
                <w:rFonts w:eastAsia="Times New Roman" w:cstheme="minorHAnsi"/>
                <w:sz w:val="20"/>
                <w:szCs w:val="20"/>
                <w:lang w:eastAsia="pl-PL"/>
              </w:rPr>
              <w:t>, KPO</w:t>
            </w:r>
            <w:r w:rsidRPr="00333A7A">
              <w:rPr>
                <w:rFonts w:eastAsia="Times New Roman" w:cstheme="minorHAnsi"/>
                <w:sz w:val="20"/>
                <w:szCs w:val="20"/>
                <w:lang w:eastAsia="pl-PL"/>
              </w:rPr>
              <w:t>)</w:t>
            </w:r>
          </w:p>
        </w:tc>
      </w:tr>
      <w:tr w:rsidR="00710A25" w:rsidRPr="00333A7A" w14:paraId="7D480976" w14:textId="77777777" w:rsidTr="00F03014">
        <w:trPr>
          <w:trHeight w:val="20"/>
        </w:trPr>
        <w:tc>
          <w:tcPr>
            <w:tcW w:w="148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3C559F56" w14:textId="77777777" w:rsidR="00710A25" w:rsidRPr="00333A7A" w:rsidRDefault="00710A25" w:rsidP="00F03014">
            <w:pPr>
              <w:spacing w:after="0" w:line="240" w:lineRule="auto"/>
              <w:rPr>
                <w:rFonts w:eastAsia="Times New Roman" w:cstheme="minorHAnsi"/>
                <w:sz w:val="20"/>
                <w:szCs w:val="20"/>
              </w:rPr>
            </w:pPr>
            <w:r w:rsidRPr="00333A7A">
              <w:rPr>
                <w:rFonts w:eastAsia="Times New Roman" w:cstheme="minorHAnsi"/>
                <w:sz w:val="20"/>
                <w:szCs w:val="20"/>
              </w:rPr>
              <w:t xml:space="preserve">Przedsięwzięcia uzupełniające </w:t>
            </w:r>
          </w:p>
        </w:tc>
        <w:tc>
          <w:tcPr>
            <w:tcW w:w="3515" w:type="pct"/>
            <w:tcBorders>
              <w:top w:val="single" w:sz="4" w:space="0" w:color="808080" w:themeColor="background1" w:themeShade="80"/>
              <w:bottom w:val="single" w:sz="4" w:space="0" w:color="808080" w:themeColor="background1" w:themeShade="80"/>
            </w:tcBorders>
            <w:tcMar>
              <w:top w:w="100" w:type="dxa"/>
              <w:left w:w="100" w:type="dxa"/>
              <w:bottom w:w="100" w:type="dxa"/>
              <w:right w:w="100" w:type="dxa"/>
            </w:tcMar>
            <w:vAlign w:val="center"/>
          </w:tcPr>
          <w:p w14:paraId="3BCE8819" w14:textId="77777777" w:rsidR="00710A25" w:rsidRPr="00333A7A" w:rsidRDefault="00710A25" w:rsidP="00B3501D">
            <w:pPr>
              <w:pStyle w:val="Akapitzlist"/>
              <w:numPr>
                <w:ilvl w:val="0"/>
                <w:numId w:val="32"/>
              </w:numPr>
              <w:spacing w:after="0" w:line="240" w:lineRule="auto"/>
              <w:jc w:val="both"/>
              <w:rPr>
                <w:rFonts w:eastAsia="Times New Roman" w:cstheme="minorHAnsi"/>
                <w:sz w:val="20"/>
                <w:szCs w:val="20"/>
                <w:lang w:eastAsia="pl-PL"/>
              </w:rPr>
            </w:pPr>
            <w:r w:rsidRPr="00333A7A">
              <w:rPr>
                <w:rFonts w:eastAsia="Times New Roman" w:cstheme="minorHAnsi"/>
                <w:sz w:val="20"/>
                <w:szCs w:val="20"/>
                <w:lang w:eastAsia="pl-PL"/>
              </w:rPr>
              <w:t xml:space="preserve"> </w:t>
            </w:r>
            <w:r w:rsidRPr="005712BF">
              <w:rPr>
                <w:rFonts w:eastAsia="Times New Roman" w:cstheme="minorHAnsi"/>
                <w:sz w:val="20"/>
                <w:szCs w:val="20"/>
                <w:lang w:eastAsia="pl-PL"/>
              </w:rPr>
              <w:t>Freestyle na kółkach – konkurs fotograficzny dla młodzieży zakończony wystawą</w:t>
            </w:r>
          </w:p>
        </w:tc>
      </w:tr>
    </w:tbl>
    <w:p w14:paraId="4F9FE0AA" w14:textId="77777777" w:rsidR="00710A25" w:rsidRDefault="00710A25" w:rsidP="00710A25">
      <w:pPr>
        <w:spacing w:line="240" w:lineRule="auto"/>
      </w:pPr>
    </w:p>
    <w:bookmarkEnd w:id="87"/>
    <w:p w14:paraId="2B203306" w14:textId="77777777" w:rsidR="00710A25" w:rsidRDefault="00710A25" w:rsidP="00710A25">
      <w:pPr>
        <w:spacing w:line="240" w:lineRule="auto"/>
      </w:pPr>
    </w:p>
    <w:p w14:paraId="0D52466C" w14:textId="77777777" w:rsidR="00710A25" w:rsidRPr="00FF536F" w:rsidRDefault="00710A25" w:rsidP="00710A25">
      <w:pPr>
        <w:spacing w:line="240" w:lineRule="auto"/>
        <w:rPr>
          <w:rFonts w:ascii="Calibri" w:eastAsia="Times New Roman" w:hAnsi="Calibri" w:cs="Calibri"/>
          <w:color w:val="000000"/>
          <w:kern w:val="0"/>
          <w:lang w:eastAsia="pl-PL"/>
          <w14:ligatures w14:val="none"/>
        </w:rPr>
      </w:pPr>
      <w:r>
        <w:br w:type="page"/>
      </w:r>
    </w:p>
    <w:p w14:paraId="28645D86" w14:textId="77777777" w:rsidR="00710A25" w:rsidRDefault="00710A25" w:rsidP="00710A25">
      <w:pPr>
        <w:pStyle w:val="Nagwek2"/>
        <w:sectPr w:rsidR="00710A25" w:rsidSect="006129E0">
          <w:pgSz w:w="11906" w:h="16838"/>
          <w:pgMar w:top="1417" w:right="1417" w:bottom="1417" w:left="1417" w:header="708" w:footer="708" w:gutter="0"/>
          <w:cols w:space="708"/>
          <w:docGrid w:linePitch="360"/>
        </w:sectPr>
      </w:pPr>
    </w:p>
    <w:p w14:paraId="2D64B1AD" w14:textId="258A6A19" w:rsidR="00710A25" w:rsidRDefault="00D63763" w:rsidP="00710A25">
      <w:pPr>
        <w:pStyle w:val="Nagwek2"/>
      </w:pPr>
      <w:bookmarkStart w:id="93" w:name="_Toc164670613"/>
      <w:r>
        <w:lastRenderedPageBreak/>
        <w:t xml:space="preserve">8.2 </w:t>
      </w:r>
      <w:r w:rsidR="00710A25">
        <w:t>Charakterystyka pozostałych przedsięwzięć rewitalizacyjnych</w:t>
      </w:r>
      <w:bookmarkEnd w:id="93"/>
    </w:p>
    <w:p w14:paraId="5BD3B96F" w14:textId="14F1ABE2" w:rsidR="00294E9E" w:rsidRPr="00294E9E" w:rsidRDefault="00710A25" w:rsidP="00D63763">
      <w:pPr>
        <w:spacing w:before="240" w:line="360" w:lineRule="auto"/>
        <w:jc w:val="both"/>
        <w:rPr>
          <w:rFonts w:cstheme="minorHAnsi"/>
        </w:rPr>
      </w:pPr>
      <w:r w:rsidRPr="002C2A1F">
        <w:t>Poniżej przedstawiono potencjalne, dopuszczalne, możliwe do realizacji zadania uzupełniające</w:t>
      </w:r>
      <w:r w:rsidR="00294E9E">
        <w:t xml:space="preserve">, </w:t>
      </w:r>
      <w:r w:rsidR="00294E9E">
        <w:br/>
      </w:r>
      <w:r w:rsidR="00294E9E" w:rsidRPr="00A77270">
        <w:rPr>
          <w:rFonts w:cstheme="minorHAnsi"/>
        </w:rPr>
        <w:t>o których mowa w art. 15 ust. 1 pkt 5 lit. b ustawy</w:t>
      </w:r>
      <w:r w:rsidRPr="002C2A1F">
        <w:t>. Wskazane przedsięwzięcia mają na celu wzmocnienie podstawowych działań rewitalizacyjnych. Przedstawiona lista nie jest katalogiem zamkniętym. Przewiduje się, iż w wyniku przeprowadzenia podstawowych działań, mogą powstać inicjatywy oddolne wspomagające realizację zaplanowanych kierunków działań</w:t>
      </w:r>
      <w:r>
        <w:t>.</w:t>
      </w:r>
      <w:r w:rsidR="00294E9E">
        <w:t xml:space="preserve"> </w:t>
      </w:r>
      <w:r w:rsidR="00294E9E" w:rsidRPr="00A77270">
        <w:rPr>
          <w:rFonts w:cstheme="minorHAnsi"/>
        </w:rPr>
        <w:t xml:space="preserve">Zaproponowane przedsięwzięcia uzupełniające zgłoszone zostały przez podmioty i instytucje publiczne, a także mieszkańców biorących udział w działaniach partycypacyjnych. Mają zatem walor wskazania konkretnych potrzeb i propozycji działań, jakie powinny zostać zrealizowane na obszarze rewitalizacji w kolejnych latach. Ponadto niektóre ze zgłoszonych przedsięwzięć posiadają określone miejsce realizacji, odnoszące się </w:t>
      </w:r>
      <w:r w:rsidR="00F92DE0">
        <w:rPr>
          <w:rFonts w:cstheme="minorHAnsi"/>
        </w:rPr>
        <w:br/>
      </w:r>
      <w:r w:rsidR="00294E9E" w:rsidRPr="00A77270">
        <w:rPr>
          <w:rFonts w:cstheme="minorHAnsi"/>
        </w:rPr>
        <w:t>do konkretnych potrzeb danego podobszaru rewitalizacji.</w:t>
      </w:r>
      <w:r w:rsidR="00294E9E">
        <w:rPr>
          <w:rFonts w:cstheme="minorHAnsi"/>
        </w:rPr>
        <w:t xml:space="preserve"> </w:t>
      </w:r>
      <w:r w:rsidR="00294E9E" w:rsidRPr="00A77270">
        <w:rPr>
          <w:rFonts w:cstheme="minorHAnsi"/>
        </w:rPr>
        <w:t xml:space="preserve">Oprócz nich, poniżej przedstawiono kryteria jakimi powinni kierować się partnerzy Miasta w kolejnych latach, chcąc zgłaszać lub podejmować przedsięwzięcia rewitalizacyjne w </w:t>
      </w:r>
      <w:r w:rsidR="00294E9E">
        <w:rPr>
          <w:rFonts w:cstheme="minorHAnsi"/>
        </w:rPr>
        <w:t>Ustce</w:t>
      </w:r>
      <w:r w:rsidR="00294E9E" w:rsidRPr="00A77270">
        <w:rPr>
          <w:rFonts w:cstheme="minorHAnsi"/>
        </w:rPr>
        <w:t xml:space="preserve">. </w:t>
      </w:r>
    </w:p>
    <w:p w14:paraId="412C91D4" w14:textId="70BE93FB" w:rsidR="00710A25" w:rsidRPr="00697AC5" w:rsidRDefault="00710A25" w:rsidP="00710A25">
      <w:pPr>
        <w:keepNext/>
        <w:spacing w:after="0" w:line="240" w:lineRule="auto"/>
        <w:rPr>
          <w:rFonts w:ascii="Calibri" w:eastAsia="Calibri" w:hAnsi="Calibri" w:cs="Times New Roman"/>
          <w:i/>
          <w:iCs/>
          <w:color w:val="335B74"/>
          <w:sz w:val="18"/>
          <w:szCs w:val="18"/>
        </w:rPr>
      </w:pPr>
      <w:bookmarkStart w:id="94" w:name="_Toc164670665"/>
      <w:r w:rsidRPr="009D4E90">
        <w:rPr>
          <w:rFonts w:ascii="Calibri" w:eastAsia="Calibri" w:hAnsi="Calibri" w:cs="Times New Roman"/>
          <w:i/>
          <w:iCs/>
          <w:color w:val="335B74"/>
          <w:sz w:val="18"/>
          <w:szCs w:val="18"/>
        </w:rPr>
        <w:t xml:space="preserve">Tabela </w:t>
      </w:r>
      <w:r w:rsidRPr="009D4E90">
        <w:rPr>
          <w:rFonts w:ascii="Calibri" w:eastAsia="Calibri" w:hAnsi="Calibri" w:cs="Times New Roman"/>
          <w:i/>
          <w:iCs/>
          <w:color w:val="335B74"/>
          <w:sz w:val="18"/>
          <w:szCs w:val="18"/>
        </w:rPr>
        <w:fldChar w:fldCharType="begin"/>
      </w:r>
      <w:r w:rsidRPr="009D4E90">
        <w:rPr>
          <w:rFonts w:ascii="Calibri" w:eastAsia="Calibri" w:hAnsi="Calibri" w:cs="Times New Roman"/>
          <w:i/>
          <w:iCs/>
          <w:color w:val="335B74"/>
          <w:sz w:val="18"/>
          <w:szCs w:val="18"/>
        </w:rPr>
        <w:instrText xml:space="preserve"> SEQ Tabela \* ARABIC </w:instrText>
      </w:r>
      <w:r w:rsidRPr="009D4E90">
        <w:rPr>
          <w:rFonts w:ascii="Calibri" w:eastAsia="Calibri" w:hAnsi="Calibri" w:cs="Times New Roman"/>
          <w:i/>
          <w:iCs/>
          <w:color w:val="335B74"/>
          <w:sz w:val="18"/>
          <w:szCs w:val="18"/>
        </w:rPr>
        <w:fldChar w:fldCharType="separate"/>
      </w:r>
      <w:r w:rsidR="00C44117">
        <w:rPr>
          <w:rFonts w:ascii="Calibri" w:eastAsia="Calibri" w:hAnsi="Calibri" w:cs="Times New Roman"/>
          <w:i/>
          <w:iCs/>
          <w:noProof/>
          <w:color w:val="335B74"/>
          <w:sz w:val="18"/>
          <w:szCs w:val="18"/>
        </w:rPr>
        <w:t>26</w:t>
      </w:r>
      <w:r w:rsidRPr="009D4E90">
        <w:rPr>
          <w:rFonts w:ascii="Calibri" w:eastAsia="Calibri" w:hAnsi="Calibri" w:cs="Times New Roman"/>
          <w:i/>
          <w:iCs/>
          <w:color w:val="335B74"/>
          <w:sz w:val="18"/>
          <w:szCs w:val="18"/>
        </w:rPr>
        <w:fldChar w:fldCharType="end"/>
      </w:r>
      <w:r w:rsidRPr="009D4E90">
        <w:rPr>
          <w:rFonts w:ascii="Calibri" w:eastAsia="Calibri" w:hAnsi="Calibri" w:cs="Times New Roman"/>
          <w:i/>
          <w:iCs/>
          <w:color w:val="335B74"/>
          <w:sz w:val="18"/>
          <w:szCs w:val="18"/>
        </w:rPr>
        <w:t xml:space="preserve"> Przedsięwzięcia uzupełniające</w:t>
      </w:r>
      <w:bookmarkEnd w:id="94"/>
      <w:r w:rsidRPr="009D4E90">
        <w:rPr>
          <w:rFonts w:ascii="Calibri" w:eastAsia="Calibri" w:hAnsi="Calibri" w:cs="Times New Roman"/>
          <w:i/>
          <w:iCs/>
          <w:color w:val="335B74"/>
          <w:sz w:val="18"/>
          <w:szCs w:val="18"/>
        </w:rPr>
        <w:t xml:space="preserve"> </w:t>
      </w:r>
    </w:p>
    <w:tbl>
      <w:tblPr>
        <w:tblStyle w:val="Tabelasiatki1jasnaakcent1"/>
        <w:tblW w:w="5000" w:type="pct"/>
        <w:tblLook w:val="04A0" w:firstRow="1" w:lastRow="0" w:firstColumn="1" w:lastColumn="0" w:noHBand="0" w:noVBand="1"/>
      </w:tblPr>
      <w:tblGrid>
        <w:gridCol w:w="456"/>
        <w:gridCol w:w="1618"/>
        <w:gridCol w:w="2892"/>
        <w:gridCol w:w="1182"/>
        <w:gridCol w:w="1357"/>
        <w:gridCol w:w="1557"/>
      </w:tblGrid>
      <w:tr w:rsidR="007469FC" w:rsidRPr="007469FC" w14:paraId="5BC19B89" w14:textId="77777777" w:rsidTr="007469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65E34961" w14:textId="77777777" w:rsidR="00710A25" w:rsidRPr="007469FC" w:rsidRDefault="00710A25" w:rsidP="00710A25">
            <w:pPr>
              <w:jc w:val="center"/>
              <w:rPr>
                <w:rFonts w:eastAsia="Calibri" w:cstheme="minorHAnsi"/>
                <w:b w:val="0"/>
                <w:bCs w:val="0"/>
                <w:color w:val="000000" w:themeColor="text1"/>
                <w:sz w:val="20"/>
                <w:szCs w:val="20"/>
              </w:rPr>
            </w:pPr>
            <w:bookmarkStart w:id="95" w:name="_Hlk147994658"/>
            <w:r w:rsidRPr="007469FC">
              <w:rPr>
                <w:rFonts w:eastAsia="Calibri" w:cstheme="minorHAnsi"/>
                <w:b w:val="0"/>
                <w:color w:val="000000" w:themeColor="text1"/>
                <w:sz w:val="20"/>
                <w:szCs w:val="20"/>
              </w:rPr>
              <w:t>Lp.</w:t>
            </w:r>
          </w:p>
        </w:tc>
        <w:tc>
          <w:tcPr>
            <w:tcW w:w="876"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5B83067F" w14:textId="77777777" w:rsidR="00710A25" w:rsidRPr="007469FC" w:rsidRDefault="00710A25" w:rsidP="00710A2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 w:val="20"/>
                <w:szCs w:val="20"/>
              </w:rPr>
            </w:pPr>
            <w:r w:rsidRPr="007469FC">
              <w:rPr>
                <w:rFonts w:eastAsia="Calibri" w:cstheme="minorHAnsi"/>
                <w:b w:val="0"/>
                <w:color w:val="000000" w:themeColor="text1"/>
                <w:sz w:val="20"/>
                <w:szCs w:val="20"/>
              </w:rPr>
              <w:t>Nazwa przedsięwzięcia</w:t>
            </w:r>
          </w:p>
        </w:tc>
        <w:tc>
          <w:tcPr>
            <w:tcW w:w="1631"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C9D246E" w14:textId="77777777" w:rsidR="00710A25" w:rsidRPr="007469FC" w:rsidRDefault="00710A25" w:rsidP="00710A2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 w:val="20"/>
                <w:szCs w:val="20"/>
              </w:rPr>
            </w:pPr>
            <w:r w:rsidRPr="007469FC">
              <w:rPr>
                <w:rFonts w:eastAsia="Calibri" w:cstheme="minorHAnsi"/>
                <w:b w:val="0"/>
                <w:color w:val="000000" w:themeColor="text1"/>
                <w:sz w:val="20"/>
                <w:szCs w:val="20"/>
              </w:rPr>
              <w:t>Charakterystyka</w:t>
            </w:r>
          </w:p>
        </w:tc>
        <w:tc>
          <w:tcPr>
            <w:tcW w:w="683"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438B7830" w14:textId="77777777" w:rsidR="00710A25" w:rsidRPr="007469FC" w:rsidRDefault="00710A25" w:rsidP="00710A2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 w:val="20"/>
                <w:szCs w:val="20"/>
              </w:rPr>
            </w:pPr>
            <w:r w:rsidRPr="007469FC">
              <w:rPr>
                <w:rFonts w:eastAsia="Times New Roman" w:cstheme="minorHAnsi"/>
                <w:b w:val="0"/>
                <w:color w:val="000000" w:themeColor="text1"/>
                <w:kern w:val="0"/>
                <w:sz w:val="20"/>
                <w:szCs w:val="20"/>
                <w:lang w:eastAsia="pl-PL"/>
                <w14:ligatures w14:val="none"/>
              </w:rPr>
              <w:t>Miejsce realizacji</w:t>
            </w:r>
          </w:p>
        </w:tc>
        <w:tc>
          <w:tcPr>
            <w:tcW w:w="788"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588E9650" w14:textId="77777777" w:rsidR="00710A25" w:rsidRPr="007469FC" w:rsidRDefault="00710A25" w:rsidP="00710A2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 w:val="20"/>
                <w:szCs w:val="20"/>
              </w:rPr>
            </w:pPr>
            <w:r w:rsidRPr="007469FC">
              <w:rPr>
                <w:rFonts w:eastAsia="Calibri" w:cstheme="minorHAnsi"/>
                <w:b w:val="0"/>
                <w:color w:val="000000" w:themeColor="text1"/>
                <w:sz w:val="20"/>
                <w:szCs w:val="20"/>
              </w:rPr>
              <w:t>Podmiot zgłaszający</w:t>
            </w:r>
          </w:p>
        </w:tc>
        <w:tc>
          <w:tcPr>
            <w:tcW w:w="788" w:type="pct"/>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vAlign w:val="center"/>
          </w:tcPr>
          <w:p w14:paraId="712962D6" w14:textId="77777777" w:rsidR="00710A25" w:rsidRPr="007469FC" w:rsidRDefault="00710A25" w:rsidP="00710A2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 w:val="20"/>
                <w:szCs w:val="20"/>
              </w:rPr>
            </w:pPr>
            <w:r w:rsidRPr="007469FC">
              <w:rPr>
                <w:rFonts w:eastAsia="Calibri" w:cstheme="minorHAnsi"/>
                <w:b w:val="0"/>
                <w:color w:val="000000" w:themeColor="text1"/>
                <w:sz w:val="20"/>
                <w:szCs w:val="20"/>
              </w:rPr>
              <w:t>Powiązanie z celem/celami strategicznym</w:t>
            </w:r>
          </w:p>
        </w:tc>
      </w:tr>
      <w:tr w:rsidR="00710A25" w:rsidRPr="00491202" w14:paraId="297CE80C"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nil"/>
              <w:left w:val="nil"/>
              <w:bottom w:val="single" w:sz="4" w:space="0" w:color="808080" w:themeColor="background1" w:themeShade="80"/>
              <w:right w:val="single" w:sz="4" w:space="0" w:color="808080" w:themeColor="background1" w:themeShade="80"/>
            </w:tcBorders>
            <w:vAlign w:val="center"/>
          </w:tcPr>
          <w:p w14:paraId="2D78B0E9"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27A1D4" w14:textId="165BC676"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 xml:space="preserve">Budowa drogi rowerowej wzdłuż ulicy Grunwaldzkiej </w:t>
            </w:r>
            <w:r w:rsidR="00F92DE0">
              <w:rPr>
                <w:rFonts w:eastAsia="Calibri" w:cstheme="minorHAnsi"/>
                <w:sz w:val="20"/>
                <w:szCs w:val="20"/>
              </w:rPr>
              <w:br/>
            </w:r>
            <w:r w:rsidRPr="00491202">
              <w:rPr>
                <w:rFonts w:eastAsia="Calibri" w:cstheme="minorHAnsi"/>
                <w:sz w:val="20"/>
                <w:szCs w:val="20"/>
              </w:rPr>
              <w:t>i połączenie jej z drogą rowerową R10</w:t>
            </w:r>
          </w:p>
        </w:tc>
        <w:tc>
          <w:tcPr>
            <w:tcW w:w="1631"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780AEC" w14:textId="77777777"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Przebudowa ul. Grunwaldzkiej w celu wyodrębnienia drogi rowerowej i połączenia z trasą rowerową R10. Celem przedsięwzięcia jest poprawa bezpieczeństwa użytkowników drogi i rozwój tras rowerowych na terenie miasta.</w:t>
            </w:r>
          </w:p>
        </w:tc>
        <w:tc>
          <w:tcPr>
            <w:tcW w:w="683"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47CF75" w14:textId="154242F3"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E</w:t>
            </w:r>
            <w:r w:rsidR="009E2724">
              <w:rPr>
                <w:rFonts w:eastAsia="Times New Roman" w:cstheme="minorHAnsi"/>
                <w:color w:val="000000"/>
                <w:kern w:val="0"/>
                <w:sz w:val="20"/>
                <w:szCs w:val="20"/>
                <w:lang w:eastAsia="pl-PL"/>
                <w14:ligatures w14:val="none"/>
              </w:rPr>
              <w:t>”</w:t>
            </w:r>
          </w:p>
        </w:tc>
        <w:tc>
          <w:tcPr>
            <w:tcW w:w="788"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EE9F88"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cstheme="minorHAnsi"/>
                <w:sz w:val="20"/>
                <w:szCs w:val="20"/>
              </w:rPr>
              <w:t>Starostwo Powiatowe w Słupsku</w:t>
            </w:r>
          </w:p>
        </w:tc>
        <w:tc>
          <w:tcPr>
            <w:tcW w:w="788" w:type="pct"/>
            <w:tcBorders>
              <w:top w:val="nil"/>
              <w:left w:val="single" w:sz="4" w:space="0" w:color="808080" w:themeColor="background1" w:themeShade="80"/>
              <w:bottom w:val="single" w:sz="4" w:space="0" w:color="808080" w:themeColor="background1" w:themeShade="80"/>
              <w:right w:val="nil"/>
            </w:tcBorders>
            <w:vAlign w:val="center"/>
          </w:tcPr>
          <w:p w14:paraId="5F6B1120" w14:textId="5350F60C" w:rsidR="00710A25"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2.1 Podniesienie jakości infrastruktury na obszarze rewitalizacji</w:t>
            </w:r>
          </w:p>
        </w:tc>
      </w:tr>
      <w:tr w:rsidR="00710A25" w:rsidRPr="00491202" w14:paraId="70891DE9"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7DECBA8"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37C7D1"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Freestyle na kółkach – konkurs fotograficzny dla młodzieży zakończony wystawą</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F98A52" w14:textId="77777777"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Wykorzystanie zrewitalizowanego obszaru na działania kulturalne dla młodzieży, ożywienie młodzieżowego środowiska oraz integracja lokalnej młodzieży.</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3C4D1F" w14:textId="1590ADC0"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E</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67764E"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Dom Kultury w Ustce</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0C6D273" w14:textId="533B7B7F" w:rsidR="00710A25" w:rsidRPr="00E17E18" w:rsidRDefault="00E17E18" w:rsidP="00E17E1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1.</w:t>
            </w:r>
            <w:r>
              <w:rPr>
                <w:rFonts w:eastAsia="Calibri" w:cstheme="minorHAnsi"/>
                <w:sz w:val="20"/>
                <w:szCs w:val="20"/>
              </w:rPr>
              <w:t xml:space="preserve">2 </w:t>
            </w:r>
            <w:r w:rsidRPr="00E17E18">
              <w:rPr>
                <w:rFonts w:eastAsia="Calibri" w:cstheme="minorHAnsi"/>
                <w:sz w:val="20"/>
                <w:szCs w:val="20"/>
              </w:rPr>
              <w:t>Integracja społeczna mieszkańców</w:t>
            </w:r>
          </w:p>
          <w:p w14:paraId="0A237E22" w14:textId="77777777" w:rsidR="00E17E18" w:rsidRPr="00E17E18" w:rsidRDefault="00E17E18" w:rsidP="00E17E18">
            <w:pPr>
              <w:cnfStyle w:val="000000000000" w:firstRow="0" w:lastRow="0" w:firstColumn="0" w:lastColumn="0" w:oddVBand="0" w:evenVBand="0" w:oddHBand="0" w:evenHBand="0" w:firstRowFirstColumn="0" w:firstRowLastColumn="0" w:lastRowFirstColumn="0" w:lastRowLastColumn="0"/>
            </w:pPr>
          </w:p>
          <w:p w14:paraId="47325239" w14:textId="4A659B75" w:rsidR="00E17E18"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1.4 Atrakcyjna i dostępna oferta kulturalna</w:t>
            </w:r>
          </w:p>
        </w:tc>
      </w:tr>
      <w:tr w:rsidR="00710A25" w:rsidRPr="00491202" w14:paraId="75B3E35A"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74D5F3E"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4BA111"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cstheme="minorHAnsi"/>
                <w:sz w:val="20"/>
                <w:szCs w:val="20"/>
              </w:rPr>
              <w:t>Noc Świętojańska nad Słupią</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6EF752" w14:textId="692DDDB0"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91202">
              <w:rPr>
                <w:rFonts w:cstheme="minorHAnsi"/>
                <w:sz w:val="20"/>
                <w:szCs w:val="20"/>
              </w:rPr>
              <w:t xml:space="preserve">Integracja lokalnej społeczności, kultywowanie tradycji ludowej, animacja </w:t>
            </w:r>
            <w:proofErr w:type="spellStart"/>
            <w:r w:rsidRPr="00491202">
              <w:rPr>
                <w:rFonts w:cstheme="minorHAnsi"/>
                <w:sz w:val="20"/>
                <w:szCs w:val="20"/>
              </w:rPr>
              <w:t>ustczan</w:t>
            </w:r>
            <w:proofErr w:type="spellEnd"/>
            <w:r w:rsidR="00833B52">
              <w:rPr>
                <w:rFonts w:cstheme="minorHAnsi"/>
                <w:sz w:val="20"/>
                <w:szCs w:val="20"/>
              </w:rPr>
              <w:t>.</w:t>
            </w:r>
          </w:p>
          <w:p w14:paraId="2A12DF14" w14:textId="3B950EA8"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cstheme="minorHAnsi"/>
                <w:sz w:val="20"/>
                <w:szCs w:val="20"/>
              </w:rPr>
              <w:t>Wykorzystanie zrewitalizowanego obszaru na działania kulturalne dla mieszkańców Ustki</w:t>
            </w:r>
            <w:r w:rsidR="00833B52">
              <w:rPr>
                <w:rFonts w:cstheme="minorHAnsi"/>
                <w:sz w:val="20"/>
                <w:szCs w:val="20"/>
              </w:rPr>
              <w:t>.</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04D763" w14:textId="4A10BED0"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pl-PL"/>
                <w14:ligatures w14:val="none"/>
              </w:rPr>
            </w:pPr>
            <w:r w:rsidRPr="00491202">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C7B1A1"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Dom Kultury w Ustce</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B649144" w14:textId="77777777" w:rsidR="00E17E18" w:rsidRPr="00E17E18" w:rsidRDefault="00E17E18" w:rsidP="00E17E1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1.2 Integracja społeczna mieszkańców</w:t>
            </w:r>
          </w:p>
          <w:p w14:paraId="3C25C6C1" w14:textId="77777777" w:rsidR="00E17E18" w:rsidRPr="00E17E18" w:rsidRDefault="00E17E18" w:rsidP="00E17E1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04F63DF7" w14:textId="1046A6EB" w:rsidR="00710A25" w:rsidRPr="00491202" w:rsidRDefault="00E17E18" w:rsidP="00E17E1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1.4 Atrakcyjna i dostępna oferta kulturalna</w:t>
            </w:r>
          </w:p>
        </w:tc>
      </w:tr>
      <w:tr w:rsidR="00710A25" w:rsidRPr="00491202" w14:paraId="60D355D1"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125DD7F"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AF16E4"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Zakup i montaż trzech zielonych przystanków</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0E2D26" w14:textId="77777777"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 xml:space="preserve">Projekt obejmuje rewitalizację przestrzeni publicznej poprzez zakup i montaż trzech zielonych </w:t>
            </w:r>
            <w:r w:rsidRPr="00491202">
              <w:rPr>
                <w:rFonts w:eastAsia="Calibri" w:cstheme="minorHAnsi"/>
                <w:sz w:val="20"/>
                <w:szCs w:val="20"/>
              </w:rPr>
              <w:lastRenderedPageBreak/>
              <w:t>przystanków przy ul. Darłowskiej.</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E7029D" w14:textId="63AA7403"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lastRenderedPageBreak/>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5C2BF6"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Gmina Miasto Ustka</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60F3790" w14:textId="72B7F0A2" w:rsidR="00710A25"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2.1 Podniesienie jakości infrastruktury na obszarze rewitalizacji</w:t>
            </w:r>
          </w:p>
        </w:tc>
      </w:tr>
      <w:tr w:rsidR="00710A25" w:rsidRPr="00491202" w14:paraId="356E9072"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6903035"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962FB5"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Budowa infrastruktury drogowej z elementami odwodnienia</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B0ED0D" w14:textId="07AEEBA0" w:rsidR="00710A25" w:rsidRPr="00491202" w:rsidRDefault="00710A25" w:rsidP="007162B7">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W ramach projektu planowana jest budowa nawierzchni utwardzonej wraz z elementami odwodnienia i kanalizacją technologiczną na ul. 11 Listopada, wykonanie dokumentacji projektowej i budowa</w:t>
            </w:r>
            <w:r w:rsidR="007162B7">
              <w:rPr>
                <w:rFonts w:eastAsia="Calibri" w:cstheme="minorHAnsi"/>
                <w:sz w:val="20"/>
                <w:szCs w:val="20"/>
              </w:rPr>
              <w:t xml:space="preserve"> odcinka</w:t>
            </w:r>
            <w:r w:rsidRPr="00491202">
              <w:rPr>
                <w:rFonts w:eastAsia="Calibri" w:cstheme="minorHAnsi"/>
                <w:sz w:val="20"/>
                <w:szCs w:val="20"/>
              </w:rPr>
              <w:t xml:space="preserve"> ul. Polnej jako ciągu pieszo-</w:t>
            </w:r>
            <w:r w:rsidR="007162B7">
              <w:rPr>
                <w:rFonts w:eastAsia="Calibri" w:cstheme="minorHAnsi"/>
                <w:sz w:val="20"/>
                <w:szCs w:val="20"/>
              </w:rPr>
              <w:t>rowerowego</w:t>
            </w:r>
            <w:r w:rsidR="007162B7" w:rsidRPr="00491202">
              <w:rPr>
                <w:rFonts w:eastAsia="Calibri" w:cstheme="minorHAnsi"/>
                <w:sz w:val="20"/>
                <w:szCs w:val="20"/>
              </w:rPr>
              <w:t xml:space="preserve"> </w:t>
            </w:r>
            <w:r w:rsidRPr="00491202">
              <w:rPr>
                <w:rFonts w:eastAsia="Calibri" w:cstheme="minorHAnsi"/>
                <w:sz w:val="20"/>
                <w:szCs w:val="20"/>
              </w:rPr>
              <w:t>na odcinku od ul.  Kolorowej do granicy miasta oraz przebudowa ul. Kolorowej w Ustce. Prace obejmować będą wykonanie kanalizacji deszczowej, teletechnicznej, oświetlenia drogowego, montaż elementów małej architektury itd. Celem jest poprawa bezpieczeństwa drogowego i wizerunku terenów zdegradowanych.</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82CB56" w14:textId="52974840"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BF8440"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 xml:space="preserve">Gmina Miasto Ustka </w:t>
            </w:r>
            <w:r w:rsidRPr="00491202">
              <w:rPr>
                <w:rFonts w:cstheme="minorHAnsi"/>
                <w:sz w:val="20"/>
                <w:szCs w:val="20"/>
              </w:rPr>
              <w:t>/ Zarząd Infrastruktury Miejskiej</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0415535" w14:textId="462ED9A6" w:rsidR="00710A25"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2.1 Podniesienie jakości infrastruktury na obszarze rewitalizacji</w:t>
            </w:r>
          </w:p>
        </w:tc>
      </w:tr>
      <w:tr w:rsidR="00710A25" w:rsidRPr="00491202" w14:paraId="158772C1"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DA8361C"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30C210"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Poprawa bezpieczeństwa na obszarze przejść dla pieszych zlokalizowanych w rejonie ul. Darłowskiej w Ustce</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91BD40" w14:textId="77777777"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Zakres przedsięwzięcia dotyczy przebudowy przejść dla pieszych w ciągu drogi wojewódzkiej DW203 oraz w obrębie skrzyżowań, zmianę organizacji ruchu i montaż elementów bezpieczeństwa ruchu drogowego (oznakowania drogowego, barier separujących ruch, sygnałów dźwiękowych i doświetlenia przejść) oraz małej architektury (kosze na śmieci, ławki, wiaty przystankowe, itp.), wykonanie dokumentacji projektowej. Celem projektu jest poprawa bezpieczeństwa drogowego.</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160723" w14:textId="3D585373"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1C76BF"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 xml:space="preserve">Gmina Miasto Ustka </w:t>
            </w:r>
            <w:r w:rsidRPr="00491202">
              <w:rPr>
                <w:rFonts w:cstheme="minorHAnsi"/>
                <w:sz w:val="20"/>
                <w:szCs w:val="20"/>
              </w:rPr>
              <w:t>/ Zarząd Infrastruktury Miejskiej</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F045D98" w14:textId="2BD75382" w:rsidR="00710A25"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2.1 Podniesienie jakości infrastruktury na obszarze rewitalizacji</w:t>
            </w:r>
          </w:p>
        </w:tc>
      </w:tr>
      <w:tr w:rsidR="00710A25" w:rsidRPr="00491202" w14:paraId="54759D05"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084A0433"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8FC0D7"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Budowa ogrodu deszczowego przy stanicy kajakowej</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E5C74F" w14:textId="4B69D2E0" w:rsidR="00710A25" w:rsidRPr="00491202" w:rsidRDefault="00710A25" w:rsidP="007162B7">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Budowa ogrodów deszczowych inwentaryzacja zieleni, uporządkowanie terenu (wykonanie wykopów i wymiana gruntu na przepuszczalny (</w:t>
            </w:r>
            <w:r w:rsidR="007162B7" w:rsidRPr="00491202">
              <w:rPr>
                <w:rFonts w:eastAsia="Calibri" w:cstheme="minorHAnsi"/>
                <w:sz w:val="20"/>
                <w:szCs w:val="20"/>
              </w:rPr>
              <w:t>k</w:t>
            </w:r>
            <w:r w:rsidR="007162B7">
              <w:rPr>
                <w:rFonts w:eastAsia="Calibri" w:cstheme="minorHAnsi"/>
                <w:sz w:val="20"/>
                <w:szCs w:val="20"/>
              </w:rPr>
              <w:t>e</w:t>
            </w:r>
            <w:r w:rsidR="007162B7" w:rsidRPr="00491202">
              <w:rPr>
                <w:rFonts w:eastAsia="Calibri" w:cstheme="minorHAnsi"/>
                <w:sz w:val="20"/>
                <w:szCs w:val="20"/>
              </w:rPr>
              <w:t>ramzyt</w:t>
            </w:r>
            <w:r w:rsidRPr="00491202">
              <w:rPr>
                <w:rFonts w:eastAsia="Calibri" w:cstheme="minorHAnsi"/>
                <w:sz w:val="20"/>
                <w:szCs w:val="20"/>
              </w:rPr>
              <w:t xml:space="preserve">, żwir) wykonanie systemu odprowadzającego nadmiar wody, obsadzenie terenu roślinnością. Projekt ma na celu stworzenie </w:t>
            </w:r>
            <w:r w:rsidRPr="00491202">
              <w:rPr>
                <w:rFonts w:eastAsia="Calibri" w:cstheme="minorHAnsi"/>
                <w:sz w:val="20"/>
                <w:szCs w:val="20"/>
              </w:rPr>
              <w:lastRenderedPageBreak/>
              <w:t>międzypokoleniowej strefy rekreacji.</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1BD4F3" w14:textId="78F6399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lastRenderedPageBreak/>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C55168"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Gmina Miasto Ustka</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7D0E888" w14:textId="78B74AE5" w:rsidR="00C62E98" w:rsidRPr="00491202" w:rsidRDefault="00E17E18" w:rsidP="00C62E9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2.3 Stworzenie przestrzeni służących do integracji społecznej mieszkańców</w:t>
            </w:r>
          </w:p>
        </w:tc>
      </w:tr>
      <w:tr w:rsidR="00710A25" w:rsidRPr="00491202" w14:paraId="1EA4C020"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F15AD12"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9D66BA"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Budowa zbiorników retencyjnych</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7AC995" w14:textId="77777777"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Budowa zbiorników retencyjnych mająca na celu redukcję negatywnych zjawisk będących skutkiem zmian klimatu.</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943511" w14:textId="1B2ABC1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sidRPr="00491202">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C4A225"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Gmina Miasto Ustka</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2D8D3E88" w14:textId="6F7479E6" w:rsidR="00710A25"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2.1 Podniesienie jakości infrastruktury na obszarze rewitalizacji</w:t>
            </w:r>
          </w:p>
        </w:tc>
      </w:tr>
      <w:tr w:rsidR="00710A25" w:rsidRPr="00491202" w14:paraId="08F7A6EF"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16B4180" w14:textId="77777777" w:rsidR="00710A25" w:rsidRPr="00491202" w:rsidRDefault="00710A25"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C95FA"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 xml:space="preserve">Wymiana </w:t>
            </w:r>
            <w:proofErr w:type="spellStart"/>
            <w:r w:rsidRPr="00491202">
              <w:rPr>
                <w:rFonts w:eastAsia="Calibri" w:cstheme="minorHAnsi"/>
                <w:sz w:val="20"/>
                <w:szCs w:val="20"/>
              </w:rPr>
              <w:t>nieekologicznych</w:t>
            </w:r>
            <w:proofErr w:type="spellEnd"/>
            <w:r w:rsidRPr="00491202">
              <w:rPr>
                <w:rFonts w:eastAsia="Calibri" w:cstheme="minorHAnsi"/>
                <w:sz w:val="20"/>
                <w:szCs w:val="20"/>
              </w:rPr>
              <w:t xml:space="preserve"> źródeł ciepła</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D286CA" w14:textId="77777777" w:rsidR="00710A25" w:rsidRPr="00491202"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Wymiana i montaż nowoczesnych źródeł ciepła w celu poprawy jakości środowiska naturalnego obszaru rewitalizacji.</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89CDAC"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Times New Roman" w:cstheme="minorHAnsi"/>
                <w:color w:val="000000"/>
                <w:kern w:val="0"/>
                <w:sz w:val="20"/>
                <w:szCs w:val="20"/>
                <w:lang w:eastAsia="pl-PL"/>
                <w14:ligatures w14:val="none"/>
              </w:rPr>
              <w:t xml:space="preserve">Obszar rewitalizacji </w:t>
            </w:r>
            <w:r w:rsidRPr="00491202">
              <w:rPr>
                <w:rFonts w:eastAsia="Times New Roman" w:cstheme="minorHAnsi"/>
                <w:color w:val="000000"/>
                <w:kern w:val="0"/>
                <w:sz w:val="20"/>
                <w:szCs w:val="20"/>
                <w:lang w:eastAsia="pl-PL"/>
                <w14:ligatures w14:val="none"/>
              </w:rPr>
              <w:br/>
              <w:t>(Projekt wspólny)</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A4149A" w14:textId="77777777" w:rsidR="00710A25" w:rsidRPr="00491202"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491202">
              <w:rPr>
                <w:rFonts w:eastAsia="Calibri" w:cstheme="minorHAnsi"/>
                <w:sz w:val="20"/>
                <w:szCs w:val="20"/>
              </w:rPr>
              <w:t>Gmina Miasto Ustka</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8B73EF8" w14:textId="269381CE" w:rsidR="00710A25"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2.2 Poprawa jakości obiektów infrastruktury społecznej</w:t>
            </w:r>
          </w:p>
        </w:tc>
      </w:tr>
      <w:tr w:rsidR="00442B9F" w:rsidRPr="00491202" w14:paraId="17871378"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631C07B2" w14:textId="77777777" w:rsidR="00442B9F" w:rsidRPr="00491202" w:rsidRDefault="00442B9F"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601FE4" w14:textId="2D606526" w:rsidR="00442B9F" w:rsidRPr="00491202" w:rsidRDefault="00442B9F"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Park Łososia</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B43AB5" w14:textId="538521D9" w:rsidR="00E17E18" w:rsidRPr="00491202" w:rsidRDefault="00442B9F" w:rsidP="00E17E18">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 xml:space="preserve">Zagospodarowanie </w:t>
            </w:r>
            <w:r w:rsidR="008C3A83">
              <w:rPr>
                <w:rFonts w:eastAsia="Calibri" w:cstheme="minorHAnsi"/>
                <w:sz w:val="20"/>
                <w:szCs w:val="20"/>
              </w:rPr>
              <w:t xml:space="preserve">terenów przy rzece Słupi, podjęcie działań </w:t>
            </w:r>
            <w:r w:rsidR="008C3A83" w:rsidRPr="008C3A83">
              <w:rPr>
                <w:rFonts w:eastAsia="Calibri" w:cstheme="minorHAnsi"/>
                <w:sz w:val="20"/>
                <w:szCs w:val="20"/>
              </w:rPr>
              <w:t>o charakterze edukacyjnym w zakresie ekologii i zrównoważonego rybołówstwa</w:t>
            </w:r>
            <w:r w:rsidR="008C3A83">
              <w:rPr>
                <w:rFonts w:eastAsia="Calibri" w:cstheme="minorHAnsi"/>
                <w:sz w:val="20"/>
                <w:szCs w:val="20"/>
              </w:rPr>
              <w:t>.</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3CF32C" w14:textId="62B2ED43" w:rsidR="00442B9F" w:rsidRPr="00491202" w:rsidRDefault="008C3A83" w:rsidP="00710A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pl-PL"/>
                <w14:ligatures w14:val="none"/>
              </w:rPr>
            </w:pPr>
            <w:r>
              <w:rPr>
                <w:rFonts w:eastAsia="Times New Roman" w:cstheme="minorHAnsi"/>
                <w:color w:val="000000"/>
                <w:kern w:val="0"/>
                <w:sz w:val="20"/>
                <w:szCs w:val="20"/>
                <w:lang w:eastAsia="pl-PL"/>
                <w14:ligatures w14:val="none"/>
              </w:rPr>
              <w:t xml:space="preserve">Podobszar rewitalizacji </w:t>
            </w:r>
            <w:r w:rsidR="009E2724">
              <w:rPr>
                <w:rFonts w:eastAsia="Times New Roman" w:cstheme="minorHAnsi"/>
                <w:color w:val="000000"/>
                <w:kern w:val="0"/>
                <w:sz w:val="20"/>
                <w:szCs w:val="20"/>
                <w:lang w:eastAsia="pl-PL"/>
                <w14:ligatures w14:val="none"/>
              </w:rPr>
              <w:t>„</w:t>
            </w:r>
            <w:r>
              <w:rPr>
                <w:rFonts w:eastAsia="Times New Roman" w:cstheme="minorHAnsi"/>
                <w:color w:val="000000"/>
                <w:kern w:val="0"/>
                <w:sz w:val="20"/>
                <w:szCs w:val="20"/>
                <w:lang w:eastAsia="pl-PL"/>
                <w14:ligatures w14:val="none"/>
              </w:rPr>
              <w:t>J</w:t>
            </w:r>
            <w:r w:rsidR="009E2724">
              <w:rPr>
                <w:rFonts w:eastAsia="Times New Roman" w:cstheme="minorHAnsi"/>
                <w:color w:val="000000"/>
                <w:kern w:val="0"/>
                <w:sz w:val="20"/>
                <w:szCs w:val="20"/>
                <w:lang w:eastAsia="pl-PL"/>
                <w14:ligatures w14:val="none"/>
              </w:rPr>
              <w:t>”</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49820D" w14:textId="1CC85CA8" w:rsidR="00442B9F" w:rsidRPr="00491202" w:rsidRDefault="008C3A83"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C3A83">
              <w:rPr>
                <w:rFonts w:eastAsia="Calibri" w:cstheme="minorHAnsi"/>
                <w:sz w:val="20"/>
                <w:szCs w:val="20"/>
              </w:rPr>
              <w:t>Gmina Miasto Ustka</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C0F06DC" w14:textId="5D6CD33A" w:rsidR="00442B9F" w:rsidRPr="00491202" w:rsidRDefault="00E17E18"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2.3 Stworzenie przestrzeni służących do integracji społecznej mieszkańców</w:t>
            </w:r>
          </w:p>
        </w:tc>
      </w:tr>
      <w:tr w:rsidR="00442B9F" w:rsidRPr="00491202" w14:paraId="2FB880F8"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3BBE6A02" w14:textId="77777777" w:rsidR="00442B9F" w:rsidRPr="00491202" w:rsidRDefault="00442B9F" w:rsidP="005D3A0F">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F598AF" w14:textId="4993E548" w:rsidR="00442B9F" w:rsidRPr="00491202" w:rsidRDefault="008C3A83" w:rsidP="007162B7">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8C3A83">
              <w:rPr>
                <w:rFonts w:eastAsia="Calibri" w:cstheme="minorHAnsi"/>
                <w:sz w:val="20"/>
                <w:szCs w:val="20"/>
              </w:rPr>
              <w:t>Zajęcia sportowe  dla dzieci z</w:t>
            </w:r>
            <w:r w:rsidR="007162B7">
              <w:rPr>
                <w:rFonts w:eastAsia="Calibri" w:cstheme="minorHAnsi"/>
                <w:sz w:val="20"/>
                <w:szCs w:val="20"/>
              </w:rPr>
              <w:t>e specjalnymi potrzebami</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EF2FC3" w14:textId="2A23C4B0" w:rsidR="00442B9F" w:rsidRPr="00491202" w:rsidRDefault="008C3A83" w:rsidP="007162B7">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 xml:space="preserve">Zakup specjalistycznego sprzętu sportowego wspierającego rozwój procesów sensorycznych oraz prowadzenie zajęć ruchowych dla dzieci ze </w:t>
            </w:r>
            <w:r w:rsidR="007162B7">
              <w:rPr>
                <w:rFonts w:eastAsia="Calibri" w:cstheme="minorHAnsi"/>
                <w:sz w:val="20"/>
                <w:szCs w:val="20"/>
              </w:rPr>
              <w:t>specjalnymi potrzebami</w:t>
            </w:r>
            <w:r w:rsidR="00833B52">
              <w:rPr>
                <w:rFonts w:eastAsia="Calibri" w:cstheme="minorHAnsi"/>
                <w:sz w:val="20"/>
                <w:szCs w:val="20"/>
              </w:rPr>
              <w:t>.</w:t>
            </w: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303FF8" w14:textId="77777777" w:rsidR="008C3A83" w:rsidRPr="008C3A83" w:rsidRDefault="008C3A83" w:rsidP="008C3A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pl-PL"/>
                <w14:ligatures w14:val="none"/>
              </w:rPr>
            </w:pPr>
            <w:r w:rsidRPr="008C3A83">
              <w:rPr>
                <w:rFonts w:eastAsia="Times New Roman" w:cstheme="minorHAnsi"/>
                <w:color w:val="000000"/>
                <w:kern w:val="0"/>
                <w:sz w:val="20"/>
                <w:szCs w:val="20"/>
                <w:lang w:eastAsia="pl-PL"/>
                <w14:ligatures w14:val="none"/>
              </w:rPr>
              <w:t xml:space="preserve">Obszar rewitalizacji </w:t>
            </w:r>
          </w:p>
          <w:p w14:paraId="5D0842E6" w14:textId="1012C8AA" w:rsidR="00442B9F" w:rsidRPr="00491202" w:rsidRDefault="008C3A83" w:rsidP="008C3A8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20"/>
                <w:szCs w:val="20"/>
                <w:lang w:eastAsia="pl-PL"/>
                <w14:ligatures w14:val="none"/>
              </w:rPr>
            </w:pPr>
            <w:r w:rsidRPr="008C3A83">
              <w:rPr>
                <w:rFonts w:eastAsia="Times New Roman" w:cstheme="minorHAnsi"/>
                <w:color w:val="000000"/>
                <w:kern w:val="0"/>
                <w:sz w:val="20"/>
                <w:szCs w:val="20"/>
                <w:lang w:eastAsia="pl-PL"/>
                <w14:ligatures w14:val="none"/>
              </w:rPr>
              <w:t>(Projekt wspólny)</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B6386" w14:textId="5B51F802" w:rsidR="00442B9F" w:rsidRPr="00491202" w:rsidRDefault="008C3A83"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Ośrodek Sportu i Rozwoju Sp. z o.o.</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89C60F1" w14:textId="77777777" w:rsidR="00E17E18" w:rsidRPr="00E17E18" w:rsidRDefault="00E17E18" w:rsidP="00E17E1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1.1 Przeciwdziałanie</w:t>
            </w:r>
          </w:p>
          <w:p w14:paraId="6725C9B8" w14:textId="423FBDC4" w:rsidR="00442B9F" w:rsidRPr="00491202" w:rsidRDefault="00E17E18" w:rsidP="00E17E1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wykluczeniu społecznemu</w:t>
            </w:r>
          </w:p>
        </w:tc>
      </w:tr>
      <w:tr w:rsidR="00520159" w:rsidRPr="00A2553A" w14:paraId="3101A841" w14:textId="77777777" w:rsidTr="007469FC">
        <w:tc>
          <w:tcPr>
            <w:cnfStyle w:val="001000000000" w:firstRow="0" w:lastRow="0" w:firstColumn="1" w:lastColumn="0" w:oddVBand="0" w:evenVBand="0" w:oddHBand="0" w:evenHBand="0" w:firstRowFirstColumn="0" w:firstRowLastColumn="0" w:lastRowFirstColumn="0" w:lastRowLastColumn="0"/>
            <w:tcW w:w="23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FCBD573" w14:textId="77777777" w:rsidR="00710A25" w:rsidRPr="00520159" w:rsidRDefault="00710A25" w:rsidP="00AE0E3E">
            <w:pPr>
              <w:pStyle w:val="Akapitzlist"/>
              <w:numPr>
                <w:ilvl w:val="0"/>
                <w:numId w:val="31"/>
              </w:numPr>
              <w:ind w:left="414" w:hanging="357"/>
              <w:jc w:val="center"/>
              <w:rPr>
                <w:rFonts w:eastAsia="Calibri" w:cstheme="minorHAnsi"/>
                <w:sz w:val="20"/>
                <w:szCs w:val="20"/>
              </w:rPr>
            </w:pPr>
          </w:p>
        </w:tc>
        <w:tc>
          <w:tcPr>
            <w:tcW w:w="87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C86036" w14:textId="77777777" w:rsidR="00710A25" w:rsidRPr="00520159"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20159">
              <w:rPr>
                <w:rFonts w:cstheme="minorHAnsi"/>
                <w:sz w:val="20"/>
                <w:szCs w:val="20"/>
              </w:rPr>
              <w:t>Aktywizacja zawodowa mieszkańców rewitalizowanych obszarów</w:t>
            </w:r>
          </w:p>
        </w:tc>
        <w:tc>
          <w:tcPr>
            <w:tcW w:w="16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CB74DD" w14:textId="77777777" w:rsidR="00B658BD" w:rsidRDefault="00B658BD" w:rsidP="00AF389B">
            <w:pPr>
              <w:pStyle w:val="Tekstkomentarza"/>
              <w:cnfStyle w:val="000000000000" w:firstRow="0" w:lastRow="0" w:firstColumn="0" w:lastColumn="0" w:oddVBand="0" w:evenVBand="0" w:oddHBand="0" w:evenHBand="0" w:firstRowFirstColumn="0" w:firstRowLastColumn="0" w:lastRowFirstColumn="0" w:lastRowLastColumn="0"/>
            </w:pPr>
          </w:p>
          <w:p w14:paraId="06789B0D" w14:textId="77777777" w:rsidR="00B658BD" w:rsidRDefault="00B658BD" w:rsidP="00AF389B">
            <w:pPr>
              <w:pStyle w:val="Tekstkomentarza"/>
              <w:cnfStyle w:val="000000000000" w:firstRow="0" w:lastRow="0" w:firstColumn="0" w:lastColumn="0" w:oddVBand="0" w:evenVBand="0" w:oddHBand="0" w:evenHBand="0" w:firstRowFirstColumn="0" w:firstRowLastColumn="0" w:lastRowFirstColumn="0" w:lastRowLastColumn="0"/>
            </w:pPr>
          </w:p>
          <w:p w14:paraId="204C4C65" w14:textId="25DD44C0" w:rsidR="00AF389B" w:rsidRPr="00B658BD" w:rsidRDefault="00AF389B" w:rsidP="00520159">
            <w:pPr>
              <w:pStyle w:val="Tekstkomentarza"/>
              <w:jc w:val="center"/>
              <w:cnfStyle w:val="000000000000" w:firstRow="0" w:lastRow="0" w:firstColumn="0" w:lastColumn="0" w:oddVBand="0" w:evenVBand="0" w:oddHBand="0" w:evenHBand="0" w:firstRowFirstColumn="0" w:firstRowLastColumn="0" w:lastRowFirstColumn="0" w:lastRowLastColumn="0"/>
            </w:pPr>
            <w:r w:rsidRPr="00520159">
              <w:t xml:space="preserve">Aktywna integracja –w tym reintegracja </w:t>
            </w:r>
            <w:proofErr w:type="spellStart"/>
            <w:r w:rsidRPr="00520159">
              <w:t>społeczno</w:t>
            </w:r>
            <w:proofErr w:type="spellEnd"/>
            <w:r w:rsidRPr="00520159">
              <w:t xml:space="preserve"> – zawodowa w CIS oraz inne formy usług aktywnej integracji o charakterze zawodowym, edukacyjnym, społecznym</w:t>
            </w:r>
            <w:r w:rsidR="00833B52">
              <w:t>.</w:t>
            </w:r>
          </w:p>
          <w:p w14:paraId="471FE3BD" w14:textId="0717B1C9" w:rsidR="00710A25" w:rsidRPr="00520159" w:rsidRDefault="00710A25" w:rsidP="00710A25">
            <w:pPr>
              <w:spacing w:before="120" w:after="12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c>
          <w:tcPr>
            <w:tcW w:w="68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70A79F" w14:textId="77777777" w:rsidR="00710A25" w:rsidRPr="00520159" w:rsidRDefault="00710A25" w:rsidP="00F560A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kern w:val="0"/>
                <w:sz w:val="20"/>
                <w:szCs w:val="20"/>
                <w:lang w:eastAsia="pl-PL"/>
                <w14:ligatures w14:val="none"/>
              </w:rPr>
            </w:pPr>
            <w:r w:rsidRPr="00520159">
              <w:rPr>
                <w:rFonts w:eastAsia="Times New Roman" w:cstheme="minorHAnsi"/>
                <w:kern w:val="0"/>
                <w:sz w:val="20"/>
                <w:szCs w:val="20"/>
                <w:lang w:eastAsia="pl-PL"/>
                <w14:ligatures w14:val="none"/>
              </w:rPr>
              <w:t xml:space="preserve">Obszar rewitalizacji </w:t>
            </w:r>
            <w:r w:rsidRPr="00520159">
              <w:rPr>
                <w:rFonts w:eastAsia="Times New Roman" w:cstheme="minorHAnsi"/>
                <w:kern w:val="0"/>
                <w:sz w:val="20"/>
                <w:szCs w:val="20"/>
                <w:lang w:eastAsia="pl-PL"/>
                <w14:ligatures w14:val="none"/>
              </w:rPr>
              <w:br/>
              <w:t>(Projekt wspólny)</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DB500F" w14:textId="3E08A8DC" w:rsidR="00710A25" w:rsidRPr="00520159" w:rsidRDefault="00710A25" w:rsidP="00710A25">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20159">
              <w:rPr>
                <w:rFonts w:eastAsia="Calibri" w:cstheme="minorHAnsi"/>
                <w:sz w:val="20"/>
                <w:szCs w:val="20"/>
              </w:rPr>
              <w:t>Gmina Miasto Ustka</w:t>
            </w:r>
            <w:r w:rsidR="006C0542" w:rsidRPr="00520159">
              <w:rPr>
                <w:rFonts w:eastAsia="Calibri" w:cstheme="minorHAnsi"/>
                <w:sz w:val="20"/>
                <w:szCs w:val="20"/>
              </w:rPr>
              <w:t>/ Centrum Integracji Społecznej</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5549085" w14:textId="05C13B37" w:rsidR="00710A25" w:rsidRPr="00E17E18" w:rsidRDefault="00E17E18" w:rsidP="00E17E18">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17E18">
              <w:rPr>
                <w:rFonts w:eastAsia="Calibri" w:cstheme="minorHAnsi"/>
                <w:sz w:val="20"/>
                <w:szCs w:val="20"/>
              </w:rPr>
              <w:t>1.2 Integracja społeczna mieszkańców</w:t>
            </w:r>
          </w:p>
          <w:p w14:paraId="36689802" w14:textId="77777777" w:rsidR="00E17E18" w:rsidRPr="00E17E18" w:rsidRDefault="00E17E18" w:rsidP="00E17E18">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99B2C5C" w14:textId="3EF0EE62" w:rsidR="00E17E18" w:rsidRPr="00E17E18" w:rsidRDefault="00E17E18" w:rsidP="00E17E18">
            <w:pPr>
              <w:jc w:val="center"/>
              <w:cnfStyle w:val="000000000000" w:firstRow="0" w:lastRow="0" w:firstColumn="0" w:lastColumn="0" w:oddVBand="0" w:evenVBand="0" w:oddHBand="0" w:evenHBand="0" w:firstRowFirstColumn="0" w:firstRowLastColumn="0" w:lastRowFirstColumn="0" w:lastRowLastColumn="0"/>
            </w:pPr>
            <w:r w:rsidRPr="00E17E18">
              <w:rPr>
                <w:sz w:val="20"/>
                <w:szCs w:val="20"/>
              </w:rPr>
              <w:t>1.3 Zmniejszenie poziomu bezrobocia i wzrost aktywności zawodowej</w:t>
            </w:r>
          </w:p>
        </w:tc>
      </w:tr>
    </w:tbl>
    <w:bookmarkEnd w:id="95"/>
    <w:p w14:paraId="27A08F7F" w14:textId="77777777" w:rsidR="00710A25" w:rsidRPr="00697AC5" w:rsidRDefault="00710A25" w:rsidP="00710A25">
      <w:pPr>
        <w:spacing w:after="200" w:line="240" w:lineRule="auto"/>
        <w:rPr>
          <w:rFonts w:ascii="Calibri" w:eastAsia="Calibri" w:hAnsi="Calibri" w:cs="Times New Roman"/>
          <w:i/>
          <w:iCs/>
          <w:color w:val="FF0000"/>
          <w:sz w:val="18"/>
          <w:szCs w:val="18"/>
        </w:rPr>
      </w:pPr>
      <w:r w:rsidRPr="00697AC5">
        <w:rPr>
          <w:rFonts w:ascii="Calibri" w:eastAsia="Calibri" w:hAnsi="Calibri" w:cs="Times New Roman"/>
          <w:i/>
          <w:iCs/>
          <w:color w:val="335B74"/>
          <w:sz w:val="18"/>
          <w:szCs w:val="18"/>
        </w:rPr>
        <w:t>Źródło: opracowanie własne na podstawie naboru projektów rewitalizacyjnych.</w:t>
      </w:r>
    </w:p>
    <w:p w14:paraId="28081B8A" w14:textId="50C6ADAE" w:rsidR="00294E9E" w:rsidRPr="00A77270" w:rsidRDefault="00294E9E" w:rsidP="00294E9E">
      <w:pPr>
        <w:spacing w:before="240" w:line="360" w:lineRule="auto"/>
        <w:jc w:val="both"/>
      </w:pPr>
      <w:bookmarkStart w:id="96" w:name="_Toc137200677"/>
      <w:r w:rsidRPr="00A77270">
        <w:t xml:space="preserve">W celu uzupełnienia zakresu interwencji rewitalizacyjnej, potencjalni projektodawcy powinni realizować swoje działania uwzględniając takie kryteria jak: </w:t>
      </w:r>
    </w:p>
    <w:p w14:paraId="5A1543B7" w14:textId="77777777" w:rsidR="00294E9E" w:rsidRPr="00A77270" w:rsidRDefault="00294E9E" w:rsidP="00294E9E">
      <w:pPr>
        <w:pStyle w:val="Akapitzlist"/>
        <w:numPr>
          <w:ilvl w:val="0"/>
          <w:numId w:val="55"/>
        </w:numPr>
        <w:spacing w:after="120" w:line="360" w:lineRule="auto"/>
        <w:ind w:left="714" w:hanging="357"/>
        <w:jc w:val="both"/>
      </w:pPr>
      <w:r w:rsidRPr="00A77270">
        <w:t xml:space="preserve">umiejscowienie planowanego przedsięwzięcia na obszarze rewitalizacji, lub poza nim, lecz wyłącznie w przypadku, gdy jego realizacja będzie oddziaływała na zapobieganie zdiagnozowanym na obszarze rewitalizacji problemom i kierowane będzie do mieszkańców obszaru; </w:t>
      </w:r>
    </w:p>
    <w:p w14:paraId="7CD3A15D" w14:textId="77777777" w:rsidR="00294E9E" w:rsidRPr="00A77270" w:rsidRDefault="00294E9E" w:rsidP="00294E9E">
      <w:pPr>
        <w:pStyle w:val="Akapitzlist"/>
        <w:numPr>
          <w:ilvl w:val="0"/>
          <w:numId w:val="55"/>
        </w:numPr>
        <w:spacing w:line="360" w:lineRule="auto"/>
        <w:jc w:val="both"/>
      </w:pPr>
      <w:r w:rsidRPr="00A77270">
        <w:t>zgodność przedsięwzięcia z celami i kierunkami rewitalizacji określonymi w GPR;</w:t>
      </w:r>
    </w:p>
    <w:p w14:paraId="5DE25D7A" w14:textId="7101D123" w:rsidR="00294E9E" w:rsidRPr="00A77270" w:rsidRDefault="00294E9E" w:rsidP="00294E9E">
      <w:pPr>
        <w:pStyle w:val="Akapitzlist"/>
        <w:numPr>
          <w:ilvl w:val="0"/>
          <w:numId w:val="55"/>
        </w:numPr>
        <w:spacing w:line="360" w:lineRule="auto"/>
        <w:jc w:val="both"/>
      </w:pPr>
      <w:r w:rsidRPr="00A77270">
        <w:lastRenderedPageBreak/>
        <w:t xml:space="preserve">dążenie do ograniczenia negatywnych zjawisk społecznych i pozaspołecznych wynikających </w:t>
      </w:r>
      <w:r>
        <w:br/>
      </w:r>
      <w:r w:rsidRPr="00A77270">
        <w:t>z przeprowadzonej diagnozy pogłębionej;</w:t>
      </w:r>
    </w:p>
    <w:p w14:paraId="5028F25A" w14:textId="77777777" w:rsidR="00294E9E" w:rsidRPr="00A77270" w:rsidRDefault="00294E9E" w:rsidP="00294E9E">
      <w:pPr>
        <w:pStyle w:val="Akapitzlist"/>
        <w:numPr>
          <w:ilvl w:val="0"/>
          <w:numId w:val="55"/>
        </w:numPr>
        <w:spacing w:line="360" w:lineRule="auto"/>
        <w:jc w:val="both"/>
      </w:pPr>
      <w:r w:rsidRPr="00A77270">
        <w:t xml:space="preserve">realizowanie przedsięwzięć w formule partnerskiej; </w:t>
      </w:r>
    </w:p>
    <w:p w14:paraId="4DE64927" w14:textId="77777777" w:rsidR="00294E9E" w:rsidRPr="00A77270" w:rsidRDefault="00294E9E" w:rsidP="00294E9E">
      <w:pPr>
        <w:pStyle w:val="Akapitzlist"/>
        <w:numPr>
          <w:ilvl w:val="0"/>
          <w:numId w:val="55"/>
        </w:numPr>
        <w:spacing w:line="360" w:lineRule="auto"/>
        <w:jc w:val="both"/>
      </w:pPr>
      <w:r w:rsidRPr="00A77270">
        <w:t>angażowanie własnego zasobu finansowego i/lub rzeczowego w realizowane przedsięwzięcia;</w:t>
      </w:r>
    </w:p>
    <w:p w14:paraId="16912A92" w14:textId="6DC11F40" w:rsidR="00294E9E" w:rsidRPr="00A77270" w:rsidRDefault="00294E9E" w:rsidP="00294E9E">
      <w:pPr>
        <w:pStyle w:val="Akapitzlist"/>
        <w:numPr>
          <w:ilvl w:val="0"/>
          <w:numId w:val="55"/>
        </w:numPr>
        <w:spacing w:line="360" w:lineRule="auto"/>
        <w:jc w:val="both"/>
      </w:pPr>
      <w:r w:rsidRPr="00A77270">
        <w:t xml:space="preserve">uwzględnienie zasad dostępności i uniwersalnego projektowania dla osób </w:t>
      </w:r>
      <w:r>
        <w:br/>
      </w:r>
      <w:r w:rsidRPr="00A77270">
        <w:t xml:space="preserve">z niepełnosprawnościami określonych stosownymi ustawami. </w:t>
      </w:r>
    </w:p>
    <w:p w14:paraId="5A1AEEDD" w14:textId="77777777" w:rsidR="00294E9E" w:rsidRPr="00A77270" w:rsidRDefault="00294E9E" w:rsidP="00294E9E">
      <w:pPr>
        <w:spacing w:before="240" w:line="360" w:lineRule="auto"/>
        <w:jc w:val="both"/>
      </w:pPr>
      <w:r w:rsidRPr="00A77270">
        <w:t xml:space="preserve">Ponadto zakłada się, że uzupełniające przedsięwzięcia rewitalizacyjne tematycznie powinny obejmować m.in. działania takie jak: </w:t>
      </w:r>
    </w:p>
    <w:p w14:paraId="564A8D98" w14:textId="77777777" w:rsidR="00294E9E" w:rsidRPr="00A77270" w:rsidRDefault="00294E9E" w:rsidP="00294E9E">
      <w:pPr>
        <w:pStyle w:val="Akapitzlist"/>
        <w:numPr>
          <w:ilvl w:val="0"/>
          <w:numId w:val="56"/>
        </w:numPr>
        <w:spacing w:line="360" w:lineRule="auto"/>
        <w:jc w:val="both"/>
      </w:pPr>
      <w:r w:rsidRPr="00A77270">
        <w:t xml:space="preserve">wyrównywanie szans społecznych i zawodowych osób wykluczonych bądź zagrożonych wykluczeniem społecznym; </w:t>
      </w:r>
    </w:p>
    <w:p w14:paraId="0526DCFC" w14:textId="77777777" w:rsidR="00294E9E" w:rsidRPr="00A77270" w:rsidRDefault="00294E9E" w:rsidP="00294E9E">
      <w:pPr>
        <w:pStyle w:val="Akapitzlist"/>
        <w:numPr>
          <w:ilvl w:val="0"/>
          <w:numId w:val="56"/>
        </w:numPr>
        <w:spacing w:line="360" w:lineRule="auto"/>
        <w:jc w:val="both"/>
      </w:pPr>
      <w:r w:rsidRPr="00A77270">
        <w:t xml:space="preserve">aktywizacja i integracja społeczna mieszkańców; </w:t>
      </w:r>
    </w:p>
    <w:p w14:paraId="3EF85E14" w14:textId="77777777" w:rsidR="00294E9E" w:rsidRPr="00A77270" w:rsidRDefault="00294E9E" w:rsidP="00294E9E">
      <w:pPr>
        <w:pStyle w:val="Akapitzlist"/>
        <w:numPr>
          <w:ilvl w:val="0"/>
          <w:numId w:val="56"/>
        </w:numPr>
        <w:spacing w:line="360" w:lineRule="auto"/>
        <w:jc w:val="both"/>
      </w:pPr>
      <w:r w:rsidRPr="00A77270">
        <w:t xml:space="preserve">rozwój kapitału ludzkiego poprzez wzmocnienie kwalifikacji i umiejętności mieszkańców; </w:t>
      </w:r>
    </w:p>
    <w:p w14:paraId="593DF763" w14:textId="77777777" w:rsidR="00294E9E" w:rsidRPr="00A77270" w:rsidRDefault="00294E9E" w:rsidP="00294E9E">
      <w:pPr>
        <w:pStyle w:val="Akapitzlist"/>
        <w:numPr>
          <w:ilvl w:val="0"/>
          <w:numId w:val="56"/>
        </w:numPr>
        <w:spacing w:line="360" w:lineRule="auto"/>
        <w:jc w:val="both"/>
      </w:pPr>
      <w:r w:rsidRPr="00A77270">
        <w:t xml:space="preserve">przeciwdziałanie bezrobociu oraz aktywizacja zawodowa mieszkańców; </w:t>
      </w:r>
    </w:p>
    <w:p w14:paraId="373D0A3E" w14:textId="6A25F7D5" w:rsidR="00294E9E" w:rsidRPr="00A77270" w:rsidRDefault="00294E9E" w:rsidP="00A80FA6">
      <w:pPr>
        <w:pStyle w:val="Akapitzlist"/>
        <w:numPr>
          <w:ilvl w:val="0"/>
          <w:numId w:val="56"/>
        </w:numPr>
        <w:spacing w:line="360" w:lineRule="auto"/>
        <w:jc w:val="both"/>
      </w:pPr>
      <w:r w:rsidRPr="00A77270">
        <w:t>promowanie przedsiębiorczości</w:t>
      </w:r>
      <w:r>
        <w:t xml:space="preserve"> i wspieranie rozwoju przedsiębiorczości; </w:t>
      </w:r>
    </w:p>
    <w:p w14:paraId="3BBEC9BC" w14:textId="77777777" w:rsidR="00294E9E" w:rsidRPr="00A77270" w:rsidRDefault="00294E9E" w:rsidP="00294E9E">
      <w:pPr>
        <w:pStyle w:val="Akapitzlist"/>
        <w:numPr>
          <w:ilvl w:val="0"/>
          <w:numId w:val="56"/>
        </w:numPr>
        <w:spacing w:line="360" w:lineRule="auto"/>
        <w:jc w:val="both"/>
      </w:pPr>
      <w:r w:rsidRPr="00A77270">
        <w:t>rozbudowa infrastruktury społecznej, turystycznej i okołoturystycznej;</w:t>
      </w:r>
    </w:p>
    <w:p w14:paraId="214E09A4" w14:textId="77777777" w:rsidR="00294E9E" w:rsidRPr="00A77270" w:rsidRDefault="00294E9E" w:rsidP="00294E9E">
      <w:pPr>
        <w:pStyle w:val="Akapitzlist"/>
        <w:numPr>
          <w:ilvl w:val="0"/>
          <w:numId w:val="56"/>
        </w:numPr>
        <w:spacing w:line="360" w:lineRule="auto"/>
        <w:jc w:val="both"/>
      </w:pPr>
      <w:r w:rsidRPr="00A77270">
        <w:t xml:space="preserve">poprawa efektywności energetycznej oraz wykorzystanie odnawialnych źródeł energii w infrastrukturze publicznej; </w:t>
      </w:r>
    </w:p>
    <w:p w14:paraId="49D491F9" w14:textId="77777777" w:rsidR="00294E9E" w:rsidRPr="00A77270" w:rsidRDefault="00294E9E" w:rsidP="00294E9E">
      <w:pPr>
        <w:pStyle w:val="Akapitzlist"/>
        <w:numPr>
          <w:ilvl w:val="0"/>
          <w:numId w:val="56"/>
        </w:numPr>
        <w:spacing w:line="360" w:lineRule="auto"/>
        <w:jc w:val="both"/>
      </w:pPr>
      <w:r w:rsidRPr="00A77270">
        <w:t xml:space="preserve">poprawa stanu zagospodarowania oraz jakości przestrzeni publicznych i półpublicznych; </w:t>
      </w:r>
    </w:p>
    <w:p w14:paraId="7AF0DC8A" w14:textId="77777777" w:rsidR="00294E9E" w:rsidRPr="00A77270" w:rsidRDefault="00294E9E" w:rsidP="00294E9E">
      <w:pPr>
        <w:pStyle w:val="Akapitzlist"/>
        <w:numPr>
          <w:ilvl w:val="0"/>
          <w:numId w:val="56"/>
        </w:numPr>
        <w:spacing w:line="360" w:lineRule="auto"/>
        <w:jc w:val="both"/>
      </w:pPr>
      <w:r w:rsidRPr="00A77270">
        <w:t xml:space="preserve">zachowanie, ochrona, promowanie i rozwój dziedzictwa naturalnego i kulturowego; </w:t>
      </w:r>
    </w:p>
    <w:p w14:paraId="70D5A7E4" w14:textId="77777777" w:rsidR="00294E9E" w:rsidRPr="00A77270" w:rsidRDefault="00294E9E" w:rsidP="00294E9E">
      <w:pPr>
        <w:pStyle w:val="Akapitzlist"/>
        <w:numPr>
          <w:ilvl w:val="0"/>
          <w:numId w:val="56"/>
        </w:numPr>
        <w:spacing w:line="360" w:lineRule="auto"/>
        <w:jc w:val="both"/>
      </w:pPr>
      <w:r w:rsidRPr="00A77270">
        <w:t xml:space="preserve">rozwój nowych przestrzeni publicznych służących zaspokajaniu różnych potrzeb społecznych; </w:t>
      </w:r>
    </w:p>
    <w:p w14:paraId="4F96BE47" w14:textId="6ACEB3CC" w:rsidR="00294E9E" w:rsidRPr="00A77270" w:rsidRDefault="00294E9E" w:rsidP="00294E9E">
      <w:pPr>
        <w:pStyle w:val="Akapitzlist"/>
        <w:numPr>
          <w:ilvl w:val="0"/>
          <w:numId w:val="56"/>
        </w:numPr>
        <w:spacing w:line="360" w:lineRule="auto"/>
        <w:jc w:val="both"/>
      </w:pPr>
      <w:r w:rsidRPr="00A77270">
        <w:t xml:space="preserve">ochrona obiektów dziedzictwa kulturowego i ich udostępnianie na cele społeczne </w:t>
      </w:r>
      <w:r w:rsidR="00F92DE0">
        <w:br/>
      </w:r>
      <w:r w:rsidRPr="00A77270">
        <w:t xml:space="preserve">i gospodarcze; </w:t>
      </w:r>
    </w:p>
    <w:p w14:paraId="650E8BB9" w14:textId="77777777" w:rsidR="00294E9E" w:rsidRPr="00A77270" w:rsidRDefault="00294E9E" w:rsidP="00294E9E">
      <w:pPr>
        <w:pStyle w:val="Akapitzlist"/>
        <w:numPr>
          <w:ilvl w:val="0"/>
          <w:numId w:val="56"/>
        </w:numPr>
        <w:spacing w:line="360" w:lineRule="auto"/>
        <w:jc w:val="both"/>
      </w:pPr>
      <w:r w:rsidRPr="00A77270">
        <w:t xml:space="preserve">ochrona środowiska przyrodniczego (zwłaszcza zaś powietrza atmosferycznego oraz wód); </w:t>
      </w:r>
    </w:p>
    <w:p w14:paraId="7A13218E" w14:textId="77777777" w:rsidR="00294E9E" w:rsidRPr="00A77270" w:rsidRDefault="00294E9E" w:rsidP="00294E9E">
      <w:pPr>
        <w:pStyle w:val="Akapitzlist"/>
        <w:numPr>
          <w:ilvl w:val="0"/>
          <w:numId w:val="56"/>
        </w:numPr>
        <w:spacing w:line="360" w:lineRule="auto"/>
        <w:jc w:val="both"/>
      </w:pPr>
      <w:r w:rsidRPr="00A77270">
        <w:t xml:space="preserve">poprawa stanu technicznego obiektów użyteczności publicznej oraz zasobów mieszkaniowych; </w:t>
      </w:r>
    </w:p>
    <w:p w14:paraId="4AFB2D43" w14:textId="77777777" w:rsidR="00294E9E" w:rsidRPr="00A77270" w:rsidRDefault="00294E9E" w:rsidP="00294E9E">
      <w:pPr>
        <w:pStyle w:val="Akapitzlist"/>
        <w:numPr>
          <w:ilvl w:val="0"/>
          <w:numId w:val="56"/>
        </w:numPr>
        <w:spacing w:line="360" w:lineRule="auto"/>
        <w:jc w:val="both"/>
      </w:pPr>
      <w:r w:rsidRPr="00A77270">
        <w:t xml:space="preserve">poprawa jakości i dostępności do infrastruktury społecznej i zdrowotnej dla mieszkańców terenów zdegradowanych. </w:t>
      </w:r>
    </w:p>
    <w:p w14:paraId="210433BD" w14:textId="77777777" w:rsidR="00294E9E" w:rsidRPr="00A77270" w:rsidRDefault="00294E9E" w:rsidP="00294E9E">
      <w:pPr>
        <w:spacing w:line="360" w:lineRule="auto"/>
        <w:jc w:val="both"/>
      </w:pPr>
      <w:r w:rsidRPr="00A77270">
        <w:t xml:space="preserve">Uwzględnienie wymienionych kryteriów i przykładowych zakresów działań w uzupełniających przedsięwzięciach rewitalizacyjnych sprzyjało będzie osiągnięciu celów rewitalizacyjnych miasta oraz przyczyni się do osiągnięcia efektu synergii między realizowanymi w mieście działaniami. </w:t>
      </w:r>
    </w:p>
    <w:p w14:paraId="5CDB9276" w14:textId="77777777" w:rsidR="005E77A2" w:rsidRDefault="005E77A2">
      <w:pPr>
        <w:rPr>
          <w:rFonts w:asciiTheme="majorHAnsi" w:eastAsiaTheme="majorEastAsia" w:hAnsiTheme="majorHAnsi" w:cstheme="majorBidi"/>
          <w:color w:val="1481AB" w:themeColor="accent1" w:themeShade="BF"/>
          <w:sz w:val="32"/>
          <w:szCs w:val="32"/>
        </w:rPr>
      </w:pPr>
      <w:r>
        <w:br w:type="page"/>
      </w:r>
    </w:p>
    <w:p w14:paraId="51830C30" w14:textId="0C881D60" w:rsidR="002D16BA" w:rsidRPr="007469FC" w:rsidRDefault="002D16BA" w:rsidP="007469FC">
      <w:pPr>
        <w:pStyle w:val="Nagwek1"/>
      </w:pPr>
      <w:bookmarkStart w:id="97" w:name="_Toc164670614"/>
      <w:r w:rsidRPr="007469FC">
        <w:lastRenderedPageBreak/>
        <w:t>9. Komplementarność i mechanizmy integrowania działań rewitalizacyjnych</w:t>
      </w:r>
      <w:bookmarkEnd w:id="96"/>
      <w:bookmarkEnd w:id="97"/>
    </w:p>
    <w:p w14:paraId="2B776315" w14:textId="77777777" w:rsidR="002D16BA" w:rsidRPr="007469FC" w:rsidRDefault="002D16BA" w:rsidP="007469FC">
      <w:pPr>
        <w:pStyle w:val="Nagwek2"/>
      </w:pPr>
      <w:bookmarkStart w:id="98" w:name="_Toc137200678"/>
      <w:bookmarkStart w:id="99" w:name="_Toc164670615"/>
      <w:r w:rsidRPr="007469FC">
        <w:t>9.1 Komplementarność przestrzenna</w:t>
      </w:r>
      <w:bookmarkEnd w:id="98"/>
      <w:bookmarkEnd w:id="99"/>
    </w:p>
    <w:p w14:paraId="1E20E7B6" w14:textId="77777777" w:rsidR="002D16BA" w:rsidRDefault="002D16BA" w:rsidP="002D16BA">
      <w:pPr>
        <w:spacing w:line="360" w:lineRule="auto"/>
        <w:jc w:val="both"/>
      </w:pPr>
      <w:r w:rsidRPr="00A73552">
        <w:t>Komplementarność przestrzenna w Gminnym Programie Rewitalizacji</w:t>
      </w:r>
      <w:r>
        <w:t xml:space="preserve"> opiera się na uwzględnieniu ciągłości przestrzeni i relacji przestrzennych między wyznaczonym obszarem rewitalizacji, pozostałymi częściami miasta oraz innymi JST.  Ustka należy do MOF Słupsk-Ustka, wykazując silne powiązania funkcjonalne z gminami należącymi do MOF – z tego względu realizacja założeń GPR wpłynie nie tylko na samo miasto, lecz także na okoliczne gminy. Dzięki skoncentrowaniu działań na wyznaczonym obszarze rewitalizacji, możliwe jest skuteczniejsze ograniczenie negatywnych zjawisk dotyczących sfery społecznej i pozaspołecznej. To pozwala zapobiec przenoszeniu się negatywnych zjawisk na pozostałe części miasta.</w:t>
      </w:r>
      <w:r w:rsidRPr="00724244">
        <w:t xml:space="preserve"> </w:t>
      </w:r>
      <w:r>
        <w:t>Poprzez realizację przedsięwzięć rewitalizacyjnych, pozytywne skutki ich oddziaływania widoczne będą na terenie całej gminy, ponieważ wiele z nich dotyczy działań podejmowanych dla miejsc lub obiektów użyteczności publicznej, przez co korzystać z nich będą mogli nie tylko mieszkańcy obszaru rewitalizacji.</w:t>
      </w:r>
    </w:p>
    <w:p w14:paraId="6F65E4BD" w14:textId="77777777" w:rsidR="002D16BA" w:rsidRDefault="002D16BA" w:rsidP="007469FC">
      <w:pPr>
        <w:pStyle w:val="Nagwek2"/>
      </w:pPr>
      <w:bookmarkStart w:id="100" w:name="_Toc137200679"/>
      <w:bookmarkStart w:id="101" w:name="_Toc164670616"/>
      <w:r>
        <w:t>9.2 Komplementarność problemowa</w:t>
      </w:r>
      <w:bookmarkEnd w:id="100"/>
      <w:bookmarkEnd w:id="101"/>
      <w:r>
        <w:t xml:space="preserve"> </w:t>
      </w:r>
    </w:p>
    <w:p w14:paraId="33052CA2" w14:textId="77777777" w:rsidR="002D16BA" w:rsidRPr="00A51555" w:rsidRDefault="002D16BA" w:rsidP="002D16BA">
      <w:pPr>
        <w:spacing w:line="360" w:lineRule="auto"/>
        <w:jc w:val="both"/>
      </w:pPr>
      <w:r w:rsidRPr="00096F4D">
        <w:t xml:space="preserve">Działania rewitalizacyjne w niniejszym dokumencie zaprojektowano w taki sposób, aby </w:t>
      </w:r>
      <w:r>
        <w:t>odpowiadały na zdiagnozowane problemy i potrzeby obszaru rewitalizacji. Ponadto zaplanowane działania wzajemnie się dopełniają – działania społeczne są uzupełniane działaniami ze sfery gospodarczej, przestrzenno-funkcjonalnej, technicznej oraz środowiskowej. Dzięki takiemu rozwiązaniu, ogranicza się ryzyko wystąpienia fragmentaryzacji działań. Kompleksowość zaplanowanych działań zapewnia wielokierunkowe oddziaływanie na obszar rewitalizacji, a tym samym na obszar całego miasta. Z</w:t>
      </w:r>
      <w:r w:rsidRPr="00E10B4A">
        <w:t xml:space="preserve">asada komplementarności problemowej wyrażona jest także tym, że projekty </w:t>
      </w:r>
      <w:r>
        <w:rPr>
          <w:rFonts w:ascii="CIDFont+F1" w:hAnsi="CIDFont+F1" w:cs="CIDFont+F1"/>
          <w:kern w:val="0"/>
        </w:rPr>
        <w:t>wpisują się w logikę interwencji GPR, realizując jej kierunki działań, cele operacyjne i strategiczne.</w:t>
      </w:r>
    </w:p>
    <w:p w14:paraId="688E13FF" w14:textId="77777777" w:rsidR="002D16BA" w:rsidRDefault="002D16BA" w:rsidP="007469FC">
      <w:pPr>
        <w:pStyle w:val="Nagwek2"/>
      </w:pPr>
      <w:bookmarkStart w:id="102" w:name="_Toc137200680"/>
      <w:bookmarkStart w:id="103" w:name="_Toc164670617"/>
      <w:r>
        <w:t>9.3 Komplementarność proceduralno-instytucjonalna</w:t>
      </w:r>
      <w:bookmarkEnd w:id="102"/>
      <w:bookmarkEnd w:id="103"/>
      <w:r>
        <w:t xml:space="preserve"> </w:t>
      </w:r>
    </w:p>
    <w:p w14:paraId="2DA212FA" w14:textId="3C937346" w:rsidR="002D16BA" w:rsidRPr="00D44E23" w:rsidRDefault="002D16BA" w:rsidP="002D16BA">
      <w:pPr>
        <w:spacing w:line="360" w:lineRule="auto"/>
        <w:jc w:val="both"/>
      </w:pPr>
      <w:r w:rsidRPr="00D76C94">
        <w:t>Komplementarność proceduralno-instytucjonalna</w:t>
      </w:r>
      <w:r>
        <w:t xml:space="preserve"> polega na integracji i współpracy w ramach działań </w:t>
      </w:r>
      <w:r w:rsidRPr="00D76C94">
        <w:t xml:space="preserve">poszczególnych grup interesariuszy zaangażowanych w proces rewitalizacji. </w:t>
      </w:r>
      <w:r>
        <w:t xml:space="preserve">Kooperacja między </w:t>
      </w:r>
      <w:r w:rsidRPr="00D76C94">
        <w:t xml:space="preserve">operatorem rewitalizacji, a poszczególnymi Wydziałami Urzędu </w:t>
      </w:r>
      <w:r>
        <w:t>Miasta</w:t>
      </w:r>
      <w:r w:rsidRPr="00D76C94">
        <w:t>, jednostkami organizacyjnymi i</w:t>
      </w:r>
      <w:r>
        <w:t> </w:t>
      </w:r>
      <w:r w:rsidRPr="00D76C94">
        <w:t>pozostałymi interesariuszami procesu</w:t>
      </w:r>
      <w:r>
        <w:t xml:space="preserve"> jest szczególnie istotna. Z </w:t>
      </w:r>
      <w:r w:rsidRPr="00D44E23">
        <w:t>wagi na fakt, że zadania (projekty) w</w:t>
      </w:r>
      <w:r>
        <w:t> </w:t>
      </w:r>
      <w:r w:rsidRPr="00D44E23">
        <w:t xml:space="preserve">nim zapisane mogą być zgłaszane nie tylko przez samorząd, jego wdrażanie wymaga szerokiej współpracy samorządu </w:t>
      </w:r>
      <w:r w:rsidR="00647130">
        <w:t xml:space="preserve">z </w:t>
      </w:r>
      <w:r w:rsidRPr="00D44E23">
        <w:t>podmiot</w:t>
      </w:r>
      <w:r w:rsidR="00647130">
        <w:t>ami</w:t>
      </w:r>
      <w:r w:rsidRPr="00D44E23">
        <w:t xml:space="preserve"> z</w:t>
      </w:r>
      <w:r>
        <w:t> </w:t>
      </w:r>
      <w:r w:rsidRPr="00D44E23">
        <w:t xml:space="preserve">sektora pozarządowego lub biznesowego. </w:t>
      </w:r>
      <w:r>
        <w:t xml:space="preserve">Z tego względu zachodzi konieczność stworzenia </w:t>
      </w:r>
      <w:r w:rsidRPr="00D44E23">
        <w:t xml:space="preserve">systemu zarządzania programem rewitalizacji, który umożliwi efektywne współdziałanie różnych instytucji oraz wzajemne uzupełnianie się i spójność w zakresie </w:t>
      </w:r>
      <w:r w:rsidRPr="00D44E23">
        <w:lastRenderedPageBreak/>
        <w:t xml:space="preserve">wdrażanych procedur. Za realizację Gminnego Programu Rewitalizacji </w:t>
      </w:r>
      <w:r>
        <w:t>odpowiada Burmistrz Miasta Ustka przy wsparciu Urzędu Miasta.</w:t>
      </w:r>
      <w:r w:rsidRPr="00346A0A">
        <w:t xml:space="preserve"> Określenie odpowiednich instrumentów zarządzania </w:t>
      </w:r>
      <w:r w:rsidR="00BA4102">
        <w:br/>
      </w:r>
      <w:r w:rsidRPr="00346A0A">
        <w:t xml:space="preserve">oraz wdrażania </w:t>
      </w:r>
      <w:r>
        <w:t xml:space="preserve">GPR </w:t>
      </w:r>
      <w:r w:rsidRPr="00346A0A">
        <w:t>opisane zostało w kolejnych rozdziałach.</w:t>
      </w:r>
    </w:p>
    <w:p w14:paraId="3DBEC588" w14:textId="77777777" w:rsidR="002D16BA" w:rsidRDefault="002D16BA" w:rsidP="007469FC">
      <w:pPr>
        <w:pStyle w:val="Nagwek2"/>
      </w:pPr>
      <w:bookmarkStart w:id="104" w:name="_Toc137200681"/>
      <w:bookmarkStart w:id="105" w:name="_Toc164670618"/>
      <w:r>
        <w:t>9.4 Komplementarność międzyokresowa</w:t>
      </w:r>
      <w:bookmarkEnd w:id="104"/>
      <w:bookmarkEnd w:id="105"/>
      <w:r>
        <w:t xml:space="preserve"> </w:t>
      </w:r>
    </w:p>
    <w:p w14:paraId="5AACBB89" w14:textId="1D0ECFB0" w:rsidR="002D16BA" w:rsidRDefault="002D16BA" w:rsidP="002D16BA">
      <w:pPr>
        <w:spacing w:line="360" w:lineRule="auto"/>
        <w:jc w:val="both"/>
      </w:pPr>
      <w:r>
        <w:t xml:space="preserve">Pierwszym programem rewitalizacji prowadzonym na terenie miasta był Lokalny Program Rewitalizacji Gminy Miasto Ustka z 2011 r., w którym zawarto inwestycje dotyczące przede wszystkim remontów i modernizacji budynków użyteczności publicznej. </w:t>
      </w:r>
      <w:r w:rsidR="002314AC">
        <w:t xml:space="preserve">Niniejszy GPR jest aktualizacją wcześniej obowiązującego </w:t>
      </w:r>
      <w:r>
        <w:t>Gminn</w:t>
      </w:r>
      <w:r w:rsidR="002314AC">
        <w:t>ego</w:t>
      </w:r>
      <w:r>
        <w:t xml:space="preserve"> Program</w:t>
      </w:r>
      <w:r w:rsidR="002314AC">
        <w:t>u</w:t>
      </w:r>
      <w:r>
        <w:t xml:space="preserve"> Rewitalizacji </w:t>
      </w:r>
      <w:r w:rsidR="002314AC">
        <w:t xml:space="preserve">na lata 2016-2022. </w:t>
      </w:r>
      <w:r>
        <w:t>Przedsięwzięcia zawarte w</w:t>
      </w:r>
      <w:r w:rsidR="00647130">
        <w:t> </w:t>
      </w:r>
      <w:r>
        <w:t xml:space="preserve">niniejszym GPR stanowią kontynuację wcześniej podjętych działań rewitalizacyjnych. W poniższej tabeli wskazano </w:t>
      </w:r>
      <w:r w:rsidR="00105C6B">
        <w:t xml:space="preserve">wybrane przedsięwzięcia, które zostały zrealizowane w </w:t>
      </w:r>
      <w:r w:rsidR="002314AC">
        <w:t>latach 2016-2022.</w:t>
      </w:r>
    </w:p>
    <w:p w14:paraId="43A453B5" w14:textId="4E8097F3" w:rsidR="00B82E6D" w:rsidRDefault="00B82E6D" w:rsidP="00E17E18">
      <w:pPr>
        <w:pStyle w:val="Legenda"/>
        <w:keepNext/>
        <w:spacing w:after="0"/>
      </w:pPr>
      <w:bookmarkStart w:id="106" w:name="_Toc164670666"/>
      <w:r>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27</w:t>
      </w:r>
      <w:r w:rsidR="00771025">
        <w:rPr>
          <w:noProof/>
        </w:rPr>
        <w:fldChar w:fldCharType="end"/>
      </w:r>
      <w:r>
        <w:t xml:space="preserve"> Wybrane przedsięwzięcia zrealizowane w ramach GPR Gminy Miasta Ustka na lata 2016-2022</w:t>
      </w:r>
      <w:bookmarkEnd w:id="106"/>
    </w:p>
    <w:tbl>
      <w:tblPr>
        <w:tblStyle w:val="Tabela-Siatka"/>
        <w:tblW w:w="9067" w:type="dxa"/>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562"/>
        <w:gridCol w:w="3261"/>
        <w:gridCol w:w="5244"/>
      </w:tblGrid>
      <w:tr w:rsidR="00105C6B" w:rsidRPr="00775A26" w14:paraId="59B4DBB7" w14:textId="77777777" w:rsidTr="007469FC">
        <w:trPr>
          <w:trHeight w:val="510"/>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65AE076B" w14:textId="45126D8C" w:rsidR="00105C6B" w:rsidRPr="00775A26" w:rsidRDefault="00105C6B" w:rsidP="002C43AF">
            <w:pPr>
              <w:jc w:val="center"/>
              <w:rPr>
                <w:sz w:val="20"/>
                <w:szCs w:val="20"/>
              </w:rPr>
            </w:pPr>
            <w:r>
              <w:rPr>
                <w:sz w:val="20"/>
                <w:szCs w:val="20"/>
              </w:rPr>
              <w:t>Lp.</w:t>
            </w: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605F932C" w14:textId="6770D4AE" w:rsidR="00105C6B" w:rsidRPr="00775A26" w:rsidRDefault="00105C6B" w:rsidP="002C43AF">
            <w:pPr>
              <w:jc w:val="center"/>
              <w:rPr>
                <w:sz w:val="20"/>
                <w:szCs w:val="20"/>
              </w:rPr>
            </w:pPr>
            <w:r w:rsidRPr="00105C6B">
              <w:rPr>
                <w:sz w:val="20"/>
                <w:szCs w:val="20"/>
              </w:rPr>
              <w:t>Nazwa przedsięwzięcia</w:t>
            </w:r>
          </w:p>
        </w:tc>
        <w:tc>
          <w:tcPr>
            <w:tcW w:w="52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4D9DF020" w14:textId="6E9BF52B" w:rsidR="00105C6B" w:rsidRPr="00775A26" w:rsidRDefault="00105C6B" w:rsidP="002C43AF">
            <w:pPr>
              <w:jc w:val="center"/>
              <w:rPr>
                <w:sz w:val="20"/>
                <w:szCs w:val="20"/>
              </w:rPr>
            </w:pPr>
            <w:r>
              <w:rPr>
                <w:sz w:val="20"/>
                <w:szCs w:val="20"/>
              </w:rPr>
              <w:t>Opis</w:t>
            </w:r>
          </w:p>
        </w:tc>
      </w:tr>
      <w:tr w:rsidR="00105C6B" w:rsidRPr="00775A26" w14:paraId="1AD067A9" w14:textId="77777777" w:rsidTr="007469FC">
        <w:tc>
          <w:tcPr>
            <w:tcW w:w="562" w:type="dxa"/>
            <w:tcBorders>
              <w:top w:val="single" w:sz="4" w:space="0" w:color="FFFFFF" w:themeColor="background1"/>
              <w:left w:val="nil"/>
              <w:bottom w:val="single" w:sz="4" w:space="0" w:color="808080" w:themeColor="background1" w:themeShade="80"/>
              <w:right w:val="single" w:sz="4" w:space="0" w:color="808080" w:themeColor="background1" w:themeShade="80"/>
            </w:tcBorders>
            <w:shd w:val="clear" w:color="auto" w:fill="auto"/>
            <w:vAlign w:val="center"/>
          </w:tcPr>
          <w:p w14:paraId="5CF746F3" w14:textId="34154B5D" w:rsidR="00105C6B" w:rsidRPr="00775A26" w:rsidRDefault="00105C6B" w:rsidP="002C43AF">
            <w:pPr>
              <w:jc w:val="center"/>
              <w:rPr>
                <w:sz w:val="20"/>
                <w:szCs w:val="20"/>
              </w:rPr>
            </w:pPr>
            <w:r>
              <w:rPr>
                <w:sz w:val="20"/>
                <w:szCs w:val="20"/>
              </w:rPr>
              <w:t>1.</w:t>
            </w:r>
          </w:p>
        </w:tc>
        <w:tc>
          <w:tcPr>
            <w:tcW w:w="326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569CCA5" w14:textId="1BBF2BF4" w:rsidR="00105C6B" w:rsidRPr="00775A26" w:rsidRDefault="00105C6B" w:rsidP="002C43AF">
            <w:pPr>
              <w:jc w:val="center"/>
              <w:rPr>
                <w:sz w:val="20"/>
                <w:szCs w:val="20"/>
              </w:rPr>
            </w:pPr>
            <w:r w:rsidRPr="00105C6B">
              <w:rPr>
                <w:sz w:val="20"/>
                <w:szCs w:val="20"/>
              </w:rPr>
              <w:t>Modernizacja boiska piłkarskiego przy ul. Grunwaldzkiej 35</w:t>
            </w:r>
          </w:p>
        </w:tc>
        <w:tc>
          <w:tcPr>
            <w:tcW w:w="5244" w:type="dxa"/>
            <w:tcBorders>
              <w:top w:val="single" w:sz="4" w:space="0" w:color="FFFFFF" w:themeColor="background1"/>
              <w:left w:val="single" w:sz="4" w:space="0" w:color="808080" w:themeColor="background1" w:themeShade="80"/>
              <w:bottom w:val="single" w:sz="4" w:space="0" w:color="808080" w:themeColor="background1" w:themeShade="80"/>
              <w:right w:val="nil"/>
            </w:tcBorders>
            <w:shd w:val="clear" w:color="auto" w:fill="auto"/>
            <w:vAlign w:val="center"/>
          </w:tcPr>
          <w:p w14:paraId="16DC8CCB" w14:textId="27B02D4F" w:rsidR="00105C6B" w:rsidRPr="00775A26" w:rsidRDefault="00105C6B" w:rsidP="002C43AF">
            <w:pPr>
              <w:jc w:val="center"/>
              <w:rPr>
                <w:sz w:val="20"/>
                <w:szCs w:val="20"/>
              </w:rPr>
            </w:pPr>
            <w:r w:rsidRPr="00105C6B">
              <w:rPr>
                <w:sz w:val="20"/>
                <w:szCs w:val="20"/>
              </w:rPr>
              <w:t>Wybudowano boisko o nawierzchni ze sztucznej trawy</w:t>
            </w:r>
            <w:r>
              <w:rPr>
                <w:sz w:val="20"/>
                <w:szCs w:val="20"/>
              </w:rPr>
              <w:t>, wybudowano</w:t>
            </w:r>
            <w:r w:rsidRPr="00105C6B">
              <w:rPr>
                <w:sz w:val="20"/>
                <w:szCs w:val="20"/>
              </w:rPr>
              <w:t xml:space="preserve"> trybuny oraz oświetlenie boiska.</w:t>
            </w:r>
          </w:p>
        </w:tc>
      </w:tr>
      <w:tr w:rsidR="00105C6B" w:rsidRPr="00775A26" w14:paraId="333156B6" w14:textId="77777777" w:rsidTr="007469FC">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1D8ACF4E" w14:textId="44E71262" w:rsidR="00105C6B" w:rsidRPr="00775A26" w:rsidRDefault="00105C6B" w:rsidP="002C43AF">
            <w:pPr>
              <w:jc w:val="center"/>
              <w:rPr>
                <w:sz w:val="20"/>
                <w:szCs w:val="20"/>
              </w:rPr>
            </w:pPr>
            <w:r>
              <w:rPr>
                <w:sz w:val="20"/>
                <w:szCs w:val="20"/>
              </w:rPr>
              <w:t>2.</w:t>
            </w:r>
          </w:p>
        </w:tc>
        <w:tc>
          <w:tcPr>
            <w:tcW w:w="32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3F9469" w14:textId="78ECBBA3" w:rsidR="00105C6B" w:rsidRPr="00775A26" w:rsidRDefault="00105C6B" w:rsidP="002C43AF">
            <w:pPr>
              <w:jc w:val="center"/>
              <w:rPr>
                <w:sz w:val="20"/>
                <w:szCs w:val="20"/>
              </w:rPr>
            </w:pPr>
            <w:r w:rsidRPr="00105C6B">
              <w:rPr>
                <w:sz w:val="20"/>
                <w:szCs w:val="20"/>
              </w:rPr>
              <w:t>Poprawa stanu zdegradowanej infrastruktury komunikacyjnej ul.</w:t>
            </w:r>
            <w:r w:rsidR="00647130">
              <w:rPr>
                <w:sz w:val="20"/>
                <w:szCs w:val="20"/>
              </w:rPr>
              <w:t> </w:t>
            </w:r>
            <w:r w:rsidRPr="00105C6B">
              <w:rPr>
                <w:sz w:val="20"/>
                <w:szCs w:val="20"/>
              </w:rPr>
              <w:t>Legionów (d. Dąbrowszczaków)</w:t>
            </w:r>
          </w:p>
        </w:tc>
        <w:tc>
          <w:tcPr>
            <w:tcW w:w="52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2F2D7F60" w14:textId="573CF526" w:rsidR="00105C6B" w:rsidRPr="00775A26" w:rsidRDefault="00105C6B" w:rsidP="002C43AF">
            <w:pPr>
              <w:jc w:val="center"/>
              <w:rPr>
                <w:sz w:val="20"/>
                <w:szCs w:val="20"/>
              </w:rPr>
            </w:pPr>
            <w:r>
              <w:rPr>
                <w:sz w:val="20"/>
                <w:szCs w:val="20"/>
              </w:rPr>
              <w:t>Przebudowano ulicę wraz z ciągiem pieszym, oświetleniem,</w:t>
            </w:r>
            <w:r>
              <w:t xml:space="preserve"> </w:t>
            </w:r>
            <w:r w:rsidRPr="00105C6B">
              <w:rPr>
                <w:sz w:val="20"/>
                <w:szCs w:val="20"/>
              </w:rPr>
              <w:t xml:space="preserve">kanalizacją deszczową i teletechniczną, oznakowaniem </w:t>
            </w:r>
            <w:r>
              <w:rPr>
                <w:sz w:val="20"/>
                <w:szCs w:val="20"/>
              </w:rPr>
              <w:t xml:space="preserve">oraz </w:t>
            </w:r>
            <w:r w:rsidRPr="00105C6B">
              <w:rPr>
                <w:sz w:val="20"/>
                <w:szCs w:val="20"/>
              </w:rPr>
              <w:t>małą architekturą</w:t>
            </w:r>
            <w:r>
              <w:rPr>
                <w:sz w:val="20"/>
                <w:szCs w:val="20"/>
              </w:rPr>
              <w:t xml:space="preserve">. </w:t>
            </w:r>
            <w:r w:rsidRPr="00105C6B">
              <w:rPr>
                <w:sz w:val="20"/>
                <w:szCs w:val="20"/>
              </w:rPr>
              <w:t>W ramach inwestycji wykonano</w:t>
            </w:r>
            <w:r>
              <w:rPr>
                <w:sz w:val="20"/>
                <w:szCs w:val="20"/>
              </w:rPr>
              <w:t xml:space="preserve"> </w:t>
            </w:r>
            <w:r w:rsidRPr="00105C6B">
              <w:rPr>
                <w:sz w:val="20"/>
                <w:szCs w:val="20"/>
              </w:rPr>
              <w:t>remont nawierzchni drogi wewnętrznej, chodników i parkingów</w:t>
            </w:r>
            <w:r>
              <w:rPr>
                <w:sz w:val="20"/>
                <w:szCs w:val="20"/>
              </w:rPr>
              <w:t>.</w:t>
            </w:r>
          </w:p>
        </w:tc>
      </w:tr>
      <w:tr w:rsidR="00105C6B" w:rsidRPr="00775A26" w14:paraId="2AB33A44" w14:textId="77777777" w:rsidTr="007469FC">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685DF043" w14:textId="224EBF53" w:rsidR="00105C6B" w:rsidRPr="00775A26" w:rsidRDefault="00B82E6D" w:rsidP="002C43AF">
            <w:pPr>
              <w:jc w:val="center"/>
              <w:rPr>
                <w:sz w:val="20"/>
                <w:szCs w:val="20"/>
              </w:rPr>
            </w:pPr>
            <w:r>
              <w:rPr>
                <w:sz w:val="20"/>
                <w:szCs w:val="20"/>
              </w:rPr>
              <w:t>3.</w:t>
            </w:r>
          </w:p>
        </w:tc>
        <w:tc>
          <w:tcPr>
            <w:tcW w:w="32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D71BF8" w14:textId="327E37D9" w:rsidR="00105C6B" w:rsidRPr="00775A26" w:rsidRDefault="00B82E6D" w:rsidP="002C43AF">
            <w:pPr>
              <w:jc w:val="center"/>
              <w:rPr>
                <w:sz w:val="20"/>
                <w:szCs w:val="20"/>
              </w:rPr>
            </w:pPr>
            <w:r w:rsidRPr="00B82E6D">
              <w:rPr>
                <w:sz w:val="20"/>
                <w:szCs w:val="20"/>
              </w:rPr>
              <w:t>Poprawa efektywności systemów oświetlenia zewnętrznego na terenie Obszaru Funkcjonalnego Miasta Słupska</w:t>
            </w:r>
          </w:p>
        </w:tc>
        <w:tc>
          <w:tcPr>
            <w:tcW w:w="52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3558ECEF" w14:textId="677D7AD7" w:rsidR="00105C6B" w:rsidRPr="00775A26" w:rsidRDefault="00B82E6D" w:rsidP="002C43AF">
            <w:pPr>
              <w:jc w:val="center"/>
              <w:rPr>
                <w:sz w:val="20"/>
                <w:szCs w:val="20"/>
              </w:rPr>
            </w:pPr>
            <w:r>
              <w:rPr>
                <w:sz w:val="20"/>
                <w:szCs w:val="20"/>
              </w:rPr>
              <w:t>W ramach projektu zmodernizowano oświetlenie wzdłuż ulicy Legionów, Zielonej oraz Rybackiej.</w:t>
            </w:r>
          </w:p>
        </w:tc>
      </w:tr>
      <w:tr w:rsidR="00B82E6D" w:rsidRPr="00775A26" w14:paraId="66B35E4D" w14:textId="77777777" w:rsidTr="007469FC">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3948BDEA" w14:textId="124C1225" w:rsidR="00B82E6D" w:rsidRDefault="00B82E6D" w:rsidP="002C43AF">
            <w:pPr>
              <w:jc w:val="center"/>
              <w:rPr>
                <w:sz w:val="20"/>
                <w:szCs w:val="20"/>
              </w:rPr>
            </w:pPr>
            <w:r>
              <w:rPr>
                <w:sz w:val="20"/>
                <w:szCs w:val="20"/>
              </w:rPr>
              <w:t>4.</w:t>
            </w:r>
          </w:p>
        </w:tc>
        <w:tc>
          <w:tcPr>
            <w:tcW w:w="32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6AA7E91" w14:textId="6F0734FB" w:rsidR="00B82E6D" w:rsidRPr="00B82E6D" w:rsidRDefault="00B82E6D" w:rsidP="002C43AF">
            <w:pPr>
              <w:jc w:val="center"/>
              <w:rPr>
                <w:sz w:val="20"/>
                <w:szCs w:val="20"/>
              </w:rPr>
            </w:pPr>
            <w:r w:rsidRPr="00B82E6D">
              <w:rPr>
                <w:sz w:val="20"/>
                <w:szCs w:val="20"/>
              </w:rPr>
              <w:t>Przebudowa ciepłociągu pod powierzchnię terenu/wkomponowanie w przestrzeń</w:t>
            </w:r>
          </w:p>
        </w:tc>
        <w:tc>
          <w:tcPr>
            <w:tcW w:w="52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45C6623B" w14:textId="0B6C336E" w:rsidR="00B82E6D" w:rsidRDefault="00B82E6D" w:rsidP="002C43AF">
            <w:pPr>
              <w:jc w:val="center"/>
              <w:rPr>
                <w:sz w:val="20"/>
                <w:szCs w:val="20"/>
              </w:rPr>
            </w:pPr>
            <w:r w:rsidRPr="00B82E6D">
              <w:rPr>
                <w:sz w:val="20"/>
                <w:szCs w:val="20"/>
              </w:rPr>
              <w:t>Wykonano montaż ciepłociągu podziemnego oraz wykonano demontaż istniejącego ciepłociągu nadziemnego</w:t>
            </w:r>
            <w:r>
              <w:rPr>
                <w:sz w:val="20"/>
                <w:szCs w:val="20"/>
              </w:rPr>
              <w:t>.</w:t>
            </w:r>
          </w:p>
        </w:tc>
      </w:tr>
      <w:tr w:rsidR="00B82E6D" w:rsidRPr="00775A26" w14:paraId="28E4A476" w14:textId="77777777" w:rsidTr="007469FC">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26AE6B10" w14:textId="05333915" w:rsidR="00B82E6D" w:rsidRDefault="00B82E6D" w:rsidP="002C43AF">
            <w:pPr>
              <w:jc w:val="center"/>
              <w:rPr>
                <w:sz w:val="20"/>
                <w:szCs w:val="20"/>
              </w:rPr>
            </w:pPr>
            <w:r>
              <w:rPr>
                <w:sz w:val="20"/>
                <w:szCs w:val="20"/>
              </w:rPr>
              <w:t>5.</w:t>
            </w:r>
          </w:p>
        </w:tc>
        <w:tc>
          <w:tcPr>
            <w:tcW w:w="32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C4DFA04" w14:textId="3A9DEA11" w:rsidR="00B82E6D" w:rsidRPr="00B82E6D" w:rsidRDefault="00B82E6D" w:rsidP="002C43AF">
            <w:pPr>
              <w:jc w:val="center"/>
              <w:rPr>
                <w:sz w:val="20"/>
                <w:szCs w:val="20"/>
              </w:rPr>
            </w:pPr>
            <w:r w:rsidRPr="00B82E6D">
              <w:rPr>
                <w:sz w:val="20"/>
                <w:szCs w:val="20"/>
              </w:rPr>
              <w:t>Budowa Centrum Wsparcia Mieszkańców Podobszaru Rewitalizacji ”J” (CWMOR)</w:t>
            </w:r>
          </w:p>
        </w:tc>
        <w:tc>
          <w:tcPr>
            <w:tcW w:w="52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267D1D95" w14:textId="304E4EE4" w:rsidR="00B82E6D" w:rsidRDefault="00B82E6D" w:rsidP="002C43AF">
            <w:pPr>
              <w:jc w:val="center"/>
              <w:rPr>
                <w:sz w:val="20"/>
                <w:szCs w:val="20"/>
              </w:rPr>
            </w:pPr>
            <w:r>
              <w:rPr>
                <w:sz w:val="20"/>
                <w:szCs w:val="20"/>
              </w:rPr>
              <w:t xml:space="preserve">Wybudowano obiekt przy ul. Wiejskiej 10, zagospodarowano teren wokół. Zmieniono nazwę centrum na </w:t>
            </w:r>
            <w:r w:rsidRPr="00B82E6D">
              <w:rPr>
                <w:sz w:val="20"/>
                <w:szCs w:val="20"/>
              </w:rPr>
              <w:t>Usteckie Centrum Usług Społecznych</w:t>
            </w:r>
            <w:r>
              <w:rPr>
                <w:sz w:val="20"/>
                <w:szCs w:val="20"/>
              </w:rPr>
              <w:t>.</w:t>
            </w:r>
          </w:p>
        </w:tc>
      </w:tr>
      <w:tr w:rsidR="00B82E6D" w:rsidRPr="00775A26" w14:paraId="15C7C1B6" w14:textId="77777777" w:rsidTr="007469FC">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0349D5C1" w14:textId="606513BA" w:rsidR="00B82E6D" w:rsidRDefault="00B82E6D" w:rsidP="002C43AF">
            <w:pPr>
              <w:jc w:val="center"/>
              <w:rPr>
                <w:sz w:val="20"/>
                <w:szCs w:val="20"/>
              </w:rPr>
            </w:pPr>
            <w:r>
              <w:rPr>
                <w:sz w:val="20"/>
                <w:szCs w:val="20"/>
              </w:rPr>
              <w:t>6.</w:t>
            </w:r>
          </w:p>
        </w:tc>
        <w:tc>
          <w:tcPr>
            <w:tcW w:w="32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299EFF5" w14:textId="0919F969" w:rsidR="00B82E6D" w:rsidRPr="00B82E6D" w:rsidRDefault="00B82E6D" w:rsidP="002C43AF">
            <w:pPr>
              <w:jc w:val="center"/>
              <w:rPr>
                <w:sz w:val="20"/>
                <w:szCs w:val="20"/>
              </w:rPr>
            </w:pPr>
            <w:r w:rsidRPr="00B82E6D">
              <w:rPr>
                <w:sz w:val="20"/>
                <w:szCs w:val="20"/>
              </w:rPr>
              <w:t>Pomorskie szlaki kajakowe</w:t>
            </w:r>
          </w:p>
        </w:tc>
        <w:tc>
          <w:tcPr>
            <w:tcW w:w="52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tcPr>
          <w:p w14:paraId="26974F3E" w14:textId="42AEC82C" w:rsidR="00B82E6D" w:rsidRDefault="00B82E6D" w:rsidP="00E17E18">
            <w:pPr>
              <w:keepNext/>
              <w:jc w:val="center"/>
              <w:rPr>
                <w:sz w:val="20"/>
                <w:szCs w:val="20"/>
              </w:rPr>
            </w:pPr>
            <w:r w:rsidRPr="00B82E6D">
              <w:rPr>
                <w:sz w:val="20"/>
                <w:szCs w:val="20"/>
              </w:rPr>
              <w:t>W ramach przedsięwzięcia wykonane zostało zagospodarowanie terenów zieleni z przystanią kajakową i</w:t>
            </w:r>
            <w:r w:rsidR="00647130">
              <w:rPr>
                <w:sz w:val="20"/>
                <w:szCs w:val="20"/>
              </w:rPr>
              <w:t> </w:t>
            </w:r>
            <w:r w:rsidRPr="00B82E6D">
              <w:rPr>
                <w:sz w:val="20"/>
                <w:szCs w:val="20"/>
              </w:rPr>
              <w:t>infrastrukturą towarzyszącą – miejsce na ognisko, sanitariaty, wiata na kajaki nad rzeką Słupią.</w:t>
            </w:r>
          </w:p>
        </w:tc>
      </w:tr>
    </w:tbl>
    <w:p w14:paraId="3542822F" w14:textId="4235A2A9" w:rsidR="00105C6B" w:rsidRDefault="00B82E6D" w:rsidP="00E17E18">
      <w:pPr>
        <w:pStyle w:val="Legenda"/>
      </w:pPr>
      <w:r>
        <w:t>Źródło:</w:t>
      </w:r>
      <w:r w:rsidRPr="00B82E6D">
        <w:t xml:space="preserve"> Ewaluacja śródokresowa  Gminnego Programu Rewitalizacji  Gminy Miasta Ustka na lata 2016-2022</w:t>
      </w:r>
      <w:r>
        <w:t>.</w:t>
      </w:r>
    </w:p>
    <w:p w14:paraId="7716F663" w14:textId="5C6B20CB" w:rsidR="005E77A2" w:rsidRDefault="00B82E6D" w:rsidP="002D16BA">
      <w:pPr>
        <w:spacing w:line="360" w:lineRule="auto"/>
        <w:jc w:val="both"/>
      </w:pPr>
      <w:r>
        <w:t xml:space="preserve">W ramach </w:t>
      </w:r>
      <w:r w:rsidR="00647130">
        <w:t xml:space="preserve">zapisów </w:t>
      </w:r>
      <w:r>
        <w:t xml:space="preserve">wcześniejszego dokumentu realizowano także szereg zadań o charakterze społecznym, dotyczących wsparcia osób zagrożonych wykluczeniem społecznym, zwiększenia aktywności zawodowej mieszkańców, usług społecznych dla rodzin i osób z niepełnosprawnościami </w:t>
      </w:r>
      <w:r w:rsidR="002314AC">
        <w:t>itp</w:t>
      </w:r>
      <w:r>
        <w:t>.</w:t>
      </w:r>
      <w:r w:rsidR="005E77A2">
        <w:t xml:space="preserve"> </w:t>
      </w:r>
    </w:p>
    <w:p w14:paraId="2799F5E0" w14:textId="7F73E3E2" w:rsidR="002314AC" w:rsidRDefault="002314AC" w:rsidP="002D16BA">
      <w:pPr>
        <w:spacing w:line="360" w:lineRule="auto"/>
        <w:jc w:val="both"/>
      </w:pPr>
      <w:r>
        <w:t xml:space="preserve">Poniżej zawarto cele strategiczne zdefiniowane we wcześniej obowiązującym dokumencie oraz cele zawarte w aktualizacji </w:t>
      </w:r>
      <w:r w:rsidRPr="002314AC">
        <w:t>Gminnego Programu Rewitalizacji Gminy Miasta Ustka na lata 2016</w:t>
      </w:r>
      <w:r>
        <w:t>-2035.</w:t>
      </w:r>
    </w:p>
    <w:p w14:paraId="4C468989" w14:textId="77777777" w:rsidR="005E77A2" w:rsidRDefault="005E77A2" w:rsidP="002D16BA">
      <w:pPr>
        <w:spacing w:line="360" w:lineRule="auto"/>
        <w:jc w:val="both"/>
      </w:pPr>
    </w:p>
    <w:p w14:paraId="3A9D1EA1" w14:textId="146D3636" w:rsidR="00943960" w:rsidRDefault="00943960" w:rsidP="00E17E18">
      <w:pPr>
        <w:pStyle w:val="Legenda"/>
        <w:keepNext/>
        <w:spacing w:after="0"/>
      </w:pPr>
      <w:bookmarkStart w:id="107" w:name="_Toc164670667"/>
      <w:r>
        <w:lastRenderedPageBreak/>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28</w:t>
      </w:r>
      <w:r w:rsidR="00771025">
        <w:rPr>
          <w:noProof/>
        </w:rPr>
        <w:fldChar w:fldCharType="end"/>
      </w:r>
      <w:r w:rsidRPr="00943960">
        <w:t xml:space="preserve"> Komplementarność celów programów rewitalizacji</w:t>
      </w:r>
      <w:bookmarkEnd w:id="107"/>
    </w:p>
    <w:tbl>
      <w:tblPr>
        <w:tblStyle w:val="Tabela-Siatka"/>
        <w:tblW w:w="0" w:type="auto"/>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4531"/>
        <w:gridCol w:w="4531"/>
      </w:tblGrid>
      <w:tr w:rsidR="002314AC" w:rsidRPr="00E17E18" w14:paraId="67F4D0AE" w14:textId="77777777" w:rsidTr="007469FC">
        <w:trPr>
          <w:trHeight w:val="683"/>
        </w:trPr>
        <w:tc>
          <w:tcPr>
            <w:tcW w:w="453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DFE3E5" w:themeFill="background2"/>
            <w:vAlign w:val="center"/>
          </w:tcPr>
          <w:p w14:paraId="2F486C81" w14:textId="2B7A4CCE" w:rsidR="002314AC" w:rsidRPr="00E17E18" w:rsidRDefault="002314AC" w:rsidP="00E17E18">
            <w:pPr>
              <w:rPr>
                <w:sz w:val="20"/>
                <w:szCs w:val="20"/>
              </w:rPr>
            </w:pPr>
            <w:r w:rsidRPr="00E17E18">
              <w:rPr>
                <w:sz w:val="20"/>
                <w:szCs w:val="20"/>
              </w:rPr>
              <w:t>Gminny Program Rewitalizacji Gminy Miasta Ustka na lata 2016-20</w:t>
            </w:r>
            <w:r w:rsidR="007F49A2" w:rsidRPr="00E17E18">
              <w:rPr>
                <w:sz w:val="20"/>
                <w:szCs w:val="20"/>
              </w:rPr>
              <w:t>22</w:t>
            </w:r>
          </w:p>
        </w:tc>
        <w:tc>
          <w:tcPr>
            <w:tcW w:w="4531"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DFE3E5" w:themeFill="background2"/>
            <w:vAlign w:val="center"/>
          </w:tcPr>
          <w:p w14:paraId="0877689C" w14:textId="6A6A4C23" w:rsidR="002314AC" w:rsidRPr="00E17E18" w:rsidRDefault="007F49A2" w:rsidP="00E17E18">
            <w:pPr>
              <w:rPr>
                <w:sz w:val="20"/>
                <w:szCs w:val="20"/>
              </w:rPr>
            </w:pPr>
            <w:r w:rsidRPr="00E17E18">
              <w:rPr>
                <w:sz w:val="20"/>
                <w:szCs w:val="20"/>
              </w:rPr>
              <w:t>Gminny Program Rewitalizacji Gminy Miasta Ustka na lata 2016-2035 (aktualizacja)</w:t>
            </w:r>
          </w:p>
        </w:tc>
      </w:tr>
      <w:tr w:rsidR="007F49A2" w:rsidRPr="00E17E18" w14:paraId="6CA94951" w14:textId="77777777" w:rsidTr="007469F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F6A344" w14:textId="2F9DB9E7" w:rsidR="007F49A2" w:rsidRPr="00E17E18" w:rsidRDefault="007F49A2" w:rsidP="00E17E18">
            <w:pPr>
              <w:rPr>
                <w:sz w:val="20"/>
                <w:szCs w:val="20"/>
              </w:rPr>
            </w:pPr>
            <w:r w:rsidRPr="00E17E18">
              <w:rPr>
                <w:sz w:val="20"/>
                <w:szCs w:val="20"/>
              </w:rPr>
              <w:t>1. Wysoki poziom spójności społecznej miasta</w:t>
            </w:r>
          </w:p>
        </w:tc>
        <w:tc>
          <w:tcPr>
            <w:tcW w:w="453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E22B70" w14:textId="54D63A89" w:rsidR="007F49A2" w:rsidRPr="00E17E18" w:rsidRDefault="007F49A2" w:rsidP="00E17E18">
            <w:pPr>
              <w:rPr>
                <w:sz w:val="20"/>
                <w:szCs w:val="20"/>
              </w:rPr>
            </w:pPr>
            <w:r w:rsidRPr="00E17E18">
              <w:rPr>
                <w:sz w:val="20"/>
                <w:szCs w:val="20"/>
              </w:rPr>
              <w:t>Integracja, aktywizacja i przeciwdziałanie wykluczeniu społecznemu</w:t>
            </w:r>
          </w:p>
        </w:tc>
      </w:tr>
      <w:tr w:rsidR="007F49A2" w:rsidRPr="00E17E18" w14:paraId="5DF85010" w14:textId="77777777" w:rsidTr="007469F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6E9C44" w14:textId="33A00F51" w:rsidR="007F49A2" w:rsidRPr="00E17E18" w:rsidRDefault="007F49A2" w:rsidP="00E17E18">
            <w:pPr>
              <w:rPr>
                <w:sz w:val="20"/>
                <w:szCs w:val="20"/>
              </w:rPr>
            </w:pPr>
            <w:r w:rsidRPr="00E17E18">
              <w:rPr>
                <w:sz w:val="20"/>
                <w:szCs w:val="20"/>
              </w:rPr>
              <w:t>2. Zaktywizowane i ożywione gospodarczo obszary miasta</w:t>
            </w:r>
          </w:p>
        </w:tc>
        <w:tc>
          <w:tcPr>
            <w:tcW w:w="453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6DAFA5" w14:textId="77777777" w:rsidR="007F49A2" w:rsidRPr="00E17E18" w:rsidRDefault="007F49A2" w:rsidP="00E17E18">
            <w:pPr>
              <w:rPr>
                <w:sz w:val="20"/>
                <w:szCs w:val="20"/>
              </w:rPr>
            </w:pPr>
          </w:p>
        </w:tc>
      </w:tr>
      <w:tr w:rsidR="002314AC" w:rsidRPr="00E17E18" w14:paraId="56F7B103" w14:textId="77777777" w:rsidTr="007469F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247139" w14:textId="7062A2CD" w:rsidR="002314AC" w:rsidRPr="00E17E18" w:rsidRDefault="007F49A2" w:rsidP="00E17E18">
            <w:pPr>
              <w:rPr>
                <w:sz w:val="20"/>
                <w:szCs w:val="20"/>
              </w:rPr>
            </w:pPr>
            <w:r w:rsidRPr="00E17E18">
              <w:rPr>
                <w:sz w:val="20"/>
                <w:szCs w:val="20"/>
              </w:rPr>
              <w:t>3. Wysokiej jakości przestrzenie publiczne</w:t>
            </w:r>
          </w:p>
        </w:tc>
        <w:tc>
          <w:tcPr>
            <w:tcW w:w="4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185168" w14:textId="58490E57" w:rsidR="002314AC" w:rsidRPr="00E17E18" w:rsidRDefault="007F49A2" w:rsidP="00E17E18">
            <w:pPr>
              <w:keepNext/>
              <w:rPr>
                <w:sz w:val="20"/>
                <w:szCs w:val="20"/>
              </w:rPr>
            </w:pPr>
            <w:r w:rsidRPr="00E17E18">
              <w:rPr>
                <w:sz w:val="20"/>
                <w:szCs w:val="20"/>
              </w:rPr>
              <w:t>Poprawa spójności i jakości przestrzeni publicznych</w:t>
            </w:r>
          </w:p>
        </w:tc>
      </w:tr>
    </w:tbl>
    <w:p w14:paraId="444EA613" w14:textId="04809BED" w:rsidR="00105C6B" w:rsidRPr="001712D3" w:rsidRDefault="00943960" w:rsidP="00E17E18">
      <w:pPr>
        <w:pStyle w:val="Legenda"/>
      </w:pPr>
      <w:r>
        <w:t>Źródło: opracowanie własne.</w:t>
      </w:r>
    </w:p>
    <w:p w14:paraId="2FA35B66" w14:textId="77777777" w:rsidR="002D16BA" w:rsidRDefault="002D16BA" w:rsidP="007469FC">
      <w:pPr>
        <w:pStyle w:val="Nagwek2"/>
      </w:pPr>
      <w:bookmarkStart w:id="108" w:name="_Toc137200682"/>
      <w:bookmarkStart w:id="109" w:name="_Toc164670619"/>
      <w:r>
        <w:t>9.5 Komplementarność źródeł finansowania</w:t>
      </w:r>
      <w:bookmarkEnd w:id="108"/>
      <w:bookmarkEnd w:id="109"/>
      <w:r>
        <w:t xml:space="preserve"> </w:t>
      </w:r>
    </w:p>
    <w:p w14:paraId="28F62FB9" w14:textId="16D49318" w:rsidR="002D16BA" w:rsidRPr="00A51555" w:rsidRDefault="002D16BA" w:rsidP="002D16BA">
      <w:pPr>
        <w:spacing w:line="360" w:lineRule="auto"/>
        <w:jc w:val="both"/>
      </w:pPr>
      <w:r w:rsidRPr="00351602">
        <w:t xml:space="preserve">Zasadniczo planuje się, aby głównym źródłem finansowania przedsięwzięć rewitalizacyjnych były środki Unii Europejskiej, w tym w szczególności Program Fundusze Europejskie dla </w:t>
      </w:r>
      <w:r>
        <w:t xml:space="preserve">Pomorza 2021-2027. </w:t>
      </w:r>
      <w:r w:rsidR="00F92DE0">
        <w:br/>
      </w:r>
      <w:r>
        <w:t xml:space="preserve">Poza tym planuje się wykorzystanie innych źródeł finansowania takich jak </w:t>
      </w:r>
      <w:r w:rsidR="000B3481">
        <w:t>np.</w:t>
      </w:r>
      <w:r>
        <w:t xml:space="preserve"> Fundusze Norweskie (EEA), Fundusze Europejskiego Obszaru Gospodarczego (EOG), programy krajowe, środki własne miasta, środki organizacji pozarządowych. Uwzględnienie różnych metod pozyskiwania środków finansowych zwiększa szansę na realizację wszystkich założeń GPR.</w:t>
      </w:r>
    </w:p>
    <w:p w14:paraId="0791939E" w14:textId="77777777" w:rsidR="002D16BA" w:rsidRDefault="002D16BA" w:rsidP="007469FC">
      <w:pPr>
        <w:pStyle w:val="Nagwek2"/>
      </w:pPr>
      <w:bookmarkStart w:id="110" w:name="_Toc137200683"/>
      <w:bookmarkStart w:id="111" w:name="_Toc164670620"/>
      <w:r>
        <w:t>9.6 Dostępność</w:t>
      </w:r>
      <w:bookmarkEnd w:id="110"/>
      <w:bookmarkEnd w:id="111"/>
    </w:p>
    <w:p w14:paraId="76D8CBD8" w14:textId="741BCE77" w:rsidR="002D16BA" w:rsidRDefault="002D16BA" w:rsidP="002D16BA">
      <w:pPr>
        <w:spacing w:line="360" w:lineRule="auto"/>
        <w:jc w:val="both"/>
      </w:pPr>
      <w:r>
        <w:t xml:space="preserve">Zgodnie z przepisami </w:t>
      </w:r>
      <w:r w:rsidRPr="001C1E62">
        <w:t>Ustawy z dnia 19 lipca 2019 roku o zapewnianiu dostępności osobom ze</w:t>
      </w:r>
      <w:r w:rsidR="00647130">
        <w:t> </w:t>
      </w:r>
      <w:r w:rsidRPr="001C1E62">
        <w:t>szczególnymi potrzebami (Dz. U. z 2022 r. poz. 2240)</w:t>
      </w:r>
      <w:r>
        <w:t>, wszystkie przedsięwzięcia realizowane w</w:t>
      </w:r>
      <w:r w:rsidR="00647130">
        <w:t> </w:t>
      </w:r>
      <w:r>
        <w:t xml:space="preserve">ramach GPR muszą uwzględniać potrzeby osób z niepełnosprawnościami. </w:t>
      </w:r>
      <w:r w:rsidRPr="0008450D">
        <w:t xml:space="preserve">Zgodnie </w:t>
      </w:r>
      <w:r w:rsidR="000B3481">
        <w:t>z art</w:t>
      </w:r>
      <w:r w:rsidRPr="0008450D">
        <w:t>. 2 ust. 3 ustawy</w:t>
      </w:r>
      <w:r>
        <w:t xml:space="preserve">, osoba ze szczególnymi potrzebami to osoba, która ze względu na swój stan zdrowia </w:t>
      </w:r>
      <w:r w:rsidRPr="0008450D">
        <w:t xml:space="preserve">musi podjąć dodatkowe działania lub zastosować dodatkowe środki w celu przezwyciężenia bariery, </w:t>
      </w:r>
      <w:r w:rsidR="00F92DE0">
        <w:br/>
      </w:r>
      <w:r w:rsidRPr="0008450D">
        <w:t>aby uczestniczyć w różnych sferach na zasadzie równości z innymi osobami.</w:t>
      </w:r>
      <w:r>
        <w:t xml:space="preserve"> Osobą taką może być osoba z</w:t>
      </w:r>
      <w:r w:rsidR="00647130">
        <w:t> </w:t>
      </w:r>
      <w:r>
        <w:t>niepełnosprawnością ruchową, umysłową, starsza, niewidoma, niesłysząca, poruszająca się za</w:t>
      </w:r>
      <w:r w:rsidR="00647130">
        <w:t> </w:t>
      </w:r>
      <w:r>
        <w:t xml:space="preserve">pomocą kul, chodzików, kobiety w </w:t>
      </w:r>
      <w:r w:rsidR="000B3481">
        <w:t>ciąży</w:t>
      </w:r>
      <w:r>
        <w:t xml:space="preserve"> itd.).</w:t>
      </w:r>
    </w:p>
    <w:p w14:paraId="76110731" w14:textId="77777777" w:rsidR="002D16BA" w:rsidRDefault="002D16BA" w:rsidP="002D16BA">
      <w:pPr>
        <w:spacing w:line="360" w:lineRule="auto"/>
        <w:jc w:val="both"/>
      </w:pPr>
      <w:r>
        <w:t>Przytoczone przepisy wskazują na konieczność zastosowania rozwiązań spełniających minimalne wymagania w zakresie zapewnienia dostępności dla osób ze szczególnymi potrzebami.</w:t>
      </w:r>
    </w:p>
    <w:p w14:paraId="064DC808" w14:textId="77777777" w:rsidR="002D16BA" w:rsidRDefault="002D16BA">
      <w:pPr>
        <w:pStyle w:val="Akapitzlist"/>
        <w:numPr>
          <w:ilvl w:val="0"/>
          <w:numId w:val="34"/>
        </w:numPr>
        <w:spacing w:line="360" w:lineRule="auto"/>
        <w:jc w:val="both"/>
      </w:pPr>
      <w:r w:rsidRPr="0008450D">
        <w:rPr>
          <w:b/>
          <w:bCs/>
        </w:rPr>
        <w:t>W zakresie dostępności architektonicznej</w:t>
      </w:r>
      <w:r w:rsidRPr="0008450D">
        <w:t xml:space="preserve"> będą stasowane następujące udogodnienia</w:t>
      </w:r>
      <w:r>
        <w:t>:</w:t>
      </w:r>
    </w:p>
    <w:p w14:paraId="70FF9DAA" w14:textId="77777777" w:rsidR="002D16BA" w:rsidRDefault="002D16BA">
      <w:pPr>
        <w:pStyle w:val="Akapitzlist"/>
        <w:numPr>
          <w:ilvl w:val="0"/>
          <w:numId w:val="35"/>
        </w:numPr>
        <w:spacing w:line="360" w:lineRule="auto"/>
        <w:jc w:val="both"/>
      </w:pPr>
      <w:r>
        <w:t>zapewnienie wolnych od barier poziomych i pionowych przestrzeni komunikacyjnych budynków,</w:t>
      </w:r>
    </w:p>
    <w:p w14:paraId="19507CE5" w14:textId="77777777" w:rsidR="002D16BA" w:rsidRDefault="002D16BA">
      <w:pPr>
        <w:pStyle w:val="Akapitzlist"/>
        <w:numPr>
          <w:ilvl w:val="0"/>
          <w:numId w:val="35"/>
        </w:numPr>
        <w:spacing w:line="360" w:lineRule="auto"/>
        <w:jc w:val="both"/>
      </w:pPr>
      <w:r>
        <w:t>instalacja urządzeń lub zastosowanie środków technicznych oraz rozwiązań architektonicznych w budynku, które umożliwiają dostęp do wszystkich pomieszczeń, z wyłączeniem pomieszczeń technicznych,</w:t>
      </w:r>
    </w:p>
    <w:p w14:paraId="3FD413AA" w14:textId="77777777" w:rsidR="002D16BA" w:rsidRDefault="002D16BA">
      <w:pPr>
        <w:pStyle w:val="Akapitzlist"/>
        <w:numPr>
          <w:ilvl w:val="0"/>
          <w:numId w:val="35"/>
        </w:numPr>
        <w:spacing w:line="360" w:lineRule="auto"/>
        <w:jc w:val="both"/>
      </w:pPr>
      <w:r>
        <w:t>zapewnienie informacji na temat rozkładu pomieszczeń w budynku, co najmniej w sposób wizualny i dotykowy lub głosowy,</w:t>
      </w:r>
    </w:p>
    <w:p w14:paraId="46033C9F" w14:textId="3912C592" w:rsidR="002D16BA" w:rsidRDefault="002D16BA">
      <w:pPr>
        <w:pStyle w:val="Akapitzlist"/>
        <w:numPr>
          <w:ilvl w:val="0"/>
          <w:numId w:val="35"/>
        </w:numPr>
        <w:spacing w:line="360" w:lineRule="auto"/>
        <w:jc w:val="both"/>
      </w:pPr>
      <w:r>
        <w:lastRenderedPageBreak/>
        <w:t>zapewnienie wstępu do budynku osobie korzystającej z psa asystującego, o którym</w:t>
      </w:r>
      <w:r w:rsidR="000B3481">
        <w:t xml:space="preserve"> mowa </w:t>
      </w:r>
      <w:r>
        <w:t>w art. 2 pkt 11 ustawy z dnia 27 sierpnia 1997 r. o rehabilitacji zawodowej i społecznej oraz zatrudnianiu osób niepełnosprawnych (Dz. U. z 2021 r. poz. 573 i 1981 oraz z 2022 r. poz.558, 1700 i 1812),</w:t>
      </w:r>
    </w:p>
    <w:p w14:paraId="05396DC4" w14:textId="77777777" w:rsidR="002D16BA" w:rsidRDefault="002D16BA">
      <w:pPr>
        <w:pStyle w:val="Akapitzlist"/>
        <w:numPr>
          <w:ilvl w:val="0"/>
          <w:numId w:val="35"/>
        </w:numPr>
        <w:spacing w:line="360" w:lineRule="auto"/>
        <w:jc w:val="both"/>
      </w:pPr>
      <w:r>
        <w:t>zapewnienie osobom ze szczególnymi potrzebami możliwości ewakuacji lub ich uratowania w inny sposób.</w:t>
      </w:r>
    </w:p>
    <w:p w14:paraId="0734AF0E" w14:textId="77777777" w:rsidR="002D16BA" w:rsidRDefault="002D16BA">
      <w:pPr>
        <w:pStyle w:val="Akapitzlist"/>
        <w:numPr>
          <w:ilvl w:val="0"/>
          <w:numId w:val="34"/>
        </w:numPr>
        <w:spacing w:line="360" w:lineRule="auto"/>
        <w:jc w:val="both"/>
      </w:pPr>
      <w:r w:rsidRPr="0008450D">
        <w:rPr>
          <w:b/>
          <w:bCs/>
        </w:rPr>
        <w:t>W zakresie dostępności cyfrowej</w:t>
      </w:r>
      <w:r w:rsidRPr="0008450D">
        <w:t xml:space="preserve"> zastosowane zostaną udogodnienia przewidziane w ustawie o dostępności cyfrowej stron internetowych i aplikacji mobilnych podmiotów publicznych (Dz.</w:t>
      </w:r>
      <w:r>
        <w:t> </w:t>
      </w:r>
      <w:r w:rsidRPr="0008450D">
        <w:t>U. 2023 poz. 82).</w:t>
      </w:r>
    </w:p>
    <w:p w14:paraId="0B2C5E11" w14:textId="77777777" w:rsidR="002D16BA" w:rsidRDefault="002D16BA">
      <w:pPr>
        <w:pStyle w:val="Akapitzlist"/>
        <w:numPr>
          <w:ilvl w:val="0"/>
          <w:numId w:val="34"/>
        </w:numPr>
        <w:spacing w:line="360" w:lineRule="auto"/>
        <w:jc w:val="both"/>
      </w:pPr>
      <w:r w:rsidRPr="0008450D">
        <w:rPr>
          <w:b/>
          <w:bCs/>
        </w:rPr>
        <w:t>W zakresie dostępności informacyjno-komunikacyjnej</w:t>
      </w:r>
      <w:r w:rsidRPr="0008450D">
        <w:t xml:space="preserve"> zostaną spełnione następując wymagania:</w:t>
      </w:r>
    </w:p>
    <w:p w14:paraId="40216B92" w14:textId="5A626646" w:rsidR="002D16BA" w:rsidRDefault="002D16BA">
      <w:pPr>
        <w:pStyle w:val="Akapitzlist"/>
        <w:numPr>
          <w:ilvl w:val="0"/>
          <w:numId w:val="36"/>
        </w:numPr>
        <w:spacing w:line="360" w:lineRule="auto"/>
        <w:jc w:val="both"/>
      </w:pPr>
      <w:r>
        <w:t xml:space="preserve">obsługa z wykorzystaniem środków wspierających komunikowanie się, o </w:t>
      </w:r>
      <w:r w:rsidR="000B3481">
        <w:t>których mowa</w:t>
      </w:r>
      <w:r>
        <w:t xml:space="preserve"> w art. 3 pkt 5 ustawy z dnia 19 sierpnia 2011 r. o języku migowym i innych środkach komunikowania się (Dz. U. z 2023 r. poz. 20), lub przez wykorzystanie zdalnego dostępu online do usługi tłumacza przez strony internetowe i aplikacje,</w:t>
      </w:r>
    </w:p>
    <w:p w14:paraId="5D289F1F" w14:textId="77777777" w:rsidR="002D16BA" w:rsidRDefault="002D16BA">
      <w:pPr>
        <w:pStyle w:val="Akapitzlist"/>
        <w:numPr>
          <w:ilvl w:val="0"/>
          <w:numId w:val="36"/>
        </w:numPr>
        <w:spacing w:line="360" w:lineRule="auto"/>
        <w:jc w:val="both"/>
      </w:pPr>
      <w:r>
        <w:t>instalacja urządzeń lub innych środków technicznych do obsługi osób słabosłyszących, w szczególności pętli indukcyjnych, systemów FM lub urządzeń opartych o inne technologie, których celem jest wspomaganie słyszenia,</w:t>
      </w:r>
    </w:p>
    <w:p w14:paraId="7A6D555B" w14:textId="77777777" w:rsidR="002D16BA" w:rsidRDefault="002D16BA">
      <w:pPr>
        <w:pStyle w:val="Akapitzlist"/>
        <w:numPr>
          <w:ilvl w:val="0"/>
          <w:numId w:val="36"/>
        </w:numPr>
        <w:spacing w:line="360" w:lineRule="auto"/>
        <w:jc w:val="both"/>
      </w:pPr>
      <w:r>
        <w:t>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4F706FE1" w14:textId="77777777" w:rsidR="002D16BA" w:rsidRDefault="002D16BA">
      <w:pPr>
        <w:pStyle w:val="Akapitzlist"/>
        <w:numPr>
          <w:ilvl w:val="0"/>
          <w:numId w:val="36"/>
        </w:numPr>
        <w:spacing w:line="360" w:lineRule="auto"/>
        <w:jc w:val="both"/>
      </w:pPr>
      <w:r>
        <w:t>zapewnienie, na wniosek osoby ze szczególnymi potrzebami, komunikacji z podmiotem publicznym w formie określonej w tym wniosku.</w:t>
      </w:r>
    </w:p>
    <w:p w14:paraId="0929979D" w14:textId="77777777" w:rsidR="007469FC" w:rsidRPr="00C52ADA" w:rsidRDefault="007469FC" w:rsidP="007469FC">
      <w:pPr>
        <w:pStyle w:val="Akapitzlist"/>
        <w:spacing w:line="360" w:lineRule="auto"/>
        <w:ind w:left="1440"/>
        <w:jc w:val="both"/>
      </w:pPr>
    </w:p>
    <w:p w14:paraId="2780F344" w14:textId="77777777" w:rsidR="002D16BA" w:rsidRPr="00520159" w:rsidRDefault="002D16BA" w:rsidP="007469FC">
      <w:pPr>
        <w:pStyle w:val="Nagwek2"/>
      </w:pPr>
      <w:bookmarkStart w:id="112" w:name="_Toc137200684"/>
      <w:bookmarkStart w:id="113" w:name="_Toc164670621"/>
      <w:r w:rsidRPr="00520159">
        <w:t xml:space="preserve">9.6 </w:t>
      </w:r>
      <w:r w:rsidRPr="007469FC">
        <w:t>Podsumowanie</w:t>
      </w:r>
      <w:r w:rsidRPr="00520159">
        <w:t xml:space="preserve"> komplementarności</w:t>
      </w:r>
      <w:bookmarkEnd w:id="112"/>
      <w:bookmarkEnd w:id="113"/>
      <w:r w:rsidRPr="00520159">
        <w:t xml:space="preserve"> </w:t>
      </w:r>
    </w:p>
    <w:p w14:paraId="3336791E" w14:textId="74CD2E38" w:rsidR="00967787" w:rsidRDefault="00A31B1B" w:rsidP="007469FC">
      <w:pPr>
        <w:spacing w:line="360" w:lineRule="auto"/>
        <w:jc w:val="both"/>
        <w:sectPr w:rsidR="00967787" w:rsidSect="006129E0">
          <w:pgSz w:w="11906" w:h="16838"/>
          <w:pgMar w:top="1417" w:right="1417" w:bottom="1417" w:left="1417" w:header="708" w:footer="708" w:gutter="0"/>
          <w:cols w:space="708"/>
          <w:docGrid w:linePitch="360"/>
        </w:sectPr>
      </w:pPr>
      <w:r>
        <w:t>W poniższej tabeli zawarto zestawienie celów GPR z zaplanowanymi podstawowymi przedsięwzięciami rewitalizacyjnymi, wykazując ich wzajemną komplementarność.</w:t>
      </w:r>
    </w:p>
    <w:p w14:paraId="73F43E97" w14:textId="5FA55640" w:rsidR="00C25E0C" w:rsidRDefault="00C25E0C" w:rsidP="00520159">
      <w:pPr>
        <w:pStyle w:val="Legenda"/>
        <w:keepNext/>
        <w:spacing w:after="0"/>
      </w:pPr>
      <w:bookmarkStart w:id="114" w:name="_Toc164670668"/>
      <w:r>
        <w:lastRenderedPageBreak/>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29</w:t>
      </w:r>
      <w:r w:rsidR="00771025">
        <w:rPr>
          <w:noProof/>
        </w:rPr>
        <w:fldChar w:fldCharType="end"/>
      </w:r>
      <w:r>
        <w:t xml:space="preserve"> Podsumowanie komplementarności</w:t>
      </w:r>
      <w:bookmarkEnd w:id="114"/>
    </w:p>
    <w:tbl>
      <w:tblPr>
        <w:tblStyle w:val="Tabela-Siatka"/>
        <w:tblW w:w="14031"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256"/>
        <w:gridCol w:w="1668"/>
        <w:gridCol w:w="1518"/>
        <w:gridCol w:w="1518"/>
        <w:gridCol w:w="1517"/>
        <w:gridCol w:w="16"/>
        <w:gridCol w:w="1502"/>
        <w:gridCol w:w="1518"/>
        <w:gridCol w:w="1486"/>
        <w:gridCol w:w="32"/>
      </w:tblGrid>
      <w:tr w:rsidR="00C25E0C" w:rsidRPr="007469FC" w14:paraId="44843D11" w14:textId="77777777" w:rsidTr="007469FC">
        <w:trPr>
          <w:gridAfter w:val="1"/>
          <w:wAfter w:w="32" w:type="dxa"/>
          <w:trHeight w:val="567"/>
        </w:trPr>
        <w:tc>
          <w:tcPr>
            <w:tcW w:w="32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8CAF035" w14:textId="77777777" w:rsidR="00C25E0C" w:rsidRPr="007469FC" w:rsidRDefault="00C25E0C" w:rsidP="00520159">
            <w:pPr>
              <w:jc w:val="center"/>
              <w:rPr>
                <w:sz w:val="20"/>
                <w:szCs w:val="20"/>
              </w:rPr>
            </w:pPr>
          </w:p>
        </w:tc>
        <w:tc>
          <w:tcPr>
            <w:tcW w:w="623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CADE4" w:themeFill="accent1"/>
            <w:vAlign w:val="center"/>
          </w:tcPr>
          <w:p w14:paraId="79E31757" w14:textId="52FEC19C" w:rsidR="00C25E0C" w:rsidRPr="007469FC" w:rsidRDefault="00C25E0C" w:rsidP="00520159">
            <w:pPr>
              <w:jc w:val="center"/>
              <w:rPr>
                <w:bCs/>
                <w:sz w:val="20"/>
                <w:szCs w:val="20"/>
              </w:rPr>
            </w:pPr>
            <w:r w:rsidRPr="007469FC">
              <w:rPr>
                <w:bCs/>
                <w:sz w:val="20"/>
                <w:szCs w:val="20"/>
              </w:rPr>
              <w:t>Integracja, aktywizacja i przeciwdziałanie wykluczeniu społecznemu</w:t>
            </w:r>
          </w:p>
        </w:tc>
        <w:tc>
          <w:tcPr>
            <w:tcW w:w="45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7CED7" w:themeFill="accent3"/>
            <w:vAlign w:val="center"/>
          </w:tcPr>
          <w:p w14:paraId="02D4C100" w14:textId="1E9FCAC2" w:rsidR="00C25E0C" w:rsidRPr="007469FC" w:rsidRDefault="00C25E0C" w:rsidP="00520159">
            <w:pPr>
              <w:jc w:val="center"/>
              <w:rPr>
                <w:bCs/>
                <w:sz w:val="20"/>
                <w:szCs w:val="20"/>
              </w:rPr>
            </w:pPr>
            <w:r w:rsidRPr="007469FC">
              <w:rPr>
                <w:bCs/>
                <w:sz w:val="20"/>
                <w:szCs w:val="20"/>
              </w:rPr>
              <w:t>Poprawa spójności i jakości przestrzeni publicznych</w:t>
            </w:r>
          </w:p>
        </w:tc>
      </w:tr>
      <w:tr w:rsidR="007469FC" w:rsidRPr="00C25E0C" w14:paraId="1430B4B7" w14:textId="77777777" w:rsidTr="007469FC">
        <w:tc>
          <w:tcPr>
            <w:tcW w:w="3256" w:type="dxa"/>
            <w:vMerge/>
            <w:shd w:val="clear" w:color="auto" w:fill="D9D9D9" w:themeFill="background1" w:themeFillShade="D9"/>
            <w:vAlign w:val="center"/>
          </w:tcPr>
          <w:p w14:paraId="1C9A2134" w14:textId="77777777" w:rsidR="00C25E0C" w:rsidRPr="00520159" w:rsidRDefault="00C25E0C" w:rsidP="00520159">
            <w:pPr>
              <w:jc w:val="center"/>
              <w:rPr>
                <w:sz w:val="20"/>
                <w:szCs w:val="20"/>
              </w:rPr>
            </w:pPr>
          </w:p>
        </w:tc>
        <w:tc>
          <w:tcPr>
            <w:tcW w:w="1668" w:type="dxa"/>
            <w:shd w:val="clear" w:color="auto" w:fill="D1EEF9" w:themeFill="accent1" w:themeFillTint="33"/>
            <w:vAlign w:val="center"/>
          </w:tcPr>
          <w:p w14:paraId="41261198" w14:textId="77777777" w:rsidR="00C25E0C" w:rsidRPr="007469FC" w:rsidRDefault="00C25E0C" w:rsidP="00520159">
            <w:pPr>
              <w:jc w:val="center"/>
              <w:rPr>
                <w:bCs/>
                <w:sz w:val="20"/>
                <w:szCs w:val="20"/>
              </w:rPr>
            </w:pPr>
            <w:r w:rsidRPr="007469FC">
              <w:rPr>
                <w:bCs/>
                <w:sz w:val="20"/>
                <w:szCs w:val="20"/>
              </w:rPr>
              <w:t>1.1 Przeciwdziałanie</w:t>
            </w:r>
          </w:p>
          <w:p w14:paraId="49918F06" w14:textId="6C7DD792" w:rsidR="00C25E0C" w:rsidRPr="007469FC" w:rsidRDefault="00C25E0C" w:rsidP="00520159">
            <w:pPr>
              <w:jc w:val="center"/>
              <w:rPr>
                <w:bCs/>
                <w:sz w:val="20"/>
                <w:szCs w:val="20"/>
              </w:rPr>
            </w:pPr>
            <w:r w:rsidRPr="007469FC">
              <w:rPr>
                <w:bCs/>
                <w:sz w:val="20"/>
                <w:szCs w:val="20"/>
              </w:rPr>
              <w:t>wykluczeniu społecznemu</w:t>
            </w:r>
          </w:p>
        </w:tc>
        <w:tc>
          <w:tcPr>
            <w:tcW w:w="1518" w:type="dxa"/>
            <w:shd w:val="clear" w:color="auto" w:fill="D1EEF9" w:themeFill="accent1" w:themeFillTint="33"/>
            <w:vAlign w:val="center"/>
          </w:tcPr>
          <w:p w14:paraId="5FF8863B" w14:textId="042C9E9D" w:rsidR="00C25E0C" w:rsidRPr="007469FC" w:rsidRDefault="00C25E0C" w:rsidP="00520159">
            <w:pPr>
              <w:jc w:val="center"/>
              <w:rPr>
                <w:bCs/>
                <w:sz w:val="20"/>
                <w:szCs w:val="20"/>
              </w:rPr>
            </w:pPr>
            <w:r w:rsidRPr="007469FC">
              <w:rPr>
                <w:bCs/>
                <w:sz w:val="20"/>
                <w:szCs w:val="20"/>
              </w:rPr>
              <w:t>1.2 Integracja społeczna mieszkańców</w:t>
            </w:r>
          </w:p>
        </w:tc>
        <w:tc>
          <w:tcPr>
            <w:tcW w:w="1518" w:type="dxa"/>
            <w:shd w:val="clear" w:color="auto" w:fill="D1EEF9" w:themeFill="accent1" w:themeFillTint="33"/>
            <w:vAlign w:val="center"/>
          </w:tcPr>
          <w:p w14:paraId="5C426411" w14:textId="729CD0CF" w:rsidR="00C25E0C" w:rsidRPr="007469FC" w:rsidRDefault="00C25E0C" w:rsidP="00520159">
            <w:pPr>
              <w:jc w:val="center"/>
              <w:rPr>
                <w:bCs/>
                <w:sz w:val="20"/>
                <w:szCs w:val="20"/>
              </w:rPr>
            </w:pPr>
            <w:r w:rsidRPr="007469FC">
              <w:rPr>
                <w:bCs/>
                <w:sz w:val="20"/>
                <w:szCs w:val="20"/>
              </w:rPr>
              <w:t>1.3 Zmniejszenie poziomu bezrobocia i wzrost aktywności zawodowej</w:t>
            </w:r>
          </w:p>
        </w:tc>
        <w:tc>
          <w:tcPr>
            <w:tcW w:w="1517" w:type="dxa"/>
            <w:shd w:val="clear" w:color="auto" w:fill="D1EEF9" w:themeFill="accent1" w:themeFillTint="33"/>
            <w:vAlign w:val="center"/>
          </w:tcPr>
          <w:p w14:paraId="7A05C9D2" w14:textId="7E4E044F" w:rsidR="00C25E0C" w:rsidRPr="007469FC" w:rsidRDefault="00C25E0C" w:rsidP="00520159">
            <w:pPr>
              <w:jc w:val="center"/>
              <w:rPr>
                <w:bCs/>
                <w:sz w:val="20"/>
                <w:szCs w:val="20"/>
              </w:rPr>
            </w:pPr>
            <w:r w:rsidRPr="007469FC">
              <w:rPr>
                <w:bCs/>
                <w:sz w:val="20"/>
                <w:szCs w:val="20"/>
              </w:rPr>
              <w:t>1.4 Atrakcyjna i dostępna oferta kulturalna</w:t>
            </w:r>
          </w:p>
        </w:tc>
        <w:tc>
          <w:tcPr>
            <w:tcW w:w="1518" w:type="dxa"/>
            <w:gridSpan w:val="2"/>
            <w:shd w:val="clear" w:color="auto" w:fill="D3F5F7" w:themeFill="accent3" w:themeFillTint="33"/>
            <w:vAlign w:val="center"/>
          </w:tcPr>
          <w:p w14:paraId="4B1C81D6" w14:textId="364CA5F8" w:rsidR="00C25E0C" w:rsidRPr="007469FC" w:rsidRDefault="00C25E0C" w:rsidP="00520159">
            <w:pPr>
              <w:jc w:val="center"/>
              <w:rPr>
                <w:bCs/>
                <w:sz w:val="20"/>
                <w:szCs w:val="20"/>
              </w:rPr>
            </w:pPr>
            <w:r w:rsidRPr="007469FC">
              <w:rPr>
                <w:bCs/>
                <w:sz w:val="20"/>
                <w:szCs w:val="20"/>
              </w:rPr>
              <w:t>2.1 Podniesienie jakości infrastruktury na obszarze rewitalizacji</w:t>
            </w:r>
          </w:p>
        </w:tc>
        <w:tc>
          <w:tcPr>
            <w:tcW w:w="1518" w:type="dxa"/>
            <w:shd w:val="clear" w:color="auto" w:fill="D3F5F7" w:themeFill="accent3" w:themeFillTint="33"/>
            <w:vAlign w:val="center"/>
          </w:tcPr>
          <w:p w14:paraId="1FADD506" w14:textId="777C7176" w:rsidR="00C25E0C" w:rsidRPr="007469FC" w:rsidRDefault="00C25E0C" w:rsidP="00520159">
            <w:pPr>
              <w:jc w:val="center"/>
              <w:rPr>
                <w:bCs/>
                <w:sz w:val="20"/>
                <w:szCs w:val="20"/>
              </w:rPr>
            </w:pPr>
            <w:r w:rsidRPr="007469FC">
              <w:rPr>
                <w:bCs/>
                <w:sz w:val="20"/>
                <w:szCs w:val="20"/>
              </w:rPr>
              <w:t>2.2 Poprawa jakości obiektów infrastruktury społecznej</w:t>
            </w:r>
          </w:p>
        </w:tc>
        <w:tc>
          <w:tcPr>
            <w:tcW w:w="1518" w:type="dxa"/>
            <w:gridSpan w:val="2"/>
            <w:shd w:val="clear" w:color="auto" w:fill="D3F5F7" w:themeFill="accent3" w:themeFillTint="33"/>
            <w:vAlign w:val="center"/>
          </w:tcPr>
          <w:p w14:paraId="6AD1F855" w14:textId="380F5CBB" w:rsidR="00C25E0C" w:rsidRPr="007469FC" w:rsidRDefault="00C25E0C" w:rsidP="00520159">
            <w:pPr>
              <w:jc w:val="center"/>
              <w:rPr>
                <w:bCs/>
                <w:sz w:val="20"/>
                <w:szCs w:val="20"/>
              </w:rPr>
            </w:pPr>
            <w:r w:rsidRPr="007469FC">
              <w:rPr>
                <w:bCs/>
                <w:sz w:val="20"/>
                <w:szCs w:val="20"/>
              </w:rPr>
              <w:t>2.3 Stworzenie przestrzeni służących do integracji społecznej mieszkańców</w:t>
            </w:r>
          </w:p>
        </w:tc>
      </w:tr>
      <w:tr w:rsidR="00C25E0C" w:rsidRPr="00C25E0C" w14:paraId="36276452" w14:textId="77777777" w:rsidTr="007469FC">
        <w:trPr>
          <w:trHeight w:val="907"/>
        </w:trPr>
        <w:tc>
          <w:tcPr>
            <w:tcW w:w="3256" w:type="dxa"/>
            <w:vAlign w:val="center"/>
          </w:tcPr>
          <w:p w14:paraId="2B91903F" w14:textId="55B6E87A" w:rsidR="00967787" w:rsidRPr="00520159" w:rsidRDefault="000B3481" w:rsidP="00C25E0C">
            <w:pPr>
              <w:rPr>
                <w:sz w:val="20"/>
                <w:szCs w:val="20"/>
              </w:rPr>
            </w:pPr>
            <w:r w:rsidRPr="00520159">
              <w:rPr>
                <w:sz w:val="20"/>
                <w:szCs w:val="20"/>
              </w:rPr>
              <w:t>Utworzenie ogrzewalni oraz strefy pobytu tymczasowego</w:t>
            </w:r>
          </w:p>
        </w:tc>
        <w:tc>
          <w:tcPr>
            <w:tcW w:w="1668" w:type="dxa"/>
            <w:shd w:val="clear" w:color="auto" w:fill="1D99A0" w:themeFill="accent3" w:themeFillShade="BF"/>
          </w:tcPr>
          <w:p w14:paraId="62746EFD" w14:textId="77777777" w:rsidR="00967787" w:rsidRPr="00520159" w:rsidRDefault="00967787" w:rsidP="00B83483">
            <w:pPr>
              <w:rPr>
                <w:sz w:val="20"/>
                <w:szCs w:val="20"/>
              </w:rPr>
            </w:pPr>
          </w:p>
        </w:tc>
        <w:tc>
          <w:tcPr>
            <w:tcW w:w="1518" w:type="dxa"/>
          </w:tcPr>
          <w:p w14:paraId="0A578A78" w14:textId="7028A5FB" w:rsidR="00967787" w:rsidRPr="00520159" w:rsidRDefault="00967787" w:rsidP="00B83483">
            <w:pPr>
              <w:rPr>
                <w:sz w:val="20"/>
                <w:szCs w:val="20"/>
              </w:rPr>
            </w:pPr>
          </w:p>
        </w:tc>
        <w:tc>
          <w:tcPr>
            <w:tcW w:w="1518" w:type="dxa"/>
          </w:tcPr>
          <w:p w14:paraId="5B67DF4E" w14:textId="77777777" w:rsidR="00967787" w:rsidRPr="00520159" w:rsidRDefault="00967787" w:rsidP="00B83483">
            <w:pPr>
              <w:rPr>
                <w:sz w:val="20"/>
                <w:szCs w:val="20"/>
              </w:rPr>
            </w:pPr>
          </w:p>
        </w:tc>
        <w:tc>
          <w:tcPr>
            <w:tcW w:w="1517" w:type="dxa"/>
          </w:tcPr>
          <w:p w14:paraId="3AEE98A4" w14:textId="77777777" w:rsidR="00967787" w:rsidRPr="00520159" w:rsidRDefault="00967787" w:rsidP="00B83483">
            <w:pPr>
              <w:rPr>
                <w:sz w:val="20"/>
                <w:szCs w:val="20"/>
              </w:rPr>
            </w:pPr>
          </w:p>
        </w:tc>
        <w:tc>
          <w:tcPr>
            <w:tcW w:w="1518" w:type="dxa"/>
            <w:gridSpan w:val="2"/>
          </w:tcPr>
          <w:p w14:paraId="6E62953B" w14:textId="77777777" w:rsidR="00967787" w:rsidRPr="00520159" w:rsidRDefault="00967787" w:rsidP="00B83483">
            <w:pPr>
              <w:rPr>
                <w:sz w:val="20"/>
                <w:szCs w:val="20"/>
              </w:rPr>
            </w:pPr>
          </w:p>
        </w:tc>
        <w:tc>
          <w:tcPr>
            <w:tcW w:w="1518" w:type="dxa"/>
            <w:shd w:val="clear" w:color="auto" w:fill="1D99A0" w:themeFill="accent3" w:themeFillShade="BF"/>
          </w:tcPr>
          <w:p w14:paraId="5703E77A" w14:textId="77777777" w:rsidR="00967787" w:rsidRPr="00520159" w:rsidRDefault="00967787" w:rsidP="00B83483">
            <w:pPr>
              <w:rPr>
                <w:sz w:val="20"/>
                <w:szCs w:val="20"/>
              </w:rPr>
            </w:pPr>
          </w:p>
        </w:tc>
        <w:tc>
          <w:tcPr>
            <w:tcW w:w="1518" w:type="dxa"/>
            <w:gridSpan w:val="2"/>
          </w:tcPr>
          <w:p w14:paraId="4BD414A7" w14:textId="77777777" w:rsidR="00967787" w:rsidRPr="00520159" w:rsidRDefault="00967787" w:rsidP="00B83483">
            <w:pPr>
              <w:rPr>
                <w:sz w:val="20"/>
                <w:szCs w:val="20"/>
              </w:rPr>
            </w:pPr>
          </w:p>
        </w:tc>
      </w:tr>
      <w:tr w:rsidR="00C25E0C" w:rsidRPr="00C25E0C" w14:paraId="1747410F" w14:textId="77777777" w:rsidTr="007469FC">
        <w:trPr>
          <w:trHeight w:val="907"/>
        </w:trPr>
        <w:tc>
          <w:tcPr>
            <w:tcW w:w="3256" w:type="dxa"/>
            <w:vAlign w:val="center"/>
          </w:tcPr>
          <w:p w14:paraId="1F228422" w14:textId="5F5BFC20" w:rsidR="00967787" w:rsidRPr="00520159" w:rsidRDefault="000B3481" w:rsidP="00C25E0C">
            <w:pPr>
              <w:rPr>
                <w:sz w:val="20"/>
                <w:szCs w:val="20"/>
              </w:rPr>
            </w:pPr>
            <w:r w:rsidRPr="000B3481">
              <w:rPr>
                <w:sz w:val="20"/>
                <w:szCs w:val="20"/>
              </w:rPr>
              <w:t>Zagospodarowanie terenu OSIR na funkcje społeczno-rekreacyjne</w:t>
            </w:r>
          </w:p>
        </w:tc>
        <w:tc>
          <w:tcPr>
            <w:tcW w:w="1668" w:type="dxa"/>
          </w:tcPr>
          <w:p w14:paraId="5E151F6A" w14:textId="77777777" w:rsidR="00967787" w:rsidRPr="00520159" w:rsidRDefault="00967787" w:rsidP="00B83483">
            <w:pPr>
              <w:rPr>
                <w:sz w:val="20"/>
                <w:szCs w:val="20"/>
              </w:rPr>
            </w:pPr>
          </w:p>
        </w:tc>
        <w:tc>
          <w:tcPr>
            <w:tcW w:w="1518" w:type="dxa"/>
            <w:shd w:val="clear" w:color="auto" w:fill="1D99A0" w:themeFill="accent3" w:themeFillShade="BF"/>
          </w:tcPr>
          <w:p w14:paraId="0A33D9AE" w14:textId="27D2D3D3" w:rsidR="00967787" w:rsidRPr="00520159" w:rsidRDefault="00967787" w:rsidP="00B83483">
            <w:pPr>
              <w:rPr>
                <w:sz w:val="20"/>
                <w:szCs w:val="20"/>
              </w:rPr>
            </w:pPr>
          </w:p>
        </w:tc>
        <w:tc>
          <w:tcPr>
            <w:tcW w:w="1518" w:type="dxa"/>
          </w:tcPr>
          <w:p w14:paraId="0232AD13" w14:textId="77777777" w:rsidR="00967787" w:rsidRPr="00520159" w:rsidRDefault="00967787" w:rsidP="00B83483">
            <w:pPr>
              <w:rPr>
                <w:sz w:val="20"/>
                <w:szCs w:val="20"/>
              </w:rPr>
            </w:pPr>
          </w:p>
        </w:tc>
        <w:tc>
          <w:tcPr>
            <w:tcW w:w="1517" w:type="dxa"/>
          </w:tcPr>
          <w:p w14:paraId="6D26629A" w14:textId="77777777" w:rsidR="00967787" w:rsidRPr="00520159" w:rsidRDefault="00967787" w:rsidP="00B83483">
            <w:pPr>
              <w:rPr>
                <w:sz w:val="20"/>
                <w:szCs w:val="20"/>
              </w:rPr>
            </w:pPr>
          </w:p>
        </w:tc>
        <w:tc>
          <w:tcPr>
            <w:tcW w:w="1518" w:type="dxa"/>
            <w:gridSpan w:val="2"/>
            <w:shd w:val="clear" w:color="auto" w:fill="1D99A0" w:themeFill="accent3" w:themeFillShade="BF"/>
          </w:tcPr>
          <w:p w14:paraId="74A1B0B2" w14:textId="77777777" w:rsidR="00967787" w:rsidRPr="00520159" w:rsidRDefault="00967787" w:rsidP="00B83483">
            <w:pPr>
              <w:rPr>
                <w:sz w:val="20"/>
                <w:szCs w:val="20"/>
              </w:rPr>
            </w:pPr>
          </w:p>
        </w:tc>
        <w:tc>
          <w:tcPr>
            <w:tcW w:w="1518" w:type="dxa"/>
          </w:tcPr>
          <w:p w14:paraId="7A048C14" w14:textId="77777777" w:rsidR="00967787" w:rsidRPr="00520159" w:rsidRDefault="00967787" w:rsidP="00B83483">
            <w:pPr>
              <w:rPr>
                <w:sz w:val="20"/>
                <w:szCs w:val="20"/>
              </w:rPr>
            </w:pPr>
          </w:p>
        </w:tc>
        <w:tc>
          <w:tcPr>
            <w:tcW w:w="1518" w:type="dxa"/>
            <w:gridSpan w:val="2"/>
            <w:shd w:val="clear" w:color="auto" w:fill="1D99A0" w:themeFill="accent3" w:themeFillShade="BF"/>
          </w:tcPr>
          <w:p w14:paraId="1B7EDF5E" w14:textId="77777777" w:rsidR="00967787" w:rsidRPr="00520159" w:rsidRDefault="00967787" w:rsidP="00B83483">
            <w:pPr>
              <w:rPr>
                <w:sz w:val="20"/>
                <w:szCs w:val="20"/>
              </w:rPr>
            </w:pPr>
          </w:p>
        </w:tc>
      </w:tr>
      <w:tr w:rsidR="00C25E0C" w:rsidRPr="00C25E0C" w14:paraId="30562285" w14:textId="77777777" w:rsidTr="007469FC">
        <w:trPr>
          <w:trHeight w:val="907"/>
        </w:trPr>
        <w:tc>
          <w:tcPr>
            <w:tcW w:w="3256" w:type="dxa"/>
            <w:vAlign w:val="center"/>
          </w:tcPr>
          <w:p w14:paraId="114ED848" w14:textId="10B0ECB4" w:rsidR="00967787" w:rsidRPr="00520159" w:rsidRDefault="000B3481" w:rsidP="00C25E0C">
            <w:pPr>
              <w:rPr>
                <w:sz w:val="20"/>
                <w:szCs w:val="20"/>
              </w:rPr>
            </w:pPr>
            <w:r w:rsidRPr="000B3481">
              <w:rPr>
                <w:sz w:val="20"/>
                <w:szCs w:val="20"/>
              </w:rPr>
              <w:t xml:space="preserve">Kompleksowe usługi społeczne dla mieszkańców obszaru rewitalizacji </w:t>
            </w:r>
            <w:r w:rsidR="00BD0797">
              <w:rPr>
                <w:sz w:val="20"/>
                <w:szCs w:val="20"/>
              </w:rPr>
              <w:t>„</w:t>
            </w:r>
            <w:r w:rsidRPr="000B3481">
              <w:rPr>
                <w:sz w:val="20"/>
                <w:szCs w:val="20"/>
              </w:rPr>
              <w:t>E</w:t>
            </w:r>
            <w:r w:rsidR="00BD0797">
              <w:rPr>
                <w:sz w:val="20"/>
                <w:szCs w:val="20"/>
              </w:rPr>
              <w:t>”</w:t>
            </w:r>
          </w:p>
        </w:tc>
        <w:tc>
          <w:tcPr>
            <w:tcW w:w="1668" w:type="dxa"/>
            <w:shd w:val="clear" w:color="auto" w:fill="1D99A0" w:themeFill="accent3" w:themeFillShade="BF"/>
          </w:tcPr>
          <w:p w14:paraId="5365E2E9" w14:textId="77777777" w:rsidR="00967787" w:rsidRPr="00520159" w:rsidRDefault="00967787" w:rsidP="00B83483">
            <w:pPr>
              <w:rPr>
                <w:sz w:val="20"/>
                <w:szCs w:val="20"/>
              </w:rPr>
            </w:pPr>
          </w:p>
        </w:tc>
        <w:tc>
          <w:tcPr>
            <w:tcW w:w="1518" w:type="dxa"/>
            <w:shd w:val="clear" w:color="auto" w:fill="1D99A0" w:themeFill="accent3" w:themeFillShade="BF"/>
          </w:tcPr>
          <w:p w14:paraId="18CBF988" w14:textId="6B631693" w:rsidR="00967787" w:rsidRPr="00520159" w:rsidRDefault="00967787" w:rsidP="00B83483">
            <w:pPr>
              <w:rPr>
                <w:sz w:val="20"/>
                <w:szCs w:val="20"/>
              </w:rPr>
            </w:pPr>
          </w:p>
        </w:tc>
        <w:tc>
          <w:tcPr>
            <w:tcW w:w="1518" w:type="dxa"/>
            <w:shd w:val="clear" w:color="auto" w:fill="1D99A0" w:themeFill="accent3" w:themeFillShade="BF"/>
          </w:tcPr>
          <w:p w14:paraId="643092CC" w14:textId="77777777" w:rsidR="00967787" w:rsidRPr="00520159" w:rsidRDefault="00967787" w:rsidP="00B83483">
            <w:pPr>
              <w:rPr>
                <w:sz w:val="20"/>
                <w:szCs w:val="20"/>
              </w:rPr>
            </w:pPr>
          </w:p>
        </w:tc>
        <w:tc>
          <w:tcPr>
            <w:tcW w:w="1517" w:type="dxa"/>
          </w:tcPr>
          <w:p w14:paraId="367C8562" w14:textId="77777777" w:rsidR="00967787" w:rsidRPr="00520159" w:rsidRDefault="00967787" w:rsidP="00B83483">
            <w:pPr>
              <w:rPr>
                <w:sz w:val="20"/>
                <w:szCs w:val="20"/>
              </w:rPr>
            </w:pPr>
          </w:p>
        </w:tc>
        <w:tc>
          <w:tcPr>
            <w:tcW w:w="1518" w:type="dxa"/>
            <w:gridSpan w:val="2"/>
          </w:tcPr>
          <w:p w14:paraId="6215E24E" w14:textId="77777777" w:rsidR="00967787" w:rsidRPr="00520159" w:rsidRDefault="00967787" w:rsidP="00B83483">
            <w:pPr>
              <w:rPr>
                <w:sz w:val="20"/>
                <w:szCs w:val="20"/>
              </w:rPr>
            </w:pPr>
          </w:p>
        </w:tc>
        <w:tc>
          <w:tcPr>
            <w:tcW w:w="1518" w:type="dxa"/>
          </w:tcPr>
          <w:p w14:paraId="7C97C524" w14:textId="77777777" w:rsidR="00967787" w:rsidRPr="00520159" w:rsidRDefault="00967787" w:rsidP="00B83483">
            <w:pPr>
              <w:rPr>
                <w:sz w:val="20"/>
                <w:szCs w:val="20"/>
              </w:rPr>
            </w:pPr>
          </w:p>
        </w:tc>
        <w:tc>
          <w:tcPr>
            <w:tcW w:w="1518" w:type="dxa"/>
            <w:gridSpan w:val="2"/>
          </w:tcPr>
          <w:p w14:paraId="6572EB1D" w14:textId="77777777" w:rsidR="00967787" w:rsidRPr="00520159" w:rsidRDefault="00967787" w:rsidP="00B83483">
            <w:pPr>
              <w:rPr>
                <w:sz w:val="20"/>
                <w:szCs w:val="20"/>
              </w:rPr>
            </w:pPr>
          </w:p>
        </w:tc>
      </w:tr>
      <w:tr w:rsidR="00C25E0C" w:rsidRPr="00C25E0C" w14:paraId="16CCF9E8" w14:textId="77777777" w:rsidTr="007469FC">
        <w:trPr>
          <w:trHeight w:val="907"/>
        </w:trPr>
        <w:tc>
          <w:tcPr>
            <w:tcW w:w="3256" w:type="dxa"/>
            <w:vAlign w:val="center"/>
          </w:tcPr>
          <w:p w14:paraId="55AD3170" w14:textId="71BFA9AC" w:rsidR="00967787" w:rsidRPr="00520159" w:rsidRDefault="00C25E0C" w:rsidP="00C25E0C">
            <w:pPr>
              <w:rPr>
                <w:sz w:val="20"/>
                <w:szCs w:val="20"/>
              </w:rPr>
            </w:pPr>
            <w:r w:rsidRPr="00C25E0C">
              <w:rPr>
                <w:sz w:val="20"/>
                <w:szCs w:val="20"/>
              </w:rPr>
              <w:t>Utworzenie i funkcjonowanie Filii Biblioteki Miejskiej w Ustce wraz z Klubem Młodzieżowym po Zachodniej stronie Miasta</w:t>
            </w:r>
          </w:p>
        </w:tc>
        <w:tc>
          <w:tcPr>
            <w:tcW w:w="1668" w:type="dxa"/>
          </w:tcPr>
          <w:p w14:paraId="675DDF32" w14:textId="77777777" w:rsidR="00967787" w:rsidRPr="00520159" w:rsidRDefault="00967787" w:rsidP="00B83483">
            <w:pPr>
              <w:rPr>
                <w:sz w:val="20"/>
                <w:szCs w:val="20"/>
              </w:rPr>
            </w:pPr>
          </w:p>
        </w:tc>
        <w:tc>
          <w:tcPr>
            <w:tcW w:w="1518" w:type="dxa"/>
          </w:tcPr>
          <w:p w14:paraId="704E7093" w14:textId="06BEF8DD" w:rsidR="00967787" w:rsidRPr="00520159" w:rsidRDefault="00967787" w:rsidP="00B83483">
            <w:pPr>
              <w:rPr>
                <w:sz w:val="20"/>
                <w:szCs w:val="20"/>
              </w:rPr>
            </w:pPr>
          </w:p>
        </w:tc>
        <w:tc>
          <w:tcPr>
            <w:tcW w:w="1518" w:type="dxa"/>
          </w:tcPr>
          <w:p w14:paraId="0C419DE8" w14:textId="77777777" w:rsidR="00967787" w:rsidRPr="00520159" w:rsidRDefault="00967787" w:rsidP="00B83483">
            <w:pPr>
              <w:rPr>
                <w:sz w:val="20"/>
                <w:szCs w:val="20"/>
              </w:rPr>
            </w:pPr>
          </w:p>
        </w:tc>
        <w:tc>
          <w:tcPr>
            <w:tcW w:w="1517" w:type="dxa"/>
            <w:shd w:val="clear" w:color="auto" w:fill="1D99A0" w:themeFill="accent3" w:themeFillShade="BF"/>
          </w:tcPr>
          <w:p w14:paraId="4C539357" w14:textId="77777777" w:rsidR="00967787" w:rsidRPr="00520159" w:rsidRDefault="00967787" w:rsidP="00B83483">
            <w:pPr>
              <w:rPr>
                <w:sz w:val="20"/>
                <w:szCs w:val="20"/>
              </w:rPr>
            </w:pPr>
          </w:p>
        </w:tc>
        <w:tc>
          <w:tcPr>
            <w:tcW w:w="1518" w:type="dxa"/>
            <w:gridSpan w:val="2"/>
          </w:tcPr>
          <w:p w14:paraId="3D484413" w14:textId="77777777" w:rsidR="00967787" w:rsidRPr="00520159" w:rsidRDefault="00967787" w:rsidP="00B83483">
            <w:pPr>
              <w:rPr>
                <w:sz w:val="20"/>
                <w:szCs w:val="20"/>
              </w:rPr>
            </w:pPr>
          </w:p>
        </w:tc>
        <w:tc>
          <w:tcPr>
            <w:tcW w:w="1518" w:type="dxa"/>
            <w:shd w:val="clear" w:color="auto" w:fill="1D99A0" w:themeFill="accent3" w:themeFillShade="BF"/>
          </w:tcPr>
          <w:p w14:paraId="18687415" w14:textId="77777777" w:rsidR="00967787" w:rsidRPr="00520159" w:rsidRDefault="00967787" w:rsidP="00B83483">
            <w:pPr>
              <w:rPr>
                <w:sz w:val="20"/>
                <w:szCs w:val="20"/>
              </w:rPr>
            </w:pPr>
          </w:p>
        </w:tc>
        <w:tc>
          <w:tcPr>
            <w:tcW w:w="1518" w:type="dxa"/>
            <w:gridSpan w:val="2"/>
          </w:tcPr>
          <w:p w14:paraId="7A3A01AC" w14:textId="77777777" w:rsidR="00967787" w:rsidRPr="00520159" w:rsidRDefault="00967787" w:rsidP="00B83483">
            <w:pPr>
              <w:rPr>
                <w:sz w:val="20"/>
                <w:szCs w:val="20"/>
              </w:rPr>
            </w:pPr>
          </w:p>
        </w:tc>
      </w:tr>
      <w:tr w:rsidR="00C25E0C" w:rsidRPr="00C25E0C" w14:paraId="7DC87FDE" w14:textId="77777777" w:rsidTr="007469FC">
        <w:trPr>
          <w:trHeight w:val="907"/>
        </w:trPr>
        <w:tc>
          <w:tcPr>
            <w:tcW w:w="3256" w:type="dxa"/>
            <w:shd w:val="clear" w:color="auto" w:fill="auto"/>
            <w:vAlign w:val="center"/>
          </w:tcPr>
          <w:p w14:paraId="7C29307C" w14:textId="5A025DE3" w:rsidR="00C25E0C" w:rsidRPr="00C25E0C" w:rsidRDefault="00C25E0C" w:rsidP="00C25E0C">
            <w:pPr>
              <w:rPr>
                <w:sz w:val="20"/>
                <w:szCs w:val="20"/>
              </w:rPr>
            </w:pPr>
            <w:r w:rsidRPr="009D4E90">
              <w:rPr>
                <w:rFonts w:eastAsia="Calibri" w:cstheme="minorHAnsi"/>
                <w:sz w:val="20"/>
                <w:szCs w:val="20"/>
              </w:rPr>
              <w:t>Zagospodarowanie terenu przy rzece Słupi na tereny rekreacyjne</w:t>
            </w:r>
          </w:p>
        </w:tc>
        <w:tc>
          <w:tcPr>
            <w:tcW w:w="1668" w:type="dxa"/>
          </w:tcPr>
          <w:p w14:paraId="53360459" w14:textId="77777777" w:rsidR="00C25E0C" w:rsidRPr="00C25E0C" w:rsidRDefault="00C25E0C" w:rsidP="00C25E0C">
            <w:pPr>
              <w:rPr>
                <w:sz w:val="20"/>
                <w:szCs w:val="20"/>
              </w:rPr>
            </w:pPr>
          </w:p>
        </w:tc>
        <w:tc>
          <w:tcPr>
            <w:tcW w:w="1518" w:type="dxa"/>
            <w:shd w:val="clear" w:color="auto" w:fill="1D99A0" w:themeFill="accent3" w:themeFillShade="BF"/>
          </w:tcPr>
          <w:p w14:paraId="5A51BB8C" w14:textId="77777777" w:rsidR="00C25E0C" w:rsidRPr="00C25E0C" w:rsidRDefault="00C25E0C" w:rsidP="00C25E0C">
            <w:pPr>
              <w:rPr>
                <w:sz w:val="20"/>
                <w:szCs w:val="20"/>
              </w:rPr>
            </w:pPr>
          </w:p>
        </w:tc>
        <w:tc>
          <w:tcPr>
            <w:tcW w:w="1518" w:type="dxa"/>
          </w:tcPr>
          <w:p w14:paraId="0C94D54F" w14:textId="77777777" w:rsidR="00C25E0C" w:rsidRPr="00C25E0C" w:rsidRDefault="00C25E0C" w:rsidP="00C25E0C">
            <w:pPr>
              <w:rPr>
                <w:sz w:val="20"/>
                <w:szCs w:val="20"/>
              </w:rPr>
            </w:pPr>
          </w:p>
        </w:tc>
        <w:tc>
          <w:tcPr>
            <w:tcW w:w="1517" w:type="dxa"/>
          </w:tcPr>
          <w:p w14:paraId="44C7FD4F" w14:textId="77777777" w:rsidR="00C25E0C" w:rsidRPr="00C25E0C" w:rsidRDefault="00C25E0C" w:rsidP="00C25E0C">
            <w:pPr>
              <w:rPr>
                <w:sz w:val="20"/>
                <w:szCs w:val="20"/>
              </w:rPr>
            </w:pPr>
          </w:p>
        </w:tc>
        <w:tc>
          <w:tcPr>
            <w:tcW w:w="1518" w:type="dxa"/>
            <w:gridSpan w:val="2"/>
          </w:tcPr>
          <w:p w14:paraId="474D8FB9" w14:textId="77777777" w:rsidR="00C25E0C" w:rsidRPr="00C25E0C" w:rsidRDefault="00C25E0C" w:rsidP="00C25E0C">
            <w:pPr>
              <w:rPr>
                <w:sz w:val="20"/>
                <w:szCs w:val="20"/>
              </w:rPr>
            </w:pPr>
          </w:p>
        </w:tc>
        <w:tc>
          <w:tcPr>
            <w:tcW w:w="1518" w:type="dxa"/>
          </w:tcPr>
          <w:p w14:paraId="058F85C0" w14:textId="77777777" w:rsidR="00C25E0C" w:rsidRPr="00C25E0C" w:rsidRDefault="00C25E0C" w:rsidP="00C25E0C">
            <w:pPr>
              <w:rPr>
                <w:sz w:val="20"/>
                <w:szCs w:val="20"/>
              </w:rPr>
            </w:pPr>
          </w:p>
        </w:tc>
        <w:tc>
          <w:tcPr>
            <w:tcW w:w="1518" w:type="dxa"/>
            <w:gridSpan w:val="2"/>
            <w:shd w:val="clear" w:color="auto" w:fill="1D99A0" w:themeFill="accent3" w:themeFillShade="BF"/>
          </w:tcPr>
          <w:p w14:paraId="6E0ACC8C" w14:textId="77777777" w:rsidR="00C25E0C" w:rsidRPr="00C25E0C" w:rsidRDefault="00C25E0C" w:rsidP="00C25E0C">
            <w:pPr>
              <w:rPr>
                <w:sz w:val="20"/>
                <w:szCs w:val="20"/>
              </w:rPr>
            </w:pPr>
          </w:p>
        </w:tc>
      </w:tr>
      <w:tr w:rsidR="00C25E0C" w:rsidRPr="00C25E0C" w14:paraId="594DE9B1" w14:textId="77777777" w:rsidTr="007469FC">
        <w:trPr>
          <w:trHeight w:val="907"/>
        </w:trPr>
        <w:tc>
          <w:tcPr>
            <w:tcW w:w="3256" w:type="dxa"/>
            <w:shd w:val="clear" w:color="auto" w:fill="auto"/>
            <w:vAlign w:val="center"/>
          </w:tcPr>
          <w:p w14:paraId="4225717B" w14:textId="1AD626BA" w:rsidR="00C25E0C" w:rsidRPr="00520159" w:rsidRDefault="00C25E0C" w:rsidP="00C25E0C">
            <w:pPr>
              <w:rPr>
                <w:sz w:val="20"/>
                <w:szCs w:val="20"/>
              </w:rPr>
            </w:pPr>
            <w:r w:rsidRPr="009D4E90">
              <w:rPr>
                <w:rFonts w:cstheme="minorHAnsi"/>
                <w:sz w:val="20"/>
                <w:szCs w:val="20"/>
              </w:rPr>
              <w:t xml:space="preserve">Kompleksowe usługi społeczne dla mieszkańców obszaru rewitalizacji </w:t>
            </w:r>
            <w:r w:rsidR="00BD0797">
              <w:rPr>
                <w:rFonts w:cstheme="minorHAnsi"/>
                <w:sz w:val="20"/>
                <w:szCs w:val="20"/>
              </w:rPr>
              <w:t>„</w:t>
            </w:r>
            <w:r w:rsidRPr="009D4E90">
              <w:rPr>
                <w:rFonts w:cstheme="minorHAnsi"/>
                <w:sz w:val="20"/>
                <w:szCs w:val="20"/>
              </w:rPr>
              <w:t>J</w:t>
            </w:r>
            <w:r w:rsidR="00BD0797">
              <w:rPr>
                <w:rFonts w:cstheme="minorHAnsi"/>
                <w:sz w:val="20"/>
                <w:szCs w:val="20"/>
              </w:rPr>
              <w:t>”</w:t>
            </w:r>
          </w:p>
        </w:tc>
        <w:tc>
          <w:tcPr>
            <w:tcW w:w="1668" w:type="dxa"/>
            <w:shd w:val="clear" w:color="auto" w:fill="1D99A0" w:themeFill="accent3" w:themeFillShade="BF"/>
          </w:tcPr>
          <w:p w14:paraId="4EDABB65" w14:textId="77777777" w:rsidR="00C25E0C" w:rsidRPr="00520159" w:rsidRDefault="00C25E0C" w:rsidP="00C25E0C">
            <w:pPr>
              <w:rPr>
                <w:sz w:val="20"/>
                <w:szCs w:val="20"/>
              </w:rPr>
            </w:pPr>
          </w:p>
        </w:tc>
        <w:tc>
          <w:tcPr>
            <w:tcW w:w="1518" w:type="dxa"/>
            <w:shd w:val="clear" w:color="auto" w:fill="1D99A0" w:themeFill="accent3" w:themeFillShade="BF"/>
          </w:tcPr>
          <w:p w14:paraId="317F415E" w14:textId="174861C0" w:rsidR="00C25E0C" w:rsidRPr="00520159" w:rsidRDefault="00C25E0C" w:rsidP="00C25E0C">
            <w:pPr>
              <w:rPr>
                <w:sz w:val="20"/>
                <w:szCs w:val="20"/>
              </w:rPr>
            </w:pPr>
          </w:p>
        </w:tc>
        <w:tc>
          <w:tcPr>
            <w:tcW w:w="1518" w:type="dxa"/>
            <w:shd w:val="clear" w:color="auto" w:fill="1D99A0" w:themeFill="accent3" w:themeFillShade="BF"/>
          </w:tcPr>
          <w:p w14:paraId="79FB8A23" w14:textId="77777777" w:rsidR="00C25E0C" w:rsidRPr="00520159" w:rsidRDefault="00C25E0C" w:rsidP="00C25E0C">
            <w:pPr>
              <w:rPr>
                <w:sz w:val="20"/>
                <w:szCs w:val="20"/>
              </w:rPr>
            </w:pPr>
          </w:p>
        </w:tc>
        <w:tc>
          <w:tcPr>
            <w:tcW w:w="1517" w:type="dxa"/>
          </w:tcPr>
          <w:p w14:paraId="41EF5C7F" w14:textId="77777777" w:rsidR="00C25E0C" w:rsidRPr="00520159" w:rsidRDefault="00C25E0C" w:rsidP="00C25E0C">
            <w:pPr>
              <w:rPr>
                <w:sz w:val="20"/>
                <w:szCs w:val="20"/>
              </w:rPr>
            </w:pPr>
          </w:p>
        </w:tc>
        <w:tc>
          <w:tcPr>
            <w:tcW w:w="1518" w:type="dxa"/>
            <w:gridSpan w:val="2"/>
          </w:tcPr>
          <w:p w14:paraId="16BC50AD" w14:textId="77777777" w:rsidR="00C25E0C" w:rsidRPr="00520159" w:rsidRDefault="00C25E0C" w:rsidP="00C25E0C">
            <w:pPr>
              <w:rPr>
                <w:sz w:val="20"/>
                <w:szCs w:val="20"/>
              </w:rPr>
            </w:pPr>
          </w:p>
        </w:tc>
        <w:tc>
          <w:tcPr>
            <w:tcW w:w="1518" w:type="dxa"/>
          </w:tcPr>
          <w:p w14:paraId="516FBCD6" w14:textId="77777777" w:rsidR="00C25E0C" w:rsidRPr="00520159" w:rsidRDefault="00C25E0C" w:rsidP="00C25E0C">
            <w:pPr>
              <w:rPr>
                <w:sz w:val="20"/>
                <w:szCs w:val="20"/>
              </w:rPr>
            </w:pPr>
          </w:p>
        </w:tc>
        <w:tc>
          <w:tcPr>
            <w:tcW w:w="1518" w:type="dxa"/>
            <w:gridSpan w:val="2"/>
          </w:tcPr>
          <w:p w14:paraId="46AC3C3A" w14:textId="77777777" w:rsidR="00C25E0C" w:rsidRPr="00520159" w:rsidRDefault="00C25E0C" w:rsidP="00520159">
            <w:pPr>
              <w:keepNext/>
              <w:rPr>
                <w:sz w:val="20"/>
                <w:szCs w:val="20"/>
              </w:rPr>
            </w:pPr>
          </w:p>
        </w:tc>
      </w:tr>
    </w:tbl>
    <w:p w14:paraId="58E58723" w14:textId="2965D094" w:rsidR="00C25E0C" w:rsidRDefault="00C25E0C">
      <w:pPr>
        <w:pStyle w:val="Legenda"/>
      </w:pPr>
      <w:r>
        <w:t>Źródło: opracowanie własne.</w:t>
      </w:r>
    </w:p>
    <w:p w14:paraId="0CA3D2AD" w14:textId="77777777" w:rsidR="00967787" w:rsidRDefault="00967787" w:rsidP="00B83483">
      <w:pPr>
        <w:rPr>
          <w:b/>
          <w:bCs/>
          <w:color w:val="2683C6" w:themeColor="accent2"/>
          <w:sz w:val="28"/>
          <w:szCs w:val="28"/>
        </w:rPr>
        <w:sectPr w:rsidR="00967787" w:rsidSect="006129E0">
          <w:pgSz w:w="16838" w:h="11906" w:orient="landscape"/>
          <w:pgMar w:top="1417" w:right="1417" w:bottom="1417" w:left="1417" w:header="708" w:footer="708" w:gutter="0"/>
          <w:cols w:space="708"/>
          <w:docGrid w:linePitch="360"/>
        </w:sectPr>
      </w:pPr>
    </w:p>
    <w:p w14:paraId="70B7FACF" w14:textId="77777777" w:rsidR="00F560A6" w:rsidRPr="007469FC" w:rsidRDefault="00F560A6" w:rsidP="007469FC">
      <w:pPr>
        <w:pStyle w:val="Nagwek2"/>
      </w:pPr>
      <w:bookmarkStart w:id="115" w:name="_Toc137200685"/>
      <w:bookmarkStart w:id="116" w:name="_Toc164670622"/>
      <w:r w:rsidRPr="007469FC">
        <w:lastRenderedPageBreak/>
        <w:t>9.7 Mechanizmy integracji</w:t>
      </w:r>
      <w:bookmarkEnd w:id="115"/>
      <w:bookmarkEnd w:id="116"/>
      <w:r w:rsidRPr="007469FC">
        <w:t xml:space="preserve"> </w:t>
      </w:r>
    </w:p>
    <w:p w14:paraId="5BF1A6C5" w14:textId="77777777" w:rsidR="00F560A6" w:rsidRDefault="00F560A6" w:rsidP="007469FC">
      <w:pPr>
        <w:spacing w:line="360" w:lineRule="auto"/>
        <w:jc w:val="both"/>
      </w:pPr>
      <w:r>
        <w:t>Kluczowymi mechanizmami integracji zaplanowanej interwencji w GPR będą następujące czynniki:</w:t>
      </w:r>
    </w:p>
    <w:p w14:paraId="6097AC94" w14:textId="7FBA22E9" w:rsidR="00F560A6" w:rsidRDefault="00F560A6">
      <w:pPr>
        <w:pStyle w:val="Akapitzlist"/>
        <w:numPr>
          <w:ilvl w:val="0"/>
          <w:numId w:val="37"/>
        </w:numPr>
        <w:spacing w:line="360" w:lineRule="auto"/>
        <w:jc w:val="both"/>
      </w:pPr>
      <w:r>
        <w:t xml:space="preserve">Integracja na poziomie celów – mechanizm integracji w tym obszarze został wdrożony </w:t>
      </w:r>
      <w:r w:rsidR="00BA4102">
        <w:br/>
      </w:r>
      <w:r>
        <w:t xml:space="preserve">na poziomie opracowania dokumentu i będzie kontynuowany w okresie jego wdrażania. </w:t>
      </w:r>
      <w:r w:rsidR="00F92DE0">
        <w:br/>
      </w:r>
      <w:r>
        <w:t>Etap opracowania dokumentu uwzględniał będzie takie mechanizmy jak:</w:t>
      </w:r>
    </w:p>
    <w:p w14:paraId="35C4A1E0" w14:textId="77777777" w:rsidR="00F560A6" w:rsidRDefault="00F560A6">
      <w:pPr>
        <w:pStyle w:val="Akapitzlist"/>
        <w:numPr>
          <w:ilvl w:val="0"/>
          <w:numId w:val="38"/>
        </w:numPr>
        <w:spacing w:line="360" w:lineRule="auto"/>
        <w:jc w:val="both"/>
      </w:pPr>
      <w:r>
        <w:t>konsultacje wytyczonego obszaru zdegradowanego i wyznaczonego na jego podstawie obszaru rewitalizacji – etap ten rozpoczął mechanizm integracji poprzez uruchomienie procesu udziału mieszkańców i organizacji pozarządowych w tworzeniu GPR,</w:t>
      </w:r>
    </w:p>
    <w:p w14:paraId="5382EEBB" w14:textId="77777777" w:rsidR="00F560A6" w:rsidRDefault="00F560A6">
      <w:pPr>
        <w:pStyle w:val="Akapitzlist"/>
        <w:numPr>
          <w:ilvl w:val="0"/>
          <w:numId w:val="38"/>
        </w:numPr>
        <w:spacing w:line="360" w:lineRule="auto"/>
        <w:jc w:val="both"/>
      </w:pPr>
      <w:r>
        <w:t>nabór przedsięwzięć rewitalizacyjnych do GPR – otwarty nabór przedsięwzięć przełożył się na stworzenie pola do weryfikacji przedsięwzięć z punktu widzenia ich oddziaływania na obszar rewitalizacji i zaplanowania kompleksowej i zintegrowanej interwencji.</w:t>
      </w:r>
    </w:p>
    <w:p w14:paraId="610D6C66" w14:textId="77777777" w:rsidR="00F560A6" w:rsidRDefault="00F560A6" w:rsidP="00F560A6">
      <w:pPr>
        <w:spacing w:line="360" w:lineRule="auto"/>
        <w:ind w:left="1080"/>
        <w:jc w:val="both"/>
      </w:pPr>
      <w:r>
        <w:t>Na etapie wdrażania mechanizmem integracji na poziomie celów będzie proces monitoringu – weryfikacji osiąganych celów i formułowania zaleceń określających dalsze kroki wdrażania GPR.</w:t>
      </w:r>
    </w:p>
    <w:p w14:paraId="5B04778B" w14:textId="77777777" w:rsidR="00F560A6" w:rsidRDefault="00F560A6">
      <w:pPr>
        <w:pStyle w:val="Akapitzlist"/>
        <w:numPr>
          <w:ilvl w:val="0"/>
          <w:numId w:val="37"/>
        </w:numPr>
        <w:spacing w:line="360" w:lineRule="auto"/>
        <w:jc w:val="both"/>
      </w:pPr>
      <w:r>
        <w:t>Integracja na poziomie partycypacji społecznej w zarządzaniu wdrażaniem GPR – mechanizm ten będzie realizowany poprzez:</w:t>
      </w:r>
    </w:p>
    <w:p w14:paraId="556AFE50" w14:textId="77777777" w:rsidR="00F560A6" w:rsidRDefault="00F560A6">
      <w:pPr>
        <w:pStyle w:val="Akapitzlist"/>
        <w:numPr>
          <w:ilvl w:val="0"/>
          <w:numId w:val="39"/>
        </w:numPr>
        <w:spacing w:line="360" w:lineRule="auto"/>
        <w:jc w:val="both"/>
      </w:pPr>
      <w:r>
        <w:t>powołanie Komitetu Rewitalizacji – podstawową funkcją Komitetu będzie ocenianie postępu wdrażania GPR z punktu widzenia integracji i komplementarności podejmowanych działań przez podmioty zaangażowane w proces rewitalizacji,</w:t>
      </w:r>
    </w:p>
    <w:p w14:paraId="04AB35B5" w14:textId="77777777" w:rsidR="00F560A6" w:rsidRDefault="00F560A6">
      <w:pPr>
        <w:pStyle w:val="Akapitzlist"/>
        <w:numPr>
          <w:ilvl w:val="0"/>
          <w:numId w:val="39"/>
        </w:numPr>
        <w:spacing w:line="360" w:lineRule="auto"/>
        <w:jc w:val="both"/>
      </w:pPr>
      <w:r>
        <w:t>współpracę ze środowiskiem seniorów oraz młodzieży w zakresie działań rewitalizacyjnych podejmowanych dla osób starszych, młodzieży i dzieci,</w:t>
      </w:r>
    </w:p>
    <w:p w14:paraId="373810C9" w14:textId="77777777" w:rsidR="00F560A6" w:rsidRDefault="00F560A6">
      <w:pPr>
        <w:pStyle w:val="Akapitzlist"/>
        <w:numPr>
          <w:ilvl w:val="0"/>
          <w:numId w:val="39"/>
        </w:numPr>
        <w:spacing w:line="360" w:lineRule="auto"/>
        <w:jc w:val="both"/>
      </w:pPr>
      <w:r>
        <w:t>współpracę z przedstawicielami organizacji pozarządowych,</w:t>
      </w:r>
    </w:p>
    <w:p w14:paraId="7CE8B30D" w14:textId="77777777" w:rsidR="00F560A6" w:rsidRDefault="00F560A6">
      <w:pPr>
        <w:pStyle w:val="Akapitzlist"/>
        <w:numPr>
          <w:ilvl w:val="0"/>
          <w:numId w:val="39"/>
        </w:numPr>
        <w:spacing w:line="360" w:lineRule="auto"/>
        <w:jc w:val="both"/>
      </w:pPr>
      <w:r>
        <w:t>periodyczne spotkania z interesariuszami,</w:t>
      </w:r>
    </w:p>
    <w:p w14:paraId="0629F73B" w14:textId="77777777" w:rsidR="00F560A6" w:rsidRDefault="00F560A6">
      <w:pPr>
        <w:pStyle w:val="Akapitzlist"/>
        <w:numPr>
          <w:ilvl w:val="0"/>
          <w:numId w:val="39"/>
        </w:numPr>
        <w:spacing w:line="360" w:lineRule="auto"/>
        <w:jc w:val="both"/>
      </w:pPr>
      <w:r>
        <w:t>dodatkowym narzędziem integracji jest kontrola społeczna procesu realizowana dzięki publikacji i opiniowaniu sprawozdań z monitoringu GPR.</w:t>
      </w:r>
    </w:p>
    <w:p w14:paraId="12FE4F81" w14:textId="77777777" w:rsidR="00F560A6" w:rsidRDefault="00F560A6">
      <w:pPr>
        <w:pStyle w:val="Akapitzlist"/>
        <w:numPr>
          <w:ilvl w:val="0"/>
          <w:numId w:val="37"/>
        </w:numPr>
        <w:spacing w:line="360" w:lineRule="auto"/>
        <w:jc w:val="both"/>
      </w:pPr>
      <w:r>
        <w:t>Integracja na poziomie zarządzania wdrażaniem – mechanizm związany z ciągłą oceną postępu wdrażania GPR, realizowany poprzez: monitoring i ewaluację.</w:t>
      </w:r>
    </w:p>
    <w:p w14:paraId="413CBCC3" w14:textId="77777777" w:rsidR="00F560A6" w:rsidRDefault="00F560A6" w:rsidP="00F560A6">
      <w:pPr>
        <w:spacing w:line="360" w:lineRule="auto"/>
        <w:jc w:val="both"/>
      </w:pPr>
      <w:r>
        <w:t>W rozdziale 12 opisano system monitoringu i ewaluacji GPR.</w:t>
      </w:r>
      <w:r w:rsidRPr="00B63412">
        <w:t xml:space="preserve"> Na poziomie mechanizmów integracji zostaną one wykorzystane dla prowadzenia procesu zarządzania, zgodnie z zaplanowanymi celami, jednocześnie odnosząc się do mierzalnych wskaźników, co pozwoli na pomiar realizacji celów, a tym samym ocenę integracji GPR.</w:t>
      </w:r>
    </w:p>
    <w:p w14:paraId="37A637ED" w14:textId="77777777" w:rsidR="00F560A6" w:rsidRPr="007469FC" w:rsidRDefault="00F560A6" w:rsidP="007469FC">
      <w:pPr>
        <w:pStyle w:val="Nagwek1"/>
      </w:pPr>
      <w:bookmarkStart w:id="117" w:name="_Toc137200686"/>
      <w:bookmarkStart w:id="118" w:name="_Toc164670623"/>
      <w:r w:rsidRPr="007469FC">
        <w:lastRenderedPageBreak/>
        <w:t>10. Indykatywne ramy finansowe</w:t>
      </w:r>
      <w:bookmarkEnd w:id="117"/>
      <w:bookmarkEnd w:id="118"/>
    </w:p>
    <w:p w14:paraId="618AA478" w14:textId="6B4CB97B" w:rsidR="00F560A6" w:rsidRPr="00520159" w:rsidRDefault="00F560A6" w:rsidP="00520159">
      <w:pPr>
        <w:spacing w:line="360" w:lineRule="auto"/>
        <w:jc w:val="both"/>
      </w:pPr>
      <w:r>
        <w:t xml:space="preserve">Z punktu widzenia realizacji przedsięwzięć kluczowa jest dywersyfikacja ich źródeł finansowania. Dzięki temu możliwe jest zrealizowanie wszystkich zaplanowanych projektów – środki własne mogą nie być wystarczające. Poniższa tabela przedstawia potencjalne źródła, które mogą zostać wykorzystane </w:t>
      </w:r>
      <w:r w:rsidR="00F92DE0">
        <w:br/>
      </w:r>
      <w:r>
        <w:t>do sfinansowania działań rewitalizacyjnych.</w:t>
      </w:r>
    </w:p>
    <w:p w14:paraId="7EBC47ED" w14:textId="744034F7" w:rsidR="00F560A6" w:rsidRDefault="00F560A6" w:rsidP="00F560A6">
      <w:pPr>
        <w:pStyle w:val="Legenda"/>
        <w:keepNext/>
        <w:spacing w:after="0"/>
      </w:pPr>
      <w:bookmarkStart w:id="119" w:name="_Toc164670669"/>
      <w:r>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30</w:t>
      </w:r>
      <w:r w:rsidR="00771025">
        <w:rPr>
          <w:noProof/>
        </w:rPr>
        <w:fldChar w:fldCharType="end"/>
      </w:r>
      <w:r w:rsidRPr="00A142D0">
        <w:t xml:space="preserve"> Indykatywne ramy finansowe</w:t>
      </w:r>
      <w:r w:rsidR="007F5398">
        <w:t xml:space="preserve"> – podstawowe przedsięwzięcia rewitalizacyjne</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985"/>
        <w:gridCol w:w="1559"/>
        <w:gridCol w:w="1276"/>
        <w:gridCol w:w="1560"/>
        <w:gridCol w:w="2262"/>
      </w:tblGrid>
      <w:tr w:rsidR="00F560A6" w:rsidRPr="00520159" w14:paraId="00557676" w14:textId="77777777" w:rsidTr="007469FC">
        <w:trPr>
          <w:cantSplit/>
          <w:trHeight w:val="20"/>
          <w:tblHeader/>
        </w:trPr>
        <w:tc>
          <w:tcPr>
            <w:tcW w:w="2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noWrap/>
            <w:vAlign w:val="center"/>
            <w:hideMark/>
          </w:tcPr>
          <w:p w14:paraId="18203E38" w14:textId="77777777" w:rsidR="00F560A6" w:rsidRPr="007469FC" w:rsidRDefault="00F560A6" w:rsidP="002C43AF">
            <w:pPr>
              <w:spacing w:after="0" w:line="240" w:lineRule="auto"/>
              <w:jc w:val="center"/>
              <w:rPr>
                <w:rFonts w:eastAsia="Times New Roman" w:cstheme="minorHAnsi"/>
                <w:color w:val="000000" w:themeColor="text1"/>
                <w:kern w:val="0"/>
                <w:sz w:val="20"/>
                <w:szCs w:val="20"/>
                <w:lang w:eastAsia="pl-PL"/>
                <w14:ligatures w14:val="none"/>
              </w:rPr>
            </w:pPr>
            <w:bookmarkStart w:id="120" w:name="_Hlk137117315"/>
            <w:r w:rsidRPr="007469FC">
              <w:rPr>
                <w:rFonts w:eastAsia="Times New Roman" w:cstheme="minorHAnsi"/>
                <w:color w:val="000000" w:themeColor="text1"/>
                <w:kern w:val="0"/>
                <w:sz w:val="20"/>
                <w:szCs w:val="20"/>
                <w:lang w:eastAsia="pl-PL"/>
                <w14:ligatures w14:val="none"/>
              </w:rPr>
              <w:t>Lp.</w:t>
            </w:r>
          </w:p>
        </w:tc>
        <w:tc>
          <w:tcPr>
            <w:tcW w:w="1095" w:type="pct"/>
            <w:tcBorders>
              <w:top w:val="single" w:sz="4" w:space="0" w:color="FFFFFF" w:themeColor="background1"/>
              <w:left w:val="single" w:sz="4" w:space="0" w:color="FFFFFF" w:themeColor="background1"/>
              <w:bottom w:val="nil"/>
              <w:right w:val="single" w:sz="4" w:space="0" w:color="FFFFFF" w:themeColor="background1"/>
            </w:tcBorders>
            <w:shd w:val="clear" w:color="auto" w:fill="DFE3E5" w:themeFill="background2"/>
            <w:noWrap/>
            <w:vAlign w:val="center"/>
            <w:hideMark/>
          </w:tcPr>
          <w:p w14:paraId="27FFAC35" w14:textId="77777777" w:rsidR="00F560A6" w:rsidRPr="00520159" w:rsidRDefault="00F560A6" w:rsidP="002C43AF">
            <w:pPr>
              <w:spacing w:after="0" w:line="240" w:lineRule="auto"/>
              <w:jc w:val="center"/>
              <w:rPr>
                <w:rFonts w:eastAsia="Times New Roman" w:cstheme="minorHAnsi"/>
                <w:kern w:val="0"/>
                <w:sz w:val="20"/>
                <w:szCs w:val="20"/>
                <w:lang w:eastAsia="pl-PL"/>
                <w14:ligatures w14:val="none"/>
              </w:rPr>
            </w:pPr>
            <w:r w:rsidRPr="00520159">
              <w:rPr>
                <w:rFonts w:eastAsia="Times New Roman" w:cstheme="minorHAnsi"/>
                <w:kern w:val="0"/>
                <w:sz w:val="20"/>
                <w:szCs w:val="20"/>
                <w:lang w:eastAsia="pl-PL"/>
                <w14:ligatures w14:val="none"/>
              </w:rPr>
              <w:t>Nazwa przedsięwzięcia</w:t>
            </w:r>
          </w:p>
        </w:tc>
        <w:tc>
          <w:tcPr>
            <w:tcW w:w="860" w:type="pct"/>
            <w:tcBorders>
              <w:top w:val="single" w:sz="4" w:space="0" w:color="FFFFFF" w:themeColor="background1"/>
              <w:left w:val="single" w:sz="4" w:space="0" w:color="FFFFFF" w:themeColor="background1"/>
              <w:bottom w:val="nil"/>
              <w:right w:val="single" w:sz="4" w:space="0" w:color="FFFFFF" w:themeColor="background1"/>
            </w:tcBorders>
            <w:shd w:val="clear" w:color="auto" w:fill="DFE3E5" w:themeFill="background2"/>
            <w:vAlign w:val="center"/>
          </w:tcPr>
          <w:p w14:paraId="167E3A22" w14:textId="77777777" w:rsidR="00F560A6" w:rsidRPr="00520159" w:rsidRDefault="00F560A6" w:rsidP="002C43AF">
            <w:pPr>
              <w:spacing w:after="0" w:line="240" w:lineRule="auto"/>
              <w:jc w:val="center"/>
              <w:rPr>
                <w:rFonts w:eastAsia="Times New Roman" w:cstheme="minorHAnsi"/>
                <w:kern w:val="0"/>
                <w:sz w:val="20"/>
                <w:szCs w:val="20"/>
                <w:lang w:eastAsia="pl-PL"/>
                <w14:ligatures w14:val="none"/>
              </w:rPr>
            </w:pPr>
            <w:r w:rsidRPr="00520159">
              <w:rPr>
                <w:rFonts w:eastAsia="Times New Roman" w:cstheme="minorHAnsi"/>
                <w:kern w:val="0"/>
                <w:sz w:val="20"/>
                <w:szCs w:val="20"/>
                <w:lang w:eastAsia="pl-PL"/>
                <w14:ligatures w14:val="none"/>
              </w:rPr>
              <w:t>Lokalizacja przedsięwzięcia</w:t>
            </w:r>
          </w:p>
        </w:tc>
        <w:tc>
          <w:tcPr>
            <w:tcW w:w="704" w:type="pct"/>
            <w:tcBorders>
              <w:top w:val="single" w:sz="4" w:space="0" w:color="FFFFFF" w:themeColor="background1"/>
              <w:left w:val="single" w:sz="4" w:space="0" w:color="FFFFFF" w:themeColor="background1"/>
              <w:bottom w:val="nil"/>
              <w:right w:val="single" w:sz="4" w:space="0" w:color="FFFFFF" w:themeColor="background1"/>
            </w:tcBorders>
            <w:shd w:val="clear" w:color="auto" w:fill="DFE3E5" w:themeFill="background2"/>
            <w:vAlign w:val="center"/>
          </w:tcPr>
          <w:p w14:paraId="0388EBC5" w14:textId="77777777" w:rsidR="00F560A6" w:rsidRPr="00520159" w:rsidRDefault="00F560A6" w:rsidP="002C43AF">
            <w:pPr>
              <w:spacing w:after="0" w:line="240" w:lineRule="auto"/>
              <w:jc w:val="center"/>
              <w:rPr>
                <w:rFonts w:eastAsia="Times New Roman" w:cstheme="minorHAnsi"/>
                <w:kern w:val="0"/>
                <w:sz w:val="20"/>
                <w:szCs w:val="20"/>
                <w:lang w:eastAsia="pl-PL"/>
                <w14:ligatures w14:val="none"/>
              </w:rPr>
            </w:pPr>
            <w:r w:rsidRPr="00520159">
              <w:rPr>
                <w:rFonts w:eastAsia="Times New Roman" w:cstheme="minorHAnsi"/>
                <w:kern w:val="0"/>
                <w:sz w:val="20"/>
                <w:szCs w:val="20"/>
                <w:lang w:eastAsia="pl-PL"/>
                <w14:ligatures w14:val="none"/>
              </w:rPr>
              <w:t>Termin realizacji</w:t>
            </w:r>
          </w:p>
        </w:tc>
        <w:tc>
          <w:tcPr>
            <w:tcW w:w="861" w:type="pct"/>
            <w:tcBorders>
              <w:top w:val="single" w:sz="4" w:space="0" w:color="FFFFFF" w:themeColor="background1"/>
              <w:left w:val="single" w:sz="4" w:space="0" w:color="FFFFFF" w:themeColor="background1"/>
              <w:bottom w:val="nil"/>
              <w:right w:val="single" w:sz="4" w:space="0" w:color="FFFFFF" w:themeColor="background1"/>
            </w:tcBorders>
            <w:shd w:val="clear" w:color="auto" w:fill="DFE3E5" w:themeFill="background2"/>
            <w:vAlign w:val="center"/>
          </w:tcPr>
          <w:p w14:paraId="36C987A2" w14:textId="77777777" w:rsidR="00F560A6" w:rsidRPr="00520159" w:rsidRDefault="00F560A6" w:rsidP="002C43AF">
            <w:pPr>
              <w:spacing w:after="0" w:line="240" w:lineRule="auto"/>
              <w:jc w:val="center"/>
              <w:rPr>
                <w:rFonts w:eastAsia="Times New Roman" w:cstheme="minorHAnsi"/>
                <w:kern w:val="0"/>
                <w:sz w:val="20"/>
                <w:szCs w:val="20"/>
                <w:lang w:eastAsia="pl-PL"/>
                <w14:ligatures w14:val="none"/>
              </w:rPr>
            </w:pPr>
            <w:r w:rsidRPr="00520159">
              <w:rPr>
                <w:rFonts w:eastAsia="Times New Roman" w:cstheme="minorHAnsi"/>
                <w:kern w:val="0"/>
                <w:sz w:val="20"/>
                <w:szCs w:val="20"/>
                <w:lang w:eastAsia="pl-PL"/>
                <w14:ligatures w14:val="none"/>
              </w:rPr>
              <w:t>Szacunkowa wartość przedsięwzięcia</w:t>
            </w:r>
          </w:p>
        </w:tc>
        <w:tc>
          <w:tcPr>
            <w:tcW w:w="1248" w:type="pct"/>
            <w:tcBorders>
              <w:top w:val="single" w:sz="4" w:space="0" w:color="FFFFFF" w:themeColor="background1"/>
              <w:left w:val="single" w:sz="4" w:space="0" w:color="FFFFFF" w:themeColor="background1"/>
              <w:bottom w:val="nil"/>
              <w:right w:val="single" w:sz="4" w:space="0" w:color="FFFFFF" w:themeColor="background1"/>
            </w:tcBorders>
            <w:shd w:val="clear" w:color="auto" w:fill="DFE3E5" w:themeFill="background2"/>
            <w:noWrap/>
            <w:vAlign w:val="center"/>
            <w:hideMark/>
          </w:tcPr>
          <w:p w14:paraId="6C652BFD" w14:textId="77777777" w:rsidR="00F560A6" w:rsidRPr="00520159" w:rsidRDefault="00F560A6" w:rsidP="002C43AF">
            <w:pPr>
              <w:spacing w:after="0" w:line="240" w:lineRule="auto"/>
              <w:jc w:val="center"/>
              <w:rPr>
                <w:rFonts w:eastAsia="Times New Roman" w:cstheme="minorHAnsi"/>
                <w:kern w:val="0"/>
                <w:sz w:val="20"/>
                <w:szCs w:val="20"/>
                <w:lang w:eastAsia="pl-PL"/>
                <w14:ligatures w14:val="none"/>
              </w:rPr>
            </w:pPr>
            <w:r w:rsidRPr="00520159">
              <w:rPr>
                <w:rFonts w:eastAsia="Times New Roman" w:cstheme="minorHAnsi"/>
                <w:kern w:val="0"/>
                <w:sz w:val="20"/>
                <w:szCs w:val="20"/>
                <w:lang w:eastAsia="pl-PL"/>
                <w14:ligatures w14:val="none"/>
              </w:rPr>
              <w:t>Potencjalne źródła finansowania</w:t>
            </w:r>
          </w:p>
        </w:tc>
      </w:tr>
      <w:tr w:rsidR="007F5398" w:rsidRPr="007F5398" w14:paraId="66503516" w14:textId="77777777" w:rsidTr="007469FC">
        <w:trPr>
          <w:cantSplit/>
          <w:trHeight w:val="1304"/>
        </w:trPr>
        <w:tc>
          <w:tcPr>
            <w:tcW w:w="232" w:type="pct"/>
            <w:tcBorders>
              <w:top w:val="single" w:sz="4" w:space="0" w:color="FFFFFF" w:themeColor="background1"/>
              <w:left w:val="single" w:sz="4" w:space="0" w:color="FFFFFF" w:themeColor="background1"/>
              <w:bottom w:val="single" w:sz="4" w:space="0" w:color="FFFFFF" w:themeColor="background1"/>
              <w:right w:val="nil"/>
            </w:tcBorders>
            <w:shd w:val="clear" w:color="auto" w:fill="DFE3E5" w:themeFill="background2"/>
            <w:noWrap/>
            <w:vAlign w:val="center"/>
            <w:hideMark/>
          </w:tcPr>
          <w:p w14:paraId="69AE2F8F" w14:textId="77777777" w:rsidR="007F5398" w:rsidRPr="007469FC" w:rsidRDefault="007F5398" w:rsidP="00F560A6">
            <w:pPr>
              <w:spacing w:after="0" w:line="240" w:lineRule="auto"/>
              <w:jc w:val="center"/>
              <w:rPr>
                <w:rFonts w:eastAsia="Times New Roman" w:cstheme="minorHAnsi"/>
                <w:color w:val="000000" w:themeColor="text1"/>
                <w:kern w:val="0"/>
                <w:sz w:val="20"/>
                <w:szCs w:val="20"/>
                <w:lang w:eastAsia="pl-PL"/>
                <w14:ligatures w14:val="none"/>
              </w:rPr>
            </w:pPr>
            <w:r w:rsidRPr="007469FC">
              <w:rPr>
                <w:rFonts w:eastAsia="Times New Roman" w:cstheme="minorHAnsi"/>
                <w:color w:val="000000" w:themeColor="text1"/>
                <w:kern w:val="0"/>
                <w:sz w:val="20"/>
                <w:szCs w:val="20"/>
                <w:lang w:eastAsia="pl-PL"/>
                <w14:ligatures w14:val="none"/>
              </w:rPr>
              <w:t>1</w:t>
            </w:r>
          </w:p>
        </w:tc>
        <w:tc>
          <w:tcPr>
            <w:tcW w:w="1095" w:type="pct"/>
            <w:tcBorders>
              <w:top w:val="nil"/>
              <w:left w:val="nil"/>
              <w:bottom w:val="single" w:sz="4" w:space="0" w:color="808080" w:themeColor="background1" w:themeShade="80"/>
              <w:right w:val="single" w:sz="4" w:space="0" w:color="808080" w:themeColor="background1" w:themeShade="80"/>
            </w:tcBorders>
            <w:shd w:val="clear" w:color="auto" w:fill="auto"/>
            <w:noWrap/>
            <w:vAlign w:val="center"/>
          </w:tcPr>
          <w:p w14:paraId="5A635E9C" w14:textId="2A99AE71" w:rsidR="007F5398" w:rsidRPr="00520159" w:rsidRDefault="007F5398" w:rsidP="00F560A6">
            <w:pPr>
              <w:spacing w:after="0" w:line="240" w:lineRule="auto"/>
              <w:jc w:val="center"/>
              <w:rPr>
                <w:rFonts w:eastAsia="Times New Roman" w:cstheme="minorHAnsi"/>
                <w:color w:val="000000"/>
                <w:kern w:val="0"/>
                <w:sz w:val="20"/>
                <w:szCs w:val="20"/>
                <w:lang w:eastAsia="pl-PL"/>
                <w14:ligatures w14:val="none"/>
              </w:rPr>
            </w:pPr>
            <w:r w:rsidRPr="00F560A6">
              <w:rPr>
                <w:rFonts w:eastAsia="Times New Roman" w:cstheme="minorHAnsi"/>
                <w:color w:val="000000"/>
                <w:kern w:val="0"/>
                <w:sz w:val="20"/>
                <w:szCs w:val="20"/>
                <w:lang w:eastAsia="pl-PL"/>
                <w14:ligatures w14:val="none"/>
              </w:rPr>
              <w:t>Utworzenie ogrzewalni oraz strefy pobytu tymczasowego</w:t>
            </w:r>
          </w:p>
        </w:tc>
        <w:tc>
          <w:tcPr>
            <w:tcW w:w="860"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13170D9" w14:textId="57B3CAEB" w:rsidR="007F5398" w:rsidRPr="00F560A6" w:rsidRDefault="007F5398" w:rsidP="00520159">
            <w:pPr>
              <w:pStyle w:val="Akapitzlist"/>
              <w:spacing w:after="0" w:line="240" w:lineRule="auto"/>
              <w:ind w:left="350"/>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BD0797">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E</w:t>
            </w:r>
            <w:r w:rsidR="00BD0797">
              <w:rPr>
                <w:rFonts w:eastAsia="Times New Roman" w:cstheme="minorHAnsi"/>
                <w:color w:val="000000"/>
                <w:kern w:val="0"/>
                <w:sz w:val="20"/>
                <w:szCs w:val="20"/>
                <w:lang w:eastAsia="pl-PL"/>
                <w14:ligatures w14:val="none"/>
              </w:rPr>
              <w:t>”</w:t>
            </w:r>
          </w:p>
        </w:tc>
        <w:tc>
          <w:tcPr>
            <w:tcW w:w="704"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0C2F711" w14:textId="14FEBF2B" w:rsidR="007F5398" w:rsidRPr="00520159" w:rsidRDefault="007F5398" w:rsidP="00520159">
            <w:pPr>
              <w:spacing w:after="0" w:line="240" w:lineRule="auto"/>
              <w:jc w:val="center"/>
              <w:rPr>
                <w:rFonts w:eastAsia="Times New Roman" w:cstheme="minorHAnsi"/>
                <w:color w:val="000000"/>
                <w:kern w:val="0"/>
                <w:sz w:val="20"/>
                <w:szCs w:val="20"/>
                <w:lang w:eastAsia="pl-PL"/>
                <w14:ligatures w14:val="none"/>
              </w:rPr>
            </w:pPr>
            <w:r w:rsidRPr="00520159">
              <w:rPr>
                <w:rFonts w:eastAsia="Times New Roman" w:cstheme="minorHAnsi"/>
                <w:color w:val="000000"/>
                <w:kern w:val="0"/>
                <w:sz w:val="20"/>
                <w:szCs w:val="20"/>
                <w:lang w:eastAsia="pl-PL"/>
                <w14:ligatures w14:val="none"/>
              </w:rPr>
              <w:t>2026-2027</w:t>
            </w:r>
          </w:p>
        </w:tc>
        <w:tc>
          <w:tcPr>
            <w:tcW w:w="861" w:type="pct"/>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628D36E4" w14:textId="380EE81A" w:rsidR="007F5398" w:rsidRPr="00520159" w:rsidRDefault="007F5398" w:rsidP="00520159">
            <w:pPr>
              <w:spacing w:after="0" w:line="240" w:lineRule="auto"/>
              <w:jc w:val="center"/>
              <w:rPr>
                <w:rFonts w:eastAsia="Times New Roman" w:cstheme="minorHAnsi"/>
                <w:color w:val="000000"/>
                <w:kern w:val="0"/>
                <w:sz w:val="20"/>
                <w:szCs w:val="20"/>
                <w:lang w:eastAsia="pl-PL"/>
                <w14:ligatures w14:val="none"/>
              </w:rPr>
            </w:pPr>
            <w:r w:rsidRPr="00520159">
              <w:rPr>
                <w:rFonts w:eastAsia="Times New Roman" w:cstheme="minorHAnsi"/>
                <w:color w:val="000000"/>
                <w:kern w:val="0"/>
                <w:sz w:val="20"/>
                <w:szCs w:val="20"/>
                <w:lang w:eastAsia="pl-PL"/>
                <w14:ligatures w14:val="none"/>
              </w:rPr>
              <w:t>3 200 000 zł</w:t>
            </w:r>
          </w:p>
        </w:tc>
        <w:tc>
          <w:tcPr>
            <w:tcW w:w="1248" w:type="pct"/>
            <w:vMerge w:val="restart"/>
            <w:tcBorders>
              <w:top w:val="nil"/>
              <w:left w:val="single" w:sz="4" w:space="0" w:color="808080" w:themeColor="background1" w:themeShade="80"/>
              <w:right w:val="single" w:sz="4" w:space="0" w:color="808080" w:themeColor="background1" w:themeShade="80"/>
            </w:tcBorders>
            <w:shd w:val="clear" w:color="auto" w:fill="auto"/>
            <w:vAlign w:val="center"/>
          </w:tcPr>
          <w:p w14:paraId="4182DFC8" w14:textId="77777777" w:rsidR="007F5398" w:rsidRPr="007F5398" w:rsidRDefault="007F5398" w:rsidP="007F5398">
            <w:pPr>
              <w:pStyle w:val="Akapitzlist"/>
              <w:numPr>
                <w:ilvl w:val="0"/>
                <w:numId w:val="32"/>
              </w:numPr>
              <w:rPr>
                <w:rFonts w:eastAsia="Times New Roman" w:cstheme="minorHAnsi"/>
                <w:color w:val="000000"/>
                <w:kern w:val="0"/>
                <w:sz w:val="20"/>
                <w:szCs w:val="20"/>
                <w:lang w:eastAsia="pl-PL"/>
                <w14:ligatures w14:val="none"/>
              </w:rPr>
            </w:pPr>
            <w:r w:rsidRPr="007F5398">
              <w:rPr>
                <w:rFonts w:eastAsia="Times New Roman" w:cstheme="minorHAnsi"/>
                <w:color w:val="000000"/>
                <w:kern w:val="0"/>
                <w:sz w:val="20"/>
                <w:szCs w:val="20"/>
                <w:lang w:eastAsia="pl-PL"/>
                <w14:ligatures w14:val="none"/>
              </w:rPr>
              <w:t>środki w ramach funduszy regionalnych FEP 2021-2027</w:t>
            </w:r>
          </w:p>
          <w:p w14:paraId="142D7672" w14:textId="77777777" w:rsidR="007F5398" w:rsidRDefault="007F5398" w:rsidP="007F5398">
            <w:pPr>
              <w:pStyle w:val="Akapitzlist"/>
              <w:numPr>
                <w:ilvl w:val="0"/>
                <w:numId w:val="32"/>
              </w:numPr>
              <w:rPr>
                <w:rFonts w:eastAsia="Times New Roman" w:cstheme="minorHAnsi"/>
                <w:color w:val="000000"/>
                <w:kern w:val="0"/>
                <w:sz w:val="20"/>
                <w:szCs w:val="20"/>
                <w:lang w:eastAsia="pl-PL"/>
                <w14:ligatures w14:val="none"/>
              </w:rPr>
            </w:pPr>
            <w:r w:rsidRPr="007F5398">
              <w:rPr>
                <w:rFonts w:eastAsia="Times New Roman" w:cstheme="minorHAnsi"/>
                <w:color w:val="000000"/>
                <w:kern w:val="0"/>
                <w:sz w:val="20"/>
                <w:szCs w:val="20"/>
                <w:lang w:eastAsia="pl-PL"/>
                <w14:ligatures w14:val="none"/>
              </w:rPr>
              <w:t>fundusze Europejskie na Infrastrukturę, Klimat, Środowisko 2021-2027 (</w:t>
            </w:r>
            <w:proofErr w:type="spellStart"/>
            <w:r w:rsidRPr="007F5398">
              <w:rPr>
                <w:rFonts w:eastAsia="Times New Roman" w:cstheme="minorHAnsi"/>
                <w:color w:val="000000"/>
                <w:kern w:val="0"/>
                <w:sz w:val="20"/>
                <w:szCs w:val="20"/>
                <w:lang w:eastAsia="pl-PL"/>
                <w14:ligatures w14:val="none"/>
              </w:rPr>
              <w:t>FEnIKS</w:t>
            </w:r>
            <w:proofErr w:type="spellEnd"/>
            <w:r w:rsidRPr="007F5398">
              <w:rPr>
                <w:rFonts w:eastAsia="Times New Roman" w:cstheme="minorHAnsi"/>
                <w:color w:val="000000"/>
                <w:kern w:val="0"/>
                <w:sz w:val="20"/>
                <w:szCs w:val="20"/>
                <w:lang w:eastAsia="pl-PL"/>
                <w14:ligatures w14:val="none"/>
              </w:rPr>
              <w:t>)</w:t>
            </w:r>
          </w:p>
          <w:p w14:paraId="5E7FC25C" w14:textId="3F53FD69" w:rsidR="007F5398" w:rsidRPr="00520159" w:rsidRDefault="007F5398" w:rsidP="00520159">
            <w:pPr>
              <w:pStyle w:val="Akapitzlist"/>
              <w:numPr>
                <w:ilvl w:val="0"/>
                <w:numId w:val="32"/>
              </w:numPr>
              <w:rPr>
                <w:rFonts w:eastAsia="Times New Roman" w:cstheme="minorHAnsi"/>
                <w:color w:val="000000"/>
                <w:kern w:val="0"/>
                <w:sz w:val="20"/>
                <w:szCs w:val="20"/>
                <w:lang w:eastAsia="pl-PL"/>
                <w14:ligatures w14:val="none"/>
              </w:rPr>
            </w:pPr>
            <w:r w:rsidRPr="00520159">
              <w:rPr>
                <w:rFonts w:eastAsia="Times New Roman" w:cstheme="minorHAnsi"/>
                <w:color w:val="000000"/>
                <w:kern w:val="0"/>
                <w:sz w:val="20"/>
                <w:szCs w:val="20"/>
                <w:lang w:eastAsia="pl-PL"/>
                <w14:ligatures w14:val="none"/>
              </w:rPr>
              <w:t>fundusze krajowe (np. NOWEFIO, NIW, PFR)</w:t>
            </w:r>
          </w:p>
        </w:tc>
      </w:tr>
      <w:tr w:rsidR="007F5398" w:rsidRPr="007F5398" w14:paraId="181BAEDB" w14:textId="77777777" w:rsidTr="007469FC">
        <w:trPr>
          <w:cantSplit/>
          <w:trHeight w:val="1304"/>
        </w:trPr>
        <w:tc>
          <w:tcPr>
            <w:tcW w:w="232" w:type="pct"/>
            <w:tcBorders>
              <w:top w:val="single" w:sz="4" w:space="0" w:color="FFFFFF" w:themeColor="background1"/>
              <w:left w:val="single" w:sz="4" w:space="0" w:color="FFFFFF" w:themeColor="background1"/>
              <w:bottom w:val="single" w:sz="4" w:space="0" w:color="FFFFFF" w:themeColor="background1"/>
              <w:right w:val="nil"/>
            </w:tcBorders>
            <w:shd w:val="clear" w:color="auto" w:fill="DFE3E5" w:themeFill="background2"/>
            <w:noWrap/>
            <w:vAlign w:val="center"/>
            <w:hideMark/>
          </w:tcPr>
          <w:p w14:paraId="2E117BE3" w14:textId="77777777" w:rsidR="007F5398" w:rsidRPr="007469FC" w:rsidRDefault="007F5398" w:rsidP="00F560A6">
            <w:pPr>
              <w:spacing w:after="0" w:line="240" w:lineRule="auto"/>
              <w:jc w:val="center"/>
              <w:rPr>
                <w:rFonts w:eastAsia="Times New Roman" w:cstheme="minorHAnsi"/>
                <w:color w:val="000000" w:themeColor="text1"/>
                <w:kern w:val="0"/>
                <w:sz w:val="20"/>
                <w:szCs w:val="20"/>
                <w:lang w:eastAsia="pl-PL"/>
                <w14:ligatures w14:val="none"/>
              </w:rPr>
            </w:pPr>
            <w:r w:rsidRPr="007469FC">
              <w:rPr>
                <w:rFonts w:eastAsia="Times New Roman" w:cstheme="minorHAnsi"/>
                <w:color w:val="000000" w:themeColor="text1"/>
                <w:kern w:val="0"/>
                <w:sz w:val="20"/>
                <w:szCs w:val="20"/>
                <w:lang w:eastAsia="pl-PL"/>
                <w14:ligatures w14:val="none"/>
              </w:rPr>
              <w:t>2</w:t>
            </w:r>
          </w:p>
        </w:tc>
        <w:tc>
          <w:tcPr>
            <w:tcW w:w="109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6FCA86B5" w14:textId="01184284" w:rsidR="007F5398" w:rsidRPr="00520159" w:rsidRDefault="007F5398" w:rsidP="00F560A6">
            <w:pPr>
              <w:spacing w:after="0" w:line="240" w:lineRule="auto"/>
              <w:jc w:val="center"/>
              <w:rPr>
                <w:rFonts w:eastAsia="Times New Roman" w:cstheme="minorHAnsi"/>
                <w:color w:val="000000"/>
                <w:kern w:val="0"/>
                <w:sz w:val="20"/>
                <w:szCs w:val="20"/>
                <w:lang w:eastAsia="pl-PL"/>
                <w14:ligatures w14:val="none"/>
              </w:rPr>
            </w:pPr>
            <w:r w:rsidRPr="00F560A6">
              <w:rPr>
                <w:rFonts w:eastAsia="Times New Roman" w:cstheme="minorHAnsi"/>
                <w:color w:val="000000"/>
                <w:kern w:val="0"/>
                <w:sz w:val="20"/>
                <w:szCs w:val="20"/>
                <w:lang w:eastAsia="pl-PL"/>
                <w14:ligatures w14:val="none"/>
              </w:rPr>
              <w:t>Zagospodarowanie terenu OSIR na funkcje społeczno-rekreacyjne</w:t>
            </w:r>
          </w:p>
        </w:tc>
        <w:tc>
          <w:tcPr>
            <w:tcW w:w="8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79EC663" w14:textId="559958CF"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BD0797">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E</w:t>
            </w:r>
            <w:r w:rsidR="00BD0797">
              <w:rPr>
                <w:rFonts w:eastAsia="Times New Roman" w:cstheme="minorHAnsi"/>
                <w:color w:val="000000"/>
                <w:kern w:val="0"/>
                <w:sz w:val="20"/>
                <w:szCs w:val="20"/>
                <w:lang w:eastAsia="pl-PL"/>
                <w14:ligatures w14:val="none"/>
              </w:rPr>
              <w:t>”</w:t>
            </w:r>
          </w:p>
        </w:tc>
        <w:tc>
          <w:tcPr>
            <w:tcW w:w="70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12DAEE4" w14:textId="3707C73E" w:rsidR="007F5398" w:rsidRPr="00F560A6" w:rsidRDefault="009D50AD" w:rsidP="009D50AD">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w:t>
            </w:r>
            <w:r>
              <w:rPr>
                <w:rFonts w:eastAsia="Times New Roman" w:cstheme="minorHAnsi"/>
                <w:color w:val="000000"/>
                <w:kern w:val="0"/>
                <w:sz w:val="20"/>
                <w:szCs w:val="20"/>
                <w:lang w:eastAsia="pl-PL"/>
                <w14:ligatures w14:val="none"/>
              </w:rPr>
              <w:t>6</w:t>
            </w:r>
            <w:r w:rsidR="007F5398" w:rsidRPr="00442B9F">
              <w:rPr>
                <w:rFonts w:eastAsia="Times New Roman" w:cstheme="minorHAnsi"/>
                <w:color w:val="000000"/>
                <w:kern w:val="0"/>
                <w:sz w:val="20"/>
                <w:szCs w:val="20"/>
                <w:lang w:eastAsia="pl-PL"/>
                <w14:ligatures w14:val="none"/>
              </w:rPr>
              <w:t>-</w:t>
            </w:r>
            <w:r w:rsidRPr="00442B9F">
              <w:rPr>
                <w:rFonts w:eastAsia="Times New Roman" w:cstheme="minorHAnsi"/>
                <w:color w:val="000000"/>
                <w:kern w:val="0"/>
                <w:sz w:val="20"/>
                <w:szCs w:val="20"/>
                <w:lang w:eastAsia="pl-PL"/>
                <w14:ligatures w14:val="none"/>
              </w:rPr>
              <w:t>202</w:t>
            </w:r>
            <w:r>
              <w:rPr>
                <w:rFonts w:eastAsia="Times New Roman" w:cstheme="minorHAnsi"/>
                <w:color w:val="000000"/>
                <w:kern w:val="0"/>
                <w:sz w:val="20"/>
                <w:szCs w:val="20"/>
                <w:lang w:eastAsia="pl-PL"/>
                <w14:ligatures w14:val="none"/>
              </w:rPr>
              <w:t>7</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409B1C06" w14:textId="1044E026"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3 500 000 zł</w:t>
            </w:r>
          </w:p>
        </w:tc>
        <w:tc>
          <w:tcPr>
            <w:tcW w:w="1248" w:type="pct"/>
            <w:vMerge/>
            <w:tcBorders>
              <w:left w:val="single" w:sz="4" w:space="0" w:color="808080" w:themeColor="background1" w:themeShade="80"/>
              <w:right w:val="single" w:sz="4" w:space="0" w:color="808080" w:themeColor="background1" w:themeShade="80"/>
            </w:tcBorders>
            <w:shd w:val="clear" w:color="auto" w:fill="auto"/>
            <w:vAlign w:val="center"/>
          </w:tcPr>
          <w:p w14:paraId="198ED8B1" w14:textId="543E03AB" w:rsidR="007F5398" w:rsidRPr="00520159" w:rsidRDefault="007F5398" w:rsidP="00520159">
            <w:pPr>
              <w:rPr>
                <w:rFonts w:eastAsia="Times New Roman" w:cstheme="minorHAnsi"/>
                <w:color w:val="000000"/>
                <w:kern w:val="0"/>
                <w:sz w:val="20"/>
                <w:szCs w:val="20"/>
                <w:lang w:eastAsia="pl-PL"/>
                <w14:ligatures w14:val="none"/>
              </w:rPr>
            </w:pPr>
          </w:p>
        </w:tc>
      </w:tr>
      <w:tr w:rsidR="007F5398" w:rsidRPr="007F5398" w14:paraId="43BCD2AB" w14:textId="77777777" w:rsidTr="007469FC">
        <w:trPr>
          <w:cantSplit/>
          <w:trHeight w:val="1304"/>
        </w:trPr>
        <w:tc>
          <w:tcPr>
            <w:tcW w:w="232" w:type="pct"/>
            <w:tcBorders>
              <w:top w:val="single" w:sz="4" w:space="0" w:color="FFFFFF" w:themeColor="background1"/>
              <w:left w:val="single" w:sz="4" w:space="0" w:color="FFFFFF" w:themeColor="background1"/>
              <w:bottom w:val="single" w:sz="4" w:space="0" w:color="FFFFFF" w:themeColor="background1"/>
              <w:right w:val="nil"/>
            </w:tcBorders>
            <w:shd w:val="clear" w:color="auto" w:fill="DFE3E5" w:themeFill="background2"/>
            <w:noWrap/>
            <w:vAlign w:val="center"/>
            <w:hideMark/>
          </w:tcPr>
          <w:p w14:paraId="790FD601" w14:textId="77777777" w:rsidR="007F5398" w:rsidRPr="007469FC" w:rsidRDefault="007F5398" w:rsidP="00F560A6">
            <w:pPr>
              <w:spacing w:after="0" w:line="240" w:lineRule="auto"/>
              <w:jc w:val="center"/>
              <w:rPr>
                <w:rFonts w:eastAsia="Times New Roman" w:cstheme="minorHAnsi"/>
                <w:color w:val="000000" w:themeColor="text1"/>
                <w:kern w:val="0"/>
                <w:sz w:val="20"/>
                <w:szCs w:val="20"/>
                <w:lang w:eastAsia="pl-PL"/>
                <w14:ligatures w14:val="none"/>
              </w:rPr>
            </w:pPr>
            <w:r w:rsidRPr="007469FC">
              <w:rPr>
                <w:rFonts w:eastAsia="Times New Roman" w:cstheme="minorHAnsi"/>
                <w:color w:val="000000" w:themeColor="text1"/>
                <w:kern w:val="0"/>
                <w:sz w:val="20"/>
                <w:szCs w:val="20"/>
                <w:lang w:eastAsia="pl-PL"/>
                <w14:ligatures w14:val="none"/>
              </w:rPr>
              <w:t>3</w:t>
            </w:r>
          </w:p>
        </w:tc>
        <w:tc>
          <w:tcPr>
            <w:tcW w:w="109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6F91EB62" w14:textId="6B4509E7" w:rsidR="007F5398" w:rsidRPr="00520159" w:rsidRDefault="007F5398" w:rsidP="00F560A6">
            <w:pPr>
              <w:spacing w:after="0" w:line="240" w:lineRule="auto"/>
              <w:jc w:val="center"/>
              <w:rPr>
                <w:rFonts w:eastAsia="Times New Roman" w:cstheme="minorHAnsi"/>
                <w:color w:val="000000"/>
                <w:kern w:val="0"/>
                <w:sz w:val="20"/>
                <w:szCs w:val="20"/>
                <w:lang w:eastAsia="pl-PL"/>
                <w14:ligatures w14:val="none"/>
              </w:rPr>
            </w:pPr>
            <w:r w:rsidRPr="00F560A6">
              <w:rPr>
                <w:rFonts w:eastAsia="Times New Roman" w:cstheme="minorHAnsi"/>
                <w:color w:val="000000"/>
                <w:kern w:val="0"/>
                <w:sz w:val="20"/>
                <w:szCs w:val="20"/>
                <w:lang w:eastAsia="pl-PL"/>
                <w14:ligatures w14:val="none"/>
              </w:rPr>
              <w:t xml:space="preserve">Kompleksowe usługi społeczne dla mieszkańców obszaru rewitalizacji </w:t>
            </w:r>
            <w:r w:rsidR="00BD0797">
              <w:rPr>
                <w:rFonts w:eastAsia="Times New Roman" w:cstheme="minorHAnsi"/>
                <w:color w:val="000000"/>
                <w:kern w:val="0"/>
                <w:sz w:val="20"/>
                <w:szCs w:val="20"/>
                <w:lang w:eastAsia="pl-PL"/>
                <w14:ligatures w14:val="none"/>
              </w:rPr>
              <w:t>„</w:t>
            </w:r>
            <w:r w:rsidRPr="00F560A6">
              <w:rPr>
                <w:rFonts w:eastAsia="Times New Roman" w:cstheme="minorHAnsi"/>
                <w:color w:val="000000"/>
                <w:kern w:val="0"/>
                <w:sz w:val="20"/>
                <w:szCs w:val="20"/>
                <w:lang w:eastAsia="pl-PL"/>
                <w14:ligatures w14:val="none"/>
              </w:rPr>
              <w:t>E</w:t>
            </w:r>
            <w:r w:rsidR="00BD0797">
              <w:rPr>
                <w:rFonts w:eastAsia="Times New Roman" w:cstheme="minorHAnsi"/>
                <w:color w:val="000000"/>
                <w:kern w:val="0"/>
                <w:sz w:val="20"/>
                <w:szCs w:val="20"/>
                <w:lang w:eastAsia="pl-PL"/>
                <w14:ligatures w14:val="none"/>
              </w:rPr>
              <w:t>”</w:t>
            </w:r>
          </w:p>
        </w:tc>
        <w:tc>
          <w:tcPr>
            <w:tcW w:w="8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BFFF4BA" w14:textId="0CFA50AE"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BD0797">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E</w:t>
            </w:r>
            <w:r w:rsidR="00BD0797">
              <w:rPr>
                <w:rFonts w:eastAsia="Times New Roman" w:cstheme="minorHAnsi"/>
                <w:color w:val="000000"/>
                <w:kern w:val="0"/>
                <w:sz w:val="20"/>
                <w:szCs w:val="20"/>
                <w:lang w:eastAsia="pl-PL"/>
                <w14:ligatures w14:val="none"/>
              </w:rPr>
              <w:t>”</w:t>
            </w:r>
          </w:p>
        </w:tc>
        <w:tc>
          <w:tcPr>
            <w:tcW w:w="70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55C7397" w14:textId="5872F9CA"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2024-2035</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36CB3089" w14:textId="3D57BCAA"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2 400 000 zł</w:t>
            </w:r>
          </w:p>
        </w:tc>
        <w:tc>
          <w:tcPr>
            <w:tcW w:w="1248" w:type="pct"/>
            <w:vMerge/>
            <w:tcBorders>
              <w:left w:val="single" w:sz="4" w:space="0" w:color="808080" w:themeColor="background1" w:themeShade="80"/>
              <w:right w:val="single" w:sz="4" w:space="0" w:color="808080" w:themeColor="background1" w:themeShade="80"/>
            </w:tcBorders>
            <w:shd w:val="clear" w:color="auto" w:fill="auto"/>
          </w:tcPr>
          <w:p w14:paraId="2C11D8F4" w14:textId="77777777" w:rsidR="007F5398" w:rsidRPr="00F560A6" w:rsidRDefault="007F5398" w:rsidP="00F560A6">
            <w:pPr>
              <w:spacing w:after="0" w:line="240" w:lineRule="auto"/>
              <w:rPr>
                <w:rFonts w:eastAsia="Times New Roman" w:cstheme="minorHAnsi"/>
                <w:color w:val="000000"/>
                <w:kern w:val="0"/>
                <w:sz w:val="20"/>
                <w:szCs w:val="20"/>
                <w:lang w:eastAsia="pl-PL"/>
                <w14:ligatures w14:val="none"/>
              </w:rPr>
            </w:pPr>
          </w:p>
        </w:tc>
      </w:tr>
      <w:tr w:rsidR="007F5398" w:rsidRPr="007F5398" w14:paraId="3679E9D1" w14:textId="77777777" w:rsidTr="007469FC">
        <w:trPr>
          <w:cantSplit/>
          <w:trHeight w:val="1304"/>
        </w:trPr>
        <w:tc>
          <w:tcPr>
            <w:tcW w:w="232" w:type="pct"/>
            <w:tcBorders>
              <w:top w:val="single" w:sz="4" w:space="0" w:color="FFFFFF" w:themeColor="background1"/>
              <w:left w:val="single" w:sz="4" w:space="0" w:color="FFFFFF" w:themeColor="background1"/>
              <w:bottom w:val="single" w:sz="4" w:space="0" w:color="FFFFFF" w:themeColor="background1"/>
              <w:right w:val="nil"/>
            </w:tcBorders>
            <w:shd w:val="clear" w:color="auto" w:fill="DFE3E5" w:themeFill="background2"/>
            <w:noWrap/>
            <w:vAlign w:val="center"/>
            <w:hideMark/>
          </w:tcPr>
          <w:p w14:paraId="3DEAD5A5" w14:textId="77777777" w:rsidR="007F5398" w:rsidRPr="007469FC" w:rsidRDefault="007F5398" w:rsidP="00F560A6">
            <w:pPr>
              <w:spacing w:after="0" w:line="240" w:lineRule="auto"/>
              <w:jc w:val="center"/>
              <w:rPr>
                <w:rFonts w:eastAsia="Times New Roman" w:cstheme="minorHAnsi"/>
                <w:color w:val="000000" w:themeColor="text1"/>
                <w:kern w:val="0"/>
                <w:sz w:val="20"/>
                <w:szCs w:val="20"/>
                <w:lang w:eastAsia="pl-PL"/>
                <w14:ligatures w14:val="none"/>
              </w:rPr>
            </w:pPr>
            <w:r w:rsidRPr="007469FC">
              <w:rPr>
                <w:rFonts w:eastAsia="Times New Roman" w:cstheme="minorHAnsi"/>
                <w:color w:val="000000" w:themeColor="text1"/>
                <w:kern w:val="0"/>
                <w:sz w:val="20"/>
                <w:szCs w:val="20"/>
                <w:lang w:eastAsia="pl-PL"/>
                <w14:ligatures w14:val="none"/>
              </w:rPr>
              <w:t>4</w:t>
            </w:r>
          </w:p>
        </w:tc>
        <w:tc>
          <w:tcPr>
            <w:tcW w:w="109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7512E784" w14:textId="1595EDB4" w:rsidR="007F5398" w:rsidRPr="00520159" w:rsidRDefault="007F5398" w:rsidP="00F560A6">
            <w:pPr>
              <w:spacing w:after="0" w:line="240" w:lineRule="auto"/>
              <w:jc w:val="center"/>
              <w:rPr>
                <w:rFonts w:eastAsia="Times New Roman" w:cstheme="minorHAnsi"/>
                <w:color w:val="000000"/>
                <w:kern w:val="0"/>
                <w:sz w:val="20"/>
                <w:szCs w:val="20"/>
                <w:lang w:eastAsia="pl-PL"/>
                <w14:ligatures w14:val="none"/>
              </w:rPr>
            </w:pPr>
            <w:r w:rsidRPr="00F560A6">
              <w:rPr>
                <w:rFonts w:eastAsia="Times New Roman" w:cstheme="minorHAnsi"/>
                <w:color w:val="000000"/>
                <w:kern w:val="0"/>
                <w:sz w:val="20"/>
                <w:szCs w:val="20"/>
                <w:lang w:eastAsia="pl-PL"/>
                <w14:ligatures w14:val="none"/>
              </w:rPr>
              <w:t>Utworzenie i funkcjonowanie Filii Biblioteki Miejskiej w Ustce wraz z Klubem Młodzieżowym po Zachodniej stronie Miasta</w:t>
            </w:r>
          </w:p>
        </w:tc>
        <w:tc>
          <w:tcPr>
            <w:tcW w:w="8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48A537" w14:textId="59E8BF56"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BD0797">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J</w:t>
            </w:r>
            <w:r w:rsidR="00BD0797">
              <w:rPr>
                <w:rFonts w:eastAsia="Times New Roman" w:cstheme="minorHAnsi"/>
                <w:color w:val="000000"/>
                <w:kern w:val="0"/>
                <w:sz w:val="20"/>
                <w:szCs w:val="20"/>
                <w:lang w:eastAsia="pl-PL"/>
                <w14:ligatures w14:val="none"/>
              </w:rPr>
              <w:t>”</w:t>
            </w:r>
          </w:p>
        </w:tc>
        <w:tc>
          <w:tcPr>
            <w:tcW w:w="70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AF72F56" w14:textId="4DE58E60"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2026-2030</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47DFAF90" w14:textId="69ED9BB3"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500 000 zł</w:t>
            </w:r>
          </w:p>
        </w:tc>
        <w:tc>
          <w:tcPr>
            <w:tcW w:w="1248" w:type="pct"/>
            <w:vMerge/>
            <w:tcBorders>
              <w:left w:val="single" w:sz="4" w:space="0" w:color="808080" w:themeColor="background1" w:themeShade="80"/>
              <w:right w:val="single" w:sz="4" w:space="0" w:color="808080" w:themeColor="background1" w:themeShade="80"/>
            </w:tcBorders>
            <w:shd w:val="clear" w:color="auto" w:fill="auto"/>
            <w:vAlign w:val="center"/>
          </w:tcPr>
          <w:p w14:paraId="6B5EFF6D" w14:textId="77777777" w:rsidR="007F5398" w:rsidRPr="00F560A6" w:rsidRDefault="007F5398" w:rsidP="00F560A6">
            <w:pPr>
              <w:spacing w:after="0" w:line="240" w:lineRule="auto"/>
              <w:rPr>
                <w:rFonts w:eastAsia="Times New Roman" w:cstheme="minorHAnsi"/>
                <w:color w:val="000000"/>
                <w:kern w:val="0"/>
                <w:sz w:val="20"/>
                <w:szCs w:val="20"/>
                <w:lang w:eastAsia="pl-PL"/>
                <w14:ligatures w14:val="none"/>
              </w:rPr>
            </w:pPr>
          </w:p>
        </w:tc>
      </w:tr>
      <w:tr w:rsidR="007F5398" w:rsidRPr="007F5398" w14:paraId="15502F7F" w14:textId="77777777" w:rsidTr="007469FC">
        <w:trPr>
          <w:cantSplit/>
          <w:trHeight w:val="1304"/>
        </w:trPr>
        <w:tc>
          <w:tcPr>
            <w:tcW w:w="232" w:type="pct"/>
            <w:tcBorders>
              <w:top w:val="single" w:sz="4" w:space="0" w:color="FFFFFF" w:themeColor="background1"/>
              <w:left w:val="single" w:sz="4" w:space="0" w:color="FFFFFF" w:themeColor="background1"/>
              <w:bottom w:val="single" w:sz="4" w:space="0" w:color="FFFFFF" w:themeColor="background1"/>
              <w:right w:val="nil"/>
            </w:tcBorders>
            <w:shd w:val="clear" w:color="auto" w:fill="DFE3E5" w:themeFill="background2"/>
            <w:noWrap/>
            <w:vAlign w:val="center"/>
          </w:tcPr>
          <w:p w14:paraId="7E0BBC15" w14:textId="77777777" w:rsidR="007F5398" w:rsidRPr="007469FC" w:rsidRDefault="007F5398" w:rsidP="00F560A6">
            <w:pPr>
              <w:spacing w:after="0" w:line="240" w:lineRule="auto"/>
              <w:jc w:val="center"/>
              <w:rPr>
                <w:rFonts w:eastAsia="Times New Roman" w:cstheme="minorHAnsi"/>
                <w:color w:val="000000" w:themeColor="text1"/>
                <w:kern w:val="0"/>
                <w:sz w:val="20"/>
                <w:szCs w:val="20"/>
                <w:lang w:eastAsia="pl-PL"/>
                <w14:ligatures w14:val="none"/>
              </w:rPr>
            </w:pPr>
            <w:r w:rsidRPr="007469FC">
              <w:rPr>
                <w:rFonts w:eastAsia="Times New Roman" w:cstheme="minorHAnsi"/>
                <w:color w:val="000000" w:themeColor="text1"/>
                <w:kern w:val="0"/>
                <w:sz w:val="20"/>
                <w:szCs w:val="20"/>
                <w:lang w:eastAsia="pl-PL"/>
                <w14:ligatures w14:val="none"/>
              </w:rPr>
              <w:t>5</w:t>
            </w:r>
          </w:p>
        </w:tc>
        <w:tc>
          <w:tcPr>
            <w:tcW w:w="109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233B6492" w14:textId="1703DF97" w:rsidR="007F5398" w:rsidRPr="00520159" w:rsidRDefault="007F5398" w:rsidP="00F560A6">
            <w:pPr>
              <w:spacing w:after="0" w:line="240" w:lineRule="auto"/>
              <w:jc w:val="center"/>
              <w:rPr>
                <w:rFonts w:eastAsia="Times New Roman" w:cstheme="minorHAnsi"/>
                <w:color w:val="000000"/>
                <w:kern w:val="0"/>
                <w:sz w:val="20"/>
                <w:szCs w:val="20"/>
                <w:lang w:eastAsia="pl-PL"/>
                <w14:ligatures w14:val="none"/>
              </w:rPr>
            </w:pPr>
            <w:r w:rsidRPr="00F560A6">
              <w:rPr>
                <w:rFonts w:eastAsia="Times New Roman" w:cstheme="minorHAnsi"/>
                <w:color w:val="000000"/>
                <w:kern w:val="0"/>
                <w:sz w:val="20"/>
                <w:szCs w:val="20"/>
                <w:lang w:eastAsia="pl-PL"/>
                <w14:ligatures w14:val="none"/>
              </w:rPr>
              <w:t>Zagospodarowanie terenu przy rzece Słupi na tereny rekreacyjne</w:t>
            </w:r>
          </w:p>
        </w:tc>
        <w:tc>
          <w:tcPr>
            <w:tcW w:w="8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88E0118" w14:textId="559FBF0D"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BD0797">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J</w:t>
            </w:r>
            <w:r w:rsidR="00BD0797">
              <w:rPr>
                <w:rFonts w:eastAsia="Times New Roman" w:cstheme="minorHAnsi"/>
                <w:color w:val="000000"/>
                <w:kern w:val="0"/>
                <w:sz w:val="20"/>
                <w:szCs w:val="20"/>
                <w:lang w:eastAsia="pl-PL"/>
                <w14:ligatures w14:val="none"/>
              </w:rPr>
              <w:t>”</w:t>
            </w:r>
          </w:p>
        </w:tc>
        <w:tc>
          <w:tcPr>
            <w:tcW w:w="70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CCB735" w14:textId="3294CDD2" w:rsidR="007F5398" w:rsidRPr="00F560A6" w:rsidRDefault="009D50AD" w:rsidP="009D50AD">
            <w:pPr>
              <w:spacing w:after="0" w:line="240" w:lineRule="auto"/>
              <w:jc w:val="center"/>
              <w:rPr>
                <w:rFonts w:eastAsia="Times New Roman" w:cstheme="minorHAnsi"/>
                <w:color w:val="000000"/>
                <w:kern w:val="0"/>
                <w:sz w:val="20"/>
                <w:szCs w:val="20"/>
                <w:lang w:eastAsia="pl-PL"/>
                <w14:ligatures w14:val="none"/>
              </w:rPr>
            </w:pPr>
            <w:r w:rsidRPr="00442B9F">
              <w:rPr>
                <w:rFonts w:eastAsia="Times New Roman" w:cstheme="minorHAnsi"/>
                <w:color w:val="000000"/>
                <w:kern w:val="0"/>
                <w:sz w:val="20"/>
                <w:szCs w:val="20"/>
                <w:lang w:eastAsia="pl-PL"/>
                <w14:ligatures w14:val="none"/>
              </w:rPr>
              <w:t>202</w:t>
            </w:r>
            <w:r>
              <w:rPr>
                <w:rFonts w:eastAsia="Times New Roman" w:cstheme="minorHAnsi"/>
                <w:color w:val="000000"/>
                <w:kern w:val="0"/>
                <w:sz w:val="20"/>
                <w:szCs w:val="20"/>
                <w:lang w:eastAsia="pl-PL"/>
                <w14:ligatures w14:val="none"/>
              </w:rPr>
              <w:t>8</w:t>
            </w:r>
            <w:r w:rsidR="007F5398" w:rsidRPr="00442B9F">
              <w:rPr>
                <w:rFonts w:eastAsia="Times New Roman" w:cstheme="minorHAnsi"/>
                <w:color w:val="000000"/>
                <w:kern w:val="0"/>
                <w:sz w:val="20"/>
                <w:szCs w:val="20"/>
                <w:lang w:eastAsia="pl-PL"/>
                <w14:ligatures w14:val="none"/>
              </w:rPr>
              <w:t>-</w:t>
            </w:r>
            <w:r w:rsidRPr="00442B9F">
              <w:rPr>
                <w:rFonts w:eastAsia="Times New Roman" w:cstheme="minorHAnsi"/>
                <w:color w:val="000000"/>
                <w:kern w:val="0"/>
                <w:sz w:val="20"/>
                <w:szCs w:val="20"/>
                <w:lang w:eastAsia="pl-PL"/>
                <w14:ligatures w14:val="none"/>
              </w:rPr>
              <w:t>203</w:t>
            </w:r>
            <w:r>
              <w:rPr>
                <w:rFonts w:eastAsia="Times New Roman" w:cstheme="minorHAnsi"/>
                <w:color w:val="000000"/>
                <w:kern w:val="0"/>
                <w:sz w:val="20"/>
                <w:szCs w:val="20"/>
                <w:lang w:eastAsia="pl-PL"/>
                <w14:ligatures w14:val="none"/>
              </w:rPr>
              <w:t>3</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5A9D3CA7" w14:textId="5B7B08FA" w:rsidR="007F5398" w:rsidRPr="00F560A6" w:rsidRDefault="007F5398" w:rsidP="00520159">
            <w:pPr>
              <w:spacing w:after="0" w:line="240" w:lineRule="auto"/>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23 000 000 zł</w:t>
            </w:r>
          </w:p>
        </w:tc>
        <w:tc>
          <w:tcPr>
            <w:tcW w:w="1248" w:type="pct"/>
            <w:vMerge/>
            <w:tcBorders>
              <w:left w:val="single" w:sz="4" w:space="0" w:color="808080" w:themeColor="background1" w:themeShade="80"/>
              <w:right w:val="single" w:sz="4" w:space="0" w:color="808080" w:themeColor="background1" w:themeShade="80"/>
            </w:tcBorders>
            <w:shd w:val="clear" w:color="auto" w:fill="auto"/>
            <w:vAlign w:val="center"/>
          </w:tcPr>
          <w:p w14:paraId="5D2CA8AF" w14:textId="77777777" w:rsidR="007F5398" w:rsidRPr="00F560A6" w:rsidRDefault="007F5398" w:rsidP="00F560A6">
            <w:pPr>
              <w:spacing w:after="0" w:line="240" w:lineRule="auto"/>
              <w:rPr>
                <w:rFonts w:eastAsia="Times New Roman" w:cstheme="minorHAnsi"/>
                <w:color w:val="000000"/>
                <w:kern w:val="0"/>
                <w:sz w:val="20"/>
                <w:szCs w:val="20"/>
                <w:lang w:eastAsia="pl-PL"/>
                <w14:ligatures w14:val="none"/>
              </w:rPr>
            </w:pPr>
          </w:p>
        </w:tc>
      </w:tr>
      <w:tr w:rsidR="007F5398" w:rsidRPr="00F560A6" w14:paraId="15612A7F" w14:textId="77777777" w:rsidTr="007469FC">
        <w:trPr>
          <w:cantSplit/>
          <w:trHeight w:val="1304"/>
        </w:trPr>
        <w:tc>
          <w:tcPr>
            <w:tcW w:w="232" w:type="pct"/>
            <w:tcBorders>
              <w:top w:val="single" w:sz="4" w:space="0" w:color="FFFFFF" w:themeColor="background1"/>
              <w:left w:val="single" w:sz="4" w:space="0" w:color="FFFFFF" w:themeColor="background1"/>
              <w:bottom w:val="single" w:sz="4" w:space="0" w:color="FFFFFF" w:themeColor="background1"/>
              <w:right w:val="nil"/>
            </w:tcBorders>
            <w:shd w:val="clear" w:color="auto" w:fill="DFE3E5" w:themeFill="background2"/>
            <w:noWrap/>
            <w:vAlign w:val="center"/>
          </w:tcPr>
          <w:p w14:paraId="403AE085" w14:textId="77777777" w:rsidR="007F5398" w:rsidRPr="007469FC" w:rsidRDefault="007F5398" w:rsidP="00F560A6">
            <w:pPr>
              <w:spacing w:after="0" w:line="240" w:lineRule="auto"/>
              <w:jc w:val="center"/>
              <w:rPr>
                <w:rFonts w:eastAsia="Times New Roman" w:cstheme="minorHAnsi"/>
                <w:color w:val="000000" w:themeColor="text1"/>
                <w:kern w:val="0"/>
                <w:sz w:val="20"/>
                <w:szCs w:val="20"/>
                <w:lang w:eastAsia="pl-PL"/>
                <w14:ligatures w14:val="none"/>
              </w:rPr>
            </w:pPr>
            <w:r w:rsidRPr="007469FC">
              <w:rPr>
                <w:rFonts w:eastAsia="Times New Roman" w:cstheme="minorHAnsi"/>
                <w:color w:val="000000" w:themeColor="text1"/>
                <w:kern w:val="0"/>
                <w:sz w:val="20"/>
                <w:szCs w:val="20"/>
                <w:lang w:eastAsia="pl-PL"/>
                <w14:ligatures w14:val="none"/>
              </w:rPr>
              <w:t>6</w:t>
            </w:r>
          </w:p>
        </w:tc>
        <w:tc>
          <w:tcPr>
            <w:tcW w:w="109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14:paraId="2DC42FCD" w14:textId="4ED48E4A" w:rsidR="007F5398" w:rsidRPr="00F560A6" w:rsidRDefault="007F5398" w:rsidP="00F560A6">
            <w:pPr>
              <w:spacing w:after="0" w:line="240" w:lineRule="auto"/>
              <w:jc w:val="center"/>
              <w:rPr>
                <w:rFonts w:eastAsia="Times New Roman" w:cstheme="minorHAnsi"/>
                <w:color w:val="000000"/>
                <w:kern w:val="0"/>
                <w:sz w:val="20"/>
                <w:szCs w:val="20"/>
                <w:lang w:eastAsia="pl-PL"/>
                <w14:ligatures w14:val="none"/>
              </w:rPr>
            </w:pPr>
            <w:r w:rsidRPr="00F560A6">
              <w:rPr>
                <w:rFonts w:eastAsia="Times New Roman" w:cstheme="minorHAnsi"/>
                <w:color w:val="000000"/>
                <w:kern w:val="0"/>
                <w:sz w:val="20"/>
                <w:szCs w:val="20"/>
                <w:lang w:eastAsia="pl-PL"/>
                <w14:ligatures w14:val="none"/>
              </w:rPr>
              <w:t xml:space="preserve">Kompleksowe usługi społeczne dla mieszkańców obszaru rewitalizacji </w:t>
            </w:r>
            <w:r w:rsidR="00BD0797">
              <w:rPr>
                <w:rFonts w:eastAsia="Times New Roman" w:cstheme="minorHAnsi"/>
                <w:color w:val="000000"/>
                <w:kern w:val="0"/>
                <w:sz w:val="20"/>
                <w:szCs w:val="20"/>
                <w:lang w:eastAsia="pl-PL"/>
                <w14:ligatures w14:val="none"/>
              </w:rPr>
              <w:t>„</w:t>
            </w:r>
            <w:r w:rsidRPr="00F560A6">
              <w:rPr>
                <w:rFonts w:eastAsia="Times New Roman" w:cstheme="minorHAnsi"/>
                <w:color w:val="000000"/>
                <w:kern w:val="0"/>
                <w:sz w:val="20"/>
                <w:szCs w:val="20"/>
                <w:lang w:eastAsia="pl-PL"/>
                <w14:ligatures w14:val="none"/>
              </w:rPr>
              <w:t>J</w:t>
            </w:r>
            <w:r w:rsidR="00BD0797">
              <w:rPr>
                <w:rFonts w:eastAsia="Times New Roman" w:cstheme="minorHAnsi"/>
                <w:color w:val="000000"/>
                <w:kern w:val="0"/>
                <w:sz w:val="20"/>
                <w:szCs w:val="20"/>
                <w:lang w:eastAsia="pl-PL"/>
                <w14:ligatures w14:val="none"/>
              </w:rPr>
              <w:t>”</w:t>
            </w:r>
          </w:p>
        </w:tc>
        <w:tc>
          <w:tcPr>
            <w:tcW w:w="8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A6A8B03" w14:textId="0498D603" w:rsidR="007F5398" w:rsidRPr="00F560A6" w:rsidRDefault="007F5398" w:rsidP="00520159">
            <w:pPr>
              <w:pStyle w:val="Akapitzlist"/>
              <w:spacing w:after="0" w:line="240" w:lineRule="auto"/>
              <w:ind w:left="360"/>
              <w:jc w:val="center"/>
              <w:rPr>
                <w:rFonts w:eastAsia="Times New Roman" w:cstheme="minorHAnsi"/>
                <w:color w:val="000000"/>
                <w:kern w:val="0"/>
                <w:sz w:val="20"/>
                <w:szCs w:val="20"/>
                <w:lang w:eastAsia="pl-PL"/>
                <w14:ligatures w14:val="none"/>
              </w:rPr>
            </w:pPr>
            <w:r w:rsidRPr="009D4E90">
              <w:rPr>
                <w:rFonts w:eastAsia="Times New Roman" w:cstheme="minorHAnsi"/>
                <w:color w:val="000000"/>
                <w:kern w:val="0"/>
                <w:sz w:val="20"/>
                <w:szCs w:val="20"/>
                <w:lang w:eastAsia="pl-PL"/>
                <w14:ligatures w14:val="none"/>
              </w:rPr>
              <w:t xml:space="preserve">Podobszar rewitalizacji </w:t>
            </w:r>
            <w:r w:rsidR="00BD0797">
              <w:rPr>
                <w:rFonts w:eastAsia="Times New Roman" w:cstheme="minorHAnsi"/>
                <w:color w:val="000000"/>
                <w:kern w:val="0"/>
                <w:sz w:val="20"/>
                <w:szCs w:val="20"/>
                <w:lang w:eastAsia="pl-PL"/>
                <w14:ligatures w14:val="none"/>
              </w:rPr>
              <w:t>„</w:t>
            </w:r>
            <w:r w:rsidRPr="009D4E90">
              <w:rPr>
                <w:rFonts w:eastAsia="Times New Roman" w:cstheme="minorHAnsi"/>
                <w:color w:val="000000"/>
                <w:kern w:val="0"/>
                <w:sz w:val="20"/>
                <w:szCs w:val="20"/>
                <w:lang w:eastAsia="pl-PL"/>
                <w14:ligatures w14:val="none"/>
              </w:rPr>
              <w:t>J</w:t>
            </w:r>
            <w:r w:rsidR="00BD0797">
              <w:rPr>
                <w:rFonts w:eastAsia="Times New Roman" w:cstheme="minorHAnsi"/>
                <w:color w:val="000000"/>
                <w:kern w:val="0"/>
                <w:sz w:val="20"/>
                <w:szCs w:val="20"/>
                <w:lang w:eastAsia="pl-PL"/>
                <w14:ligatures w14:val="none"/>
              </w:rPr>
              <w:t>”</w:t>
            </w:r>
          </w:p>
        </w:tc>
        <w:tc>
          <w:tcPr>
            <w:tcW w:w="70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463CD21" w14:textId="49D8B46D" w:rsidR="007F5398" w:rsidRPr="00520159" w:rsidRDefault="007F5398" w:rsidP="00520159">
            <w:pPr>
              <w:spacing w:after="0" w:line="240" w:lineRule="auto"/>
              <w:jc w:val="center"/>
              <w:rPr>
                <w:rFonts w:eastAsia="Times New Roman" w:cstheme="minorHAnsi"/>
                <w:color w:val="000000"/>
                <w:kern w:val="0"/>
                <w:sz w:val="20"/>
                <w:szCs w:val="20"/>
                <w:lang w:eastAsia="pl-PL"/>
                <w14:ligatures w14:val="none"/>
              </w:rPr>
            </w:pPr>
            <w:r w:rsidRPr="00520159">
              <w:rPr>
                <w:rFonts w:eastAsia="Times New Roman" w:cstheme="minorHAnsi"/>
                <w:color w:val="000000"/>
                <w:kern w:val="0"/>
                <w:sz w:val="20"/>
                <w:szCs w:val="20"/>
                <w:lang w:eastAsia="pl-PL"/>
                <w14:ligatures w14:val="none"/>
              </w:rPr>
              <w:t>2024-2035</w:t>
            </w:r>
          </w:p>
        </w:tc>
        <w:tc>
          <w:tcPr>
            <w:tcW w:w="8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shd w:val="clear" w:color="auto" w:fill="auto"/>
            <w:vAlign w:val="center"/>
          </w:tcPr>
          <w:p w14:paraId="43C13910" w14:textId="1A144EB1" w:rsidR="007F5398" w:rsidRPr="00520159" w:rsidRDefault="007F5398" w:rsidP="00520159">
            <w:pPr>
              <w:spacing w:after="0" w:line="240" w:lineRule="auto"/>
              <w:jc w:val="center"/>
              <w:rPr>
                <w:rFonts w:eastAsia="Times New Roman" w:cstheme="minorHAnsi"/>
                <w:color w:val="000000"/>
                <w:kern w:val="0"/>
                <w:sz w:val="20"/>
                <w:szCs w:val="20"/>
                <w:lang w:eastAsia="pl-PL"/>
                <w14:ligatures w14:val="none"/>
              </w:rPr>
            </w:pPr>
            <w:r w:rsidRPr="00520159">
              <w:rPr>
                <w:rFonts w:eastAsia="Times New Roman" w:cstheme="minorHAnsi"/>
                <w:color w:val="000000"/>
                <w:kern w:val="0"/>
                <w:sz w:val="20"/>
                <w:szCs w:val="20"/>
                <w:lang w:eastAsia="pl-PL"/>
                <w14:ligatures w14:val="none"/>
              </w:rPr>
              <w:t>2 400 000 zł</w:t>
            </w:r>
          </w:p>
        </w:tc>
        <w:tc>
          <w:tcPr>
            <w:tcW w:w="1248"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6B6FEFD" w14:textId="77777777" w:rsidR="007F5398" w:rsidRPr="00F560A6" w:rsidRDefault="007F5398" w:rsidP="00F560A6">
            <w:pPr>
              <w:pStyle w:val="Akapitzlist"/>
              <w:spacing w:after="0" w:line="240" w:lineRule="auto"/>
              <w:ind w:left="360"/>
              <w:rPr>
                <w:rFonts w:eastAsia="Times New Roman" w:cstheme="minorHAnsi"/>
                <w:color w:val="000000"/>
                <w:kern w:val="0"/>
                <w:sz w:val="20"/>
                <w:szCs w:val="20"/>
                <w:lang w:eastAsia="pl-PL"/>
                <w14:ligatures w14:val="none"/>
              </w:rPr>
            </w:pPr>
          </w:p>
        </w:tc>
      </w:tr>
    </w:tbl>
    <w:bookmarkEnd w:id="120"/>
    <w:p w14:paraId="1ED4131A" w14:textId="77777777" w:rsidR="00F560A6" w:rsidRDefault="00F560A6" w:rsidP="00F560A6">
      <w:pPr>
        <w:pStyle w:val="Legenda"/>
      </w:pPr>
      <w:r>
        <w:t>Źródło: opracowanie własne.</w:t>
      </w:r>
    </w:p>
    <w:p w14:paraId="179C0A4E" w14:textId="77777777" w:rsidR="007469FC" w:rsidRPr="007469FC" w:rsidRDefault="007469FC" w:rsidP="007469FC">
      <w:pPr>
        <w:pStyle w:val="Nagwek1"/>
      </w:pPr>
      <w:bookmarkStart w:id="121" w:name="_Toc137200687"/>
      <w:r w:rsidRPr="007469FC">
        <w:br w:type="page"/>
      </w:r>
    </w:p>
    <w:p w14:paraId="69DFE47D" w14:textId="6EA6FF46" w:rsidR="00BC400E" w:rsidRPr="007469FC" w:rsidRDefault="00BC400E" w:rsidP="007469FC">
      <w:pPr>
        <w:pStyle w:val="Nagwek1"/>
      </w:pPr>
      <w:bookmarkStart w:id="122" w:name="_Toc164670624"/>
      <w:r w:rsidRPr="007469FC">
        <w:lastRenderedPageBreak/>
        <w:t>11. Opis struktury zarządzania</w:t>
      </w:r>
      <w:bookmarkEnd w:id="121"/>
      <w:bookmarkEnd w:id="122"/>
    </w:p>
    <w:p w14:paraId="4D4D7922" w14:textId="77777777" w:rsidR="00BC400E" w:rsidRDefault="00BC400E" w:rsidP="00BC400E">
      <w:pPr>
        <w:spacing w:line="360" w:lineRule="auto"/>
        <w:jc w:val="both"/>
      </w:pPr>
      <w:r>
        <w:rPr>
          <w:noProof/>
          <w:lang w:eastAsia="pl-PL"/>
        </w:rPr>
        <w:drawing>
          <wp:inline distT="0" distB="0" distL="0" distR="0" wp14:anchorId="7C5297AE" wp14:editId="79762ADE">
            <wp:extent cx="5716905" cy="2186940"/>
            <wp:effectExtent l="0" t="0" r="55245" b="22860"/>
            <wp:docPr id="1570324358"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02CF282" w14:textId="77777777" w:rsidR="00BC400E" w:rsidRDefault="00BC400E" w:rsidP="00BC400E">
      <w:pPr>
        <w:spacing w:line="360" w:lineRule="auto"/>
        <w:jc w:val="both"/>
      </w:pPr>
      <w:bookmarkStart w:id="123" w:name="_Toc137200688"/>
      <w:r>
        <w:t>Ustawa o rewitalizacji z dnia 9 października 2015 r. wskazuje, że przygotowanie, koordynowanie i tworzenie odpowiednich warunków do prowadzenia rewitalizacji jest zadaniem własnym gminy (art. 3 ust. 1). Zgodnie z ustawą, gmina realizuje proces rewitalizacji m.in. w sposób jawny, przejrzysty, zapobiegający wykluczeniu mieszkańców obszaru rewitalizacji. Głównymi stronami przy wdrażaniu Gminnego Programu Rewitalizacji są:</w:t>
      </w:r>
    </w:p>
    <w:p w14:paraId="476020F2" w14:textId="77777777" w:rsidR="00BC400E" w:rsidRDefault="00BC400E">
      <w:pPr>
        <w:pStyle w:val="Akapitzlist"/>
        <w:numPr>
          <w:ilvl w:val="0"/>
          <w:numId w:val="41"/>
        </w:numPr>
        <w:spacing w:line="360" w:lineRule="auto"/>
        <w:jc w:val="both"/>
      </w:pPr>
      <w:r w:rsidRPr="005D08D0">
        <w:t>Burmistrz Miasta Ustka</w:t>
      </w:r>
      <w:r>
        <w:t xml:space="preserve"> – odpowiada za całościową realizację GPR, jest odpowiedzialny za </w:t>
      </w:r>
      <w:r w:rsidRPr="005D08D0">
        <w:t>wdrażanie programu rewitalizacji</w:t>
      </w:r>
      <w:r>
        <w:t xml:space="preserve">, uwzględnienie rewitalizacji w projektowaniu budżetu. W celu usprawnienia procesu, burmistrz może powołać </w:t>
      </w:r>
      <w:r w:rsidRPr="005D08D0">
        <w:t>zespoły zadaniowe, odpowiedzialne za</w:t>
      </w:r>
      <w:r>
        <w:t> </w:t>
      </w:r>
      <w:r w:rsidRPr="005D08D0">
        <w:t>właściwą organizację przedsięwzięć od strony technicznej</w:t>
      </w:r>
      <w:r>
        <w:t>.</w:t>
      </w:r>
    </w:p>
    <w:p w14:paraId="4DDCB4D6" w14:textId="77777777" w:rsidR="00BC400E" w:rsidRDefault="00BC400E">
      <w:pPr>
        <w:pStyle w:val="Akapitzlist"/>
        <w:numPr>
          <w:ilvl w:val="0"/>
          <w:numId w:val="41"/>
        </w:numPr>
        <w:spacing w:line="360" w:lineRule="auto"/>
        <w:jc w:val="both"/>
      </w:pPr>
      <w:r>
        <w:t xml:space="preserve">Zespół ds. rewitalizacji – operator programu, w skład zespołu wchodzą przedstawiciele Urzędu Miasta Ustka i jego jednostek organizacyjnych oraz podmioty zewnętrzne, będące realizatorami projektów rewitalizacyjnych. Do zadań zespołu należy m.in.: koordynowanie współpracy różnych jednostek, kontrolowanie realizowanych przedsięwzięć, planowanie sposobu realizacji poszczególnych przedsięwzięć, nadzorowanie procesu monitorowania oraz ewaluacji GPR, prowadzenie działań informacyjnych i zachęcanie mieszkańców do włączenia się </w:t>
      </w:r>
      <w:r w:rsidRPr="008321E3">
        <w:t>w</w:t>
      </w:r>
      <w:r>
        <w:t> </w:t>
      </w:r>
      <w:r w:rsidRPr="008321E3">
        <w:t>realizację</w:t>
      </w:r>
      <w:r>
        <w:t xml:space="preserve"> GPR.</w:t>
      </w:r>
    </w:p>
    <w:p w14:paraId="2712562D" w14:textId="77777777" w:rsidR="00BC400E" w:rsidRDefault="00BC400E">
      <w:pPr>
        <w:pStyle w:val="Akapitzlist"/>
        <w:numPr>
          <w:ilvl w:val="0"/>
          <w:numId w:val="41"/>
        </w:numPr>
        <w:spacing w:line="360" w:lineRule="auto"/>
        <w:jc w:val="both"/>
      </w:pPr>
      <w:r w:rsidRPr="008321E3">
        <w:t>Komitet Rewitalizacji</w:t>
      </w:r>
      <w:r>
        <w:t xml:space="preserve"> – pełni funkcję opiniodawczo-doradczą dla burmistrza oraz stanowi forum współpracy </w:t>
      </w:r>
      <w:r w:rsidRPr="008321E3">
        <w:t xml:space="preserve">dialogu interesariuszy z organami </w:t>
      </w:r>
      <w:r>
        <w:t>M</w:t>
      </w:r>
      <w:r w:rsidRPr="008321E3">
        <w:t xml:space="preserve">iasta Ustka w sprawach dotyczących przygotowania, prowadzenia i oceny rewitalizacji w ramach </w:t>
      </w:r>
      <w:r>
        <w:t xml:space="preserve">GPR. Komitet uprawniony jest do wydawania opinii w sprawie GPR, projektów rewitalizacyjnych itd., ponadto uczestniczy </w:t>
      </w:r>
      <w:r w:rsidRPr="002665DD">
        <w:t>w</w:t>
      </w:r>
      <w:r>
        <w:t> </w:t>
      </w:r>
      <w:r w:rsidRPr="002665DD">
        <w:t>opiniowaniu oraz przygotowaniu projektów uchwał Rady Miasta Ustka oraz zarządzeń Burmistrza związanych z rewitalizacją</w:t>
      </w:r>
      <w:r>
        <w:t xml:space="preserve">. </w:t>
      </w:r>
      <w:r w:rsidRPr="002665DD">
        <w:t>Komitet opiniuje ocenę aktualności i stopnia realizacji Gminnego Programu Rewitalizacji, co najmniej raz na 2 lata</w:t>
      </w:r>
      <w:r>
        <w:t>.</w:t>
      </w:r>
    </w:p>
    <w:p w14:paraId="0580CD6D" w14:textId="77777777" w:rsidR="00BC400E" w:rsidRPr="007469FC" w:rsidRDefault="00BC400E" w:rsidP="007469FC">
      <w:pPr>
        <w:pStyle w:val="Nagwek1"/>
      </w:pPr>
      <w:bookmarkStart w:id="124" w:name="_Toc164670625"/>
      <w:r w:rsidRPr="007469FC">
        <w:lastRenderedPageBreak/>
        <w:t>12. System monitoringu i ocena aktualności i stopnia realizacji GPR</w:t>
      </w:r>
      <w:bookmarkEnd w:id="123"/>
      <w:bookmarkEnd w:id="124"/>
      <w:r w:rsidRPr="007469FC">
        <w:t xml:space="preserve"> </w:t>
      </w:r>
    </w:p>
    <w:p w14:paraId="3955703E" w14:textId="49E8AA6D" w:rsidR="00BC400E" w:rsidRPr="007469FC" w:rsidRDefault="00BC400E" w:rsidP="007469FC">
      <w:pPr>
        <w:pStyle w:val="Nagwek2"/>
      </w:pPr>
      <w:bookmarkStart w:id="125" w:name="_Toc137200690"/>
      <w:bookmarkStart w:id="126" w:name="_Toc164670626"/>
      <w:bookmarkStart w:id="127" w:name="_Toc137200689"/>
      <w:r w:rsidRPr="007469FC">
        <w:t>1</w:t>
      </w:r>
      <w:r w:rsidR="007469FC">
        <w:t>2</w:t>
      </w:r>
      <w:r w:rsidRPr="007469FC">
        <w:t>.1 Monitorowanie postępu realizacji przedsięwzięć rewitalizacyjnych</w:t>
      </w:r>
      <w:bookmarkEnd w:id="125"/>
      <w:bookmarkEnd w:id="126"/>
    </w:p>
    <w:p w14:paraId="1DBFC35B" w14:textId="67BF25EC" w:rsidR="00BC400E" w:rsidRDefault="00BC400E" w:rsidP="00BC400E">
      <w:pPr>
        <w:spacing w:line="360" w:lineRule="auto"/>
        <w:jc w:val="both"/>
      </w:pPr>
      <w:r w:rsidRPr="00310E9C">
        <w:t xml:space="preserve">Monitorowanie </w:t>
      </w:r>
      <w:r>
        <w:t>procesu rewitalizacji</w:t>
      </w:r>
      <w:r w:rsidRPr="00310E9C">
        <w:t xml:space="preserve"> </w:t>
      </w:r>
      <w:r>
        <w:t xml:space="preserve">polegać będzie na systematycznym rejestrowaniu postępów. Monitoring dokonywany będzie co roku, na podstawie sprawozdań z realizacji poszczególnych projektów (produktów i rezultatów). </w:t>
      </w:r>
      <w:r w:rsidRPr="002665DD">
        <w:t>Monitorowanie skuteczności działań rewitalizacyjnych jest konieczne z punktu widzenia osiągania celów rewitalizacji, jak również zachowywania efektywności wykorzystania środków finansowych. Monitoring wymagać będzie utrzymywania stałego kontaktu z</w:t>
      </w:r>
      <w:r>
        <w:t> </w:t>
      </w:r>
      <w:r w:rsidRPr="002665DD">
        <w:t>podmiotami odpowiedzialnymi za realizację poszczególnych przedsięwzięć.</w:t>
      </w:r>
    </w:p>
    <w:p w14:paraId="60B642D0" w14:textId="77777777" w:rsidR="00BC400E" w:rsidRDefault="00BC400E" w:rsidP="00BC400E">
      <w:pPr>
        <w:spacing w:line="360" w:lineRule="auto"/>
        <w:jc w:val="both"/>
      </w:pPr>
      <w:r>
        <w:t xml:space="preserve">Podmiot </w:t>
      </w:r>
      <w:r w:rsidRPr="00310E9C">
        <w:t>odpowiedzialny za realizację przedsięwzięcia rewitalizacyjnego będzie zobligowany do</w:t>
      </w:r>
      <w:r>
        <w:t> </w:t>
      </w:r>
      <w:r w:rsidRPr="00310E9C">
        <w:t>wypełnienia karty projektu, zgodnie z</w:t>
      </w:r>
      <w:r>
        <w:t> </w:t>
      </w:r>
      <w:r w:rsidRPr="00310E9C">
        <w:t>załączonym wzorem. Przedstawiony wzór może podlegać modyfikacjom w uzasadnionych przypadkach (jeśli np. realizowane zadanie tego wymaga lub jest bardziej skomplikowane). Sporządzone karty powinny zostać przekazane do</w:t>
      </w:r>
      <w:r>
        <w:t xml:space="preserve"> Urzędu Miasta Ustka.</w:t>
      </w:r>
    </w:p>
    <w:p w14:paraId="4B2E0DB6" w14:textId="0DBEAE02" w:rsidR="00BC400E" w:rsidRDefault="00BC400E" w:rsidP="00BC400E">
      <w:pPr>
        <w:pStyle w:val="Legenda"/>
        <w:keepNext/>
        <w:spacing w:after="0"/>
      </w:pPr>
      <w:bookmarkStart w:id="128" w:name="_Toc164670670"/>
      <w:r>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31</w:t>
      </w:r>
      <w:r w:rsidR="00771025">
        <w:rPr>
          <w:noProof/>
        </w:rPr>
        <w:fldChar w:fldCharType="end"/>
      </w:r>
      <w:r>
        <w:t xml:space="preserve"> </w:t>
      </w:r>
      <w:r w:rsidRPr="00A63F38">
        <w:t>Wzór karty monitorowania przedsięwzięcia rewitalizacyjnego</w:t>
      </w:r>
      <w:bookmarkEnd w:id="128"/>
    </w:p>
    <w:tbl>
      <w:tblPr>
        <w:tblW w:w="5000" w:type="pct"/>
        <w:tblBorders>
          <w:top w:val="single" w:sz="4" w:space="0" w:color="1CADE4" w:themeColor="accent1"/>
          <w:left w:val="single" w:sz="4" w:space="0" w:color="1CADE4" w:themeColor="accent1"/>
          <w:bottom w:val="single" w:sz="4" w:space="0" w:color="1CADE4" w:themeColor="accent1"/>
          <w:right w:val="single" w:sz="4" w:space="0" w:color="1CADE4" w:themeColor="accent1"/>
          <w:insideH w:val="single" w:sz="4" w:space="0" w:color="1CADE4" w:themeColor="accent1"/>
          <w:insideV w:val="single" w:sz="4" w:space="0" w:color="1CADE4" w:themeColor="accent1"/>
        </w:tblBorders>
        <w:shd w:val="clear" w:color="auto" w:fill="FFFFFF" w:themeFill="background1"/>
        <w:tblLayout w:type="fixed"/>
        <w:tblCellMar>
          <w:left w:w="70" w:type="dxa"/>
          <w:right w:w="70" w:type="dxa"/>
        </w:tblCellMar>
        <w:tblLook w:val="04A0" w:firstRow="1" w:lastRow="0" w:firstColumn="1" w:lastColumn="0" w:noHBand="0" w:noVBand="1"/>
      </w:tblPr>
      <w:tblGrid>
        <w:gridCol w:w="4672"/>
        <w:gridCol w:w="4390"/>
      </w:tblGrid>
      <w:tr w:rsidR="00BC400E" w:rsidRPr="00983585" w14:paraId="09708758" w14:textId="77777777" w:rsidTr="002C43AF">
        <w:trPr>
          <w:cantSplit/>
          <w:trHeight w:val="20"/>
          <w:tblHeader/>
        </w:trPr>
        <w:tc>
          <w:tcPr>
            <w:tcW w:w="2578" w:type="pct"/>
            <w:shd w:val="clear" w:color="auto" w:fill="FFFFFF" w:themeFill="background1"/>
            <w:noWrap/>
            <w:vAlign w:val="center"/>
          </w:tcPr>
          <w:p w14:paraId="40D0EB64"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Nazwa projektu</w:t>
            </w:r>
          </w:p>
        </w:tc>
        <w:tc>
          <w:tcPr>
            <w:tcW w:w="2422" w:type="pct"/>
            <w:shd w:val="clear" w:color="auto" w:fill="FFFFFF" w:themeFill="background1"/>
            <w:noWrap/>
            <w:vAlign w:val="center"/>
          </w:tcPr>
          <w:p w14:paraId="29E320DD"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7BD306CD" w14:textId="77777777" w:rsidTr="002C43AF">
        <w:trPr>
          <w:cantSplit/>
          <w:trHeight w:val="20"/>
          <w:tblHeader/>
        </w:trPr>
        <w:tc>
          <w:tcPr>
            <w:tcW w:w="2578" w:type="pct"/>
            <w:shd w:val="clear" w:color="auto" w:fill="FFFFFF" w:themeFill="background1"/>
            <w:noWrap/>
            <w:vAlign w:val="center"/>
          </w:tcPr>
          <w:p w14:paraId="3D04F244"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Pr>
                <w:rFonts w:eastAsia="Times New Roman" w:cstheme="minorHAnsi"/>
                <w:kern w:val="0"/>
                <w:sz w:val="20"/>
                <w:szCs w:val="20"/>
                <w:lang w:eastAsia="pl-PL"/>
                <w14:ligatures w14:val="none"/>
              </w:rPr>
              <w:t>Cel ogólny realizacji projektu</w:t>
            </w:r>
          </w:p>
        </w:tc>
        <w:tc>
          <w:tcPr>
            <w:tcW w:w="2422" w:type="pct"/>
            <w:shd w:val="clear" w:color="auto" w:fill="FFFFFF" w:themeFill="background1"/>
            <w:noWrap/>
            <w:vAlign w:val="center"/>
          </w:tcPr>
          <w:p w14:paraId="01CEF67F"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6D563911" w14:textId="77777777" w:rsidTr="002C43AF">
        <w:trPr>
          <w:cantSplit/>
          <w:trHeight w:val="20"/>
          <w:tblHeader/>
        </w:trPr>
        <w:tc>
          <w:tcPr>
            <w:tcW w:w="2578" w:type="pct"/>
            <w:shd w:val="clear" w:color="auto" w:fill="FFFFFF" w:themeFill="background1"/>
            <w:noWrap/>
            <w:vAlign w:val="center"/>
          </w:tcPr>
          <w:p w14:paraId="69B8EE2B"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Krótki opis działań</w:t>
            </w:r>
          </w:p>
        </w:tc>
        <w:tc>
          <w:tcPr>
            <w:tcW w:w="2422" w:type="pct"/>
            <w:shd w:val="clear" w:color="auto" w:fill="FFFFFF" w:themeFill="background1"/>
            <w:noWrap/>
            <w:vAlign w:val="center"/>
          </w:tcPr>
          <w:p w14:paraId="7695D696"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785DD7F5" w14:textId="77777777" w:rsidTr="002C43AF">
        <w:trPr>
          <w:cantSplit/>
          <w:trHeight w:val="20"/>
          <w:tblHeader/>
        </w:trPr>
        <w:tc>
          <w:tcPr>
            <w:tcW w:w="2578" w:type="pct"/>
            <w:shd w:val="clear" w:color="auto" w:fill="FFFFFF" w:themeFill="background1"/>
            <w:noWrap/>
            <w:vAlign w:val="center"/>
          </w:tcPr>
          <w:p w14:paraId="1FD835B1"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Realizator (wydział/referat/inne)</w:t>
            </w:r>
          </w:p>
        </w:tc>
        <w:tc>
          <w:tcPr>
            <w:tcW w:w="2422" w:type="pct"/>
            <w:shd w:val="clear" w:color="auto" w:fill="FFFFFF" w:themeFill="background1"/>
            <w:noWrap/>
            <w:vAlign w:val="center"/>
          </w:tcPr>
          <w:p w14:paraId="44908C29"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21D4A9A4" w14:textId="77777777" w:rsidTr="002C43AF">
        <w:trPr>
          <w:cantSplit/>
          <w:trHeight w:val="20"/>
          <w:tblHeader/>
        </w:trPr>
        <w:tc>
          <w:tcPr>
            <w:tcW w:w="2578" w:type="pct"/>
            <w:shd w:val="clear" w:color="auto" w:fill="FFFFFF" w:themeFill="background1"/>
            <w:noWrap/>
            <w:vAlign w:val="center"/>
          </w:tcPr>
          <w:p w14:paraId="4332D4C1"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Miejsce realizacji (adres)</w:t>
            </w:r>
          </w:p>
        </w:tc>
        <w:tc>
          <w:tcPr>
            <w:tcW w:w="2422" w:type="pct"/>
            <w:shd w:val="clear" w:color="auto" w:fill="FFFFFF" w:themeFill="background1"/>
            <w:noWrap/>
            <w:vAlign w:val="center"/>
          </w:tcPr>
          <w:p w14:paraId="1018C89B"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5F033668" w14:textId="77777777" w:rsidTr="002C43AF">
        <w:trPr>
          <w:cantSplit/>
          <w:trHeight w:val="20"/>
          <w:tblHeader/>
        </w:trPr>
        <w:tc>
          <w:tcPr>
            <w:tcW w:w="2578" w:type="pct"/>
            <w:shd w:val="clear" w:color="auto" w:fill="FFFFFF" w:themeFill="background1"/>
            <w:noWrap/>
            <w:vAlign w:val="center"/>
          </w:tcPr>
          <w:p w14:paraId="767CCF6B"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Monitorowane wskaźniki</w:t>
            </w:r>
          </w:p>
        </w:tc>
        <w:tc>
          <w:tcPr>
            <w:tcW w:w="2422" w:type="pct"/>
            <w:shd w:val="clear" w:color="auto" w:fill="FFFFFF" w:themeFill="background1"/>
            <w:noWrap/>
            <w:vAlign w:val="center"/>
          </w:tcPr>
          <w:p w14:paraId="2D2E29B8"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1FC98237" w14:textId="77777777" w:rsidTr="002C43AF">
        <w:trPr>
          <w:cantSplit/>
          <w:trHeight w:val="20"/>
          <w:tblHeader/>
        </w:trPr>
        <w:tc>
          <w:tcPr>
            <w:tcW w:w="2578" w:type="pct"/>
            <w:shd w:val="clear" w:color="auto" w:fill="FFFFFF" w:themeFill="background1"/>
            <w:noWrap/>
            <w:vAlign w:val="center"/>
          </w:tcPr>
          <w:p w14:paraId="194B2753"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Wydatkowane środki finansowe</w:t>
            </w:r>
          </w:p>
        </w:tc>
        <w:tc>
          <w:tcPr>
            <w:tcW w:w="2422" w:type="pct"/>
            <w:shd w:val="clear" w:color="auto" w:fill="FFFFFF" w:themeFill="background1"/>
            <w:noWrap/>
            <w:vAlign w:val="center"/>
          </w:tcPr>
          <w:p w14:paraId="73305212"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07EDFA1E" w14:textId="77777777" w:rsidTr="002C43AF">
        <w:trPr>
          <w:cantSplit/>
          <w:trHeight w:val="20"/>
          <w:tblHeader/>
        </w:trPr>
        <w:tc>
          <w:tcPr>
            <w:tcW w:w="2578" w:type="pct"/>
            <w:shd w:val="clear" w:color="auto" w:fill="FFFFFF" w:themeFill="background1"/>
            <w:noWrap/>
            <w:vAlign w:val="center"/>
          </w:tcPr>
          <w:p w14:paraId="10952D42"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Zaawansowanie realizacji/przygotowania do realizacji</w:t>
            </w:r>
          </w:p>
        </w:tc>
        <w:tc>
          <w:tcPr>
            <w:tcW w:w="2422" w:type="pct"/>
            <w:shd w:val="clear" w:color="auto" w:fill="FFFFFF" w:themeFill="background1"/>
            <w:noWrap/>
            <w:vAlign w:val="center"/>
          </w:tcPr>
          <w:p w14:paraId="45F5F612"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4B7B6213" w14:textId="77777777" w:rsidTr="002C43AF">
        <w:trPr>
          <w:cantSplit/>
          <w:trHeight w:val="20"/>
          <w:tblHeader/>
        </w:trPr>
        <w:tc>
          <w:tcPr>
            <w:tcW w:w="2578" w:type="pct"/>
            <w:shd w:val="clear" w:color="auto" w:fill="FFFFFF" w:themeFill="background1"/>
            <w:noWrap/>
            <w:vAlign w:val="center"/>
          </w:tcPr>
          <w:p w14:paraId="4FA101C0"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Planowana data zakończenia (oddania do użytku/realizacji) projektu</w:t>
            </w:r>
          </w:p>
        </w:tc>
        <w:tc>
          <w:tcPr>
            <w:tcW w:w="2422" w:type="pct"/>
            <w:shd w:val="clear" w:color="auto" w:fill="FFFFFF" w:themeFill="background1"/>
            <w:noWrap/>
            <w:vAlign w:val="center"/>
          </w:tcPr>
          <w:p w14:paraId="6ECD0D12" w14:textId="77777777" w:rsidR="00BC400E" w:rsidRPr="00124689" w:rsidRDefault="00BC400E" w:rsidP="002C43AF">
            <w:pPr>
              <w:spacing w:after="0" w:line="240" w:lineRule="auto"/>
              <w:jc w:val="center"/>
              <w:rPr>
                <w:rFonts w:eastAsia="Times New Roman" w:cstheme="minorHAnsi"/>
                <w:kern w:val="0"/>
                <w:lang w:eastAsia="pl-PL"/>
                <w14:ligatures w14:val="none"/>
              </w:rPr>
            </w:pPr>
          </w:p>
        </w:tc>
      </w:tr>
      <w:tr w:rsidR="00BC400E" w:rsidRPr="00983585" w14:paraId="24752FF0" w14:textId="77777777" w:rsidTr="002C43AF">
        <w:trPr>
          <w:cantSplit/>
          <w:trHeight w:val="20"/>
          <w:tblHeader/>
        </w:trPr>
        <w:tc>
          <w:tcPr>
            <w:tcW w:w="2578" w:type="pct"/>
            <w:shd w:val="clear" w:color="auto" w:fill="FFFFFF" w:themeFill="background1"/>
            <w:noWrap/>
            <w:vAlign w:val="center"/>
          </w:tcPr>
          <w:p w14:paraId="576E5A87" w14:textId="77777777" w:rsidR="00BC400E" w:rsidRPr="00124689" w:rsidRDefault="00BC400E" w:rsidP="002C43AF">
            <w:pPr>
              <w:spacing w:after="0" w:line="240" w:lineRule="auto"/>
              <w:rPr>
                <w:rFonts w:eastAsia="Times New Roman" w:cstheme="minorHAnsi"/>
                <w:kern w:val="0"/>
                <w:sz w:val="20"/>
                <w:szCs w:val="20"/>
                <w:lang w:eastAsia="pl-PL"/>
                <w14:ligatures w14:val="none"/>
              </w:rPr>
            </w:pPr>
            <w:r w:rsidRPr="00124689">
              <w:rPr>
                <w:rFonts w:eastAsia="Times New Roman" w:cstheme="minorHAnsi"/>
                <w:kern w:val="0"/>
                <w:sz w:val="20"/>
                <w:szCs w:val="20"/>
                <w:lang w:eastAsia="pl-PL"/>
                <w14:ligatures w14:val="none"/>
              </w:rPr>
              <w:t>Data sporządzenia karty</w:t>
            </w:r>
          </w:p>
        </w:tc>
        <w:tc>
          <w:tcPr>
            <w:tcW w:w="2422" w:type="pct"/>
            <w:shd w:val="clear" w:color="auto" w:fill="FFFFFF" w:themeFill="background1"/>
            <w:noWrap/>
            <w:vAlign w:val="center"/>
          </w:tcPr>
          <w:p w14:paraId="3F93CEE6" w14:textId="77777777" w:rsidR="00BC400E" w:rsidRPr="00124689" w:rsidRDefault="00BC400E" w:rsidP="002C43AF">
            <w:pPr>
              <w:keepNext/>
              <w:spacing w:after="0" w:line="240" w:lineRule="auto"/>
              <w:jc w:val="center"/>
              <w:rPr>
                <w:rFonts w:eastAsia="Times New Roman" w:cstheme="minorHAnsi"/>
                <w:kern w:val="0"/>
                <w:lang w:eastAsia="pl-PL"/>
                <w14:ligatures w14:val="none"/>
              </w:rPr>
            </w:pPr>
          </w:p>
        </w:tc>
      </w:tr>
    </w:tbl>
    <w:p w14:paraId="3EBCD09F" w14:textId="77777777" w:rsidR="00BC400E" w:rsidRPr="00AE6223" w:rsidRDefault="00BC400E" w:rsidP="00BC400E">
      <w:pPr>
        <w:pStyle w:val="Legenda"/>
      </w:pPr>
      <w:r>
        <w:t>Źródło: opracowanie własne.</w:t>
      </w:r>
    </w:p>
    <w:p w14:paraId="6C9C33B5" w14:textId="6B62D88F" w:rsidR="00BC400E" w:rsidRPr="007469FC" w:rsidRDefault="00BC400E" w:rsidP="007469FC">
      <w:pPr>
        <w:pStyle w:val="Nagwek2"/>
      </w:pPr>
      <w:bookmarkStart w:id="129" w:name="_Toc164670627"/>
      <w:r>
        <w:t>1</w:t>
      </w:r>
      <w:r w:rsidR="007469FC">
        <w:t>2</w:t>
      </w:r>
      <w:r>
        <w:t>.2 Ewaluacja GPR</w:t>
      </w:r>
      <w:bookmarkEnd w:id="127"/>
      <w:bookmarkEnd w:id="129"/>
    </w:p>
    <w:p w14:paraId="3F789FB0" w14:textId="77777777" w:rsidR="00BC400E" w:rsidRDefault="00BC400E" w:rsidP="00BC400E">
      <w:pPr>
        <w:spacing w:line="360" w:lineRule="auto"/>
        <w:jc w:val="both"/>
      </w:pPr>
      <w:r>
        <w:t xml:space="preserve">Na podstawie corocznego monitoringu, realizowana będzie ocena stopnia aktualności GPR (ewaluacja), która obejmować </w:t>
      </w:r>
      <w:r w:rsidRPr="00310E9C">
        <w:t>będzie całość działań zaplanowanych do realizacji w ramach GPR, w tym pośrednią ocenę osiągnięcia wskaźników przypisanych poszczególnym celom.</w:t>
      </w:r>
      <w:r>
        <w:t xml:space="preserve"> Ocena będzie stanowić podstawę do ewentualnej  modyfikacji i aktualizacji GPR.</w:t>
      </w:r>
    </w:p>
    <w:p w14:paraId="11930360" w14:textId="77777777" w:rsidR="00BC400E" w:rsidRDefault="00BC400E" w:rsidP="00BC400E">
      <w:pPr>
        <w:pStyle w:val="Default"/>
        <w:spacing w:line="360" w:lineRule="auto"/>
        <w:jc w:val="both"/>
        <w:rPr>
          <w:sz w:val="22"/>
          <w:szCs w:val="22"/>
        </w:rPr>
      </w:pPr>
      <w:r>
        <w:rPr>
          <w:sz w:val="22"/>
          <w:szCs w:val="22"/>
        </w:rPr>
        <w:t xml:space="preserve">Zgodnie z ustawą o rewitalizacji: </w:t>
      </w:r>
    </w:p>
    <w:p w14:paraId="4FF52495" w14:textId="77777777" w:rsidR="00BC400E" w:rsidRDefault="00BC400E">
      <w:pPr>
        <w:pStyle w:val="Default"/>
        <w:numPr>
          <w:ilvl w:val="0"/>
          <w:numId w:val="40"/>
        </w:numPr>
        <w:spacing w:line="360" w:lineRule="auto"/>
        <w:jc w:val="both"/>
        <w:rPr>
          <w:sz w:val="22"/>
          <w:szCs w:val="22"/>
        </w:rPr>
      </w:pPr>
      <w:r>
        <w:rPr>
          <w:sz w:val="22"/>
          <w:szCs w:val="22"/>
        </w:rPr>
        <w:t xml:space="preserve">Gminny program rewitalizacji podlega ocenie aktualności i stopnia realizacji, dokonywanej przez wójta, burmistrza albo prezydenta miasta co najmniej raz na 3 lata, zgodnie z systemem monitorowania i oceny określonym w tym programie. </w:t>
      </w:r>
    </w:p>
    <w:p w14:paraId="0A895680" w14:textId="77777777" w:rsidR="00BC400E" w:rsidRDefault="00BC400E">
      <w:pPr>
        <w:pStyle w:val="Default"/>
        <w:numPr>
          <w:ilvl w:val="0"/>
          <w:numId w:val="40"/>
        </w:numPr>
        <w:spacing w:line="360" w:lineRule="auto"/>
        <w:jc w:val="both"/>
        <w:rPr>
          <w:sz w:val="22"/>
          <w:szCs w:val="22"/>
        </w:rPr>
      </w:pPr>
      <w:r w:rsidRPr="00AE6223">
        <w:rPr>
          <w:sz w:val="22"/>
          <w:szCs w:val="22"/>
        </w:rPr>
        <w:lastRenderedPageBreak/>
        <w:t xml:space="preserve">Ocena sporządzona przez wójta, burmistrza albo prezydenta miasta podlega zaopiniowaniu przez Komitet Rewitalizacji oraz ogłoszeniu na stronie podmiotowej gminy w Biuletynie Informacji Publicznej. </w:t>
      </w:r>
    </w:p>
    <w:p w14:paraId="51C83554" w14:textId="77777777" w:rsidR="00BC400E" w:rsidRDefault="00BC400E">
      <w:pPr>
        <w:pStyle w:val="Default"/>
        <w:numPr>
          <w:ilvl w:val="0"/>
          <w:numId w:val="40"/>
        </w:numPr>
        <w:spacing w:line="360" w:lineRule="auto"/>
        <w:jc w:val="both"/>
        <w:rPr>
          <w:sz w:val="22"/>
          <w:szCs w:val="22"/>
        </w:rPr>
      </w:pPr>
      <w:r w:rsidRPr="00AE6223">
        <w:rPr>
          <w:sz w:val="22"/>
          <w:szCs w:val="22"/>
        </w:rPr>
        <w:t xml:space="preserve">W przypadku stwierdzenia, że gminny program rewitalizacji wymaga zmiany, wójt, burmistrz albo prezydent miasta występuje do rady gminy z wnioskiem o jego zmianę. Do wniosku załącza się opinię, o której mowa w ust. 2. </w:t>
      </w:r>
    </w:p>
    <w:p w14:paraId="08B2C6A3" w14:textId="77777777" w:rsidR="00BC400E" w:rsidRDefault="00BC400E">
      <w:pPr>
        <w:pStyle w:val="Default"/>
        <w:numPr>
          <w:ilvl w:val="0"/>
          <w:numId w:val="40"/>
        </w:numPr>
        <w:spacing w:line="360" w:lineRule="auto"/>
        <w:jc w:val="both"/>
        <w:rPr>
          <w:sz w:val="22"/>
          <w:szCs w:val="22"/>
        </w:rPr>
      </w:pPr>
      <w:r w:rsidRPr="00AE6223">
        <w:rPr>
          <w:sz w:val="22"/>
          <w:szCs w:val="22"/>
        </w:rPr>
        <w:t xml:space="preserve">W przypadku stwierdzenia, w wyniku przeprowadzonej oceny stopnia realizacji gminnego programu rewitalizacji, osiągnięcia celów rewitalizacji w nim zawartych, rada gminy uchyla uchwałę w sprawie gminnego programu rewitalizacji w całości albo w części, z własnej inicjatywy albo na wniosek wójta, burmistrza albo prezydenta miasta. </w:t>
      </w:r>
    </w:p>
    <w:p w14:paraId="3B94AA7F" w14:textId="3CCECFBC" w:rsidR="00470B42" w:rsidRDefault="00BC400E" w:rsidP="00BC400E">
      <w:pPr>
        <w:pStyle w:val="Default"/>
        <w:spacing w:before="240" w:after="240" w:line="360" w:lineRule="auto"/>
        <w:jc w:val="both"/>
        <w:rPr>
          <w:sz w:val="22"/>
          <w:szCs w:val="22"/>
        </w:rPr>
      </w:pPr>
      <w:r>
        <w:rPr>
          <w:sz w:val="22"/>
          <w:szCs w:val="22"/>
        </w:rPr>
        <w:t xml:space="preserve">Poniżej przedstawiono wskaźniki monitorowania celów GPR, </w:t>
      </w:r>
      <w:r w:rsidRPr="00AE6223">
        <w:rPr>
          <w:sz w:val="22"/>
          <w:szCs w:val="22"/>
        </w:rPr>
        <w:t>zgodnych ze wskaźnikami użytymi do</w:t>
      </w:r>
      <w:r>
        <w:rPr>
          <w:sz w:val="22"/>
          <w:szCs w:val="22"/>
        </w:rPr>
        <w:t> </w:t>
      </w:r>
      <w:r w:rsidRPr="00AE6223">
        <w:rPr>
          <w:sz w:val="22"/>
          <w:szCs w:val="22"/>
        </w:rPr>
        <w:t>delimitacji obszaru zdegradowanego i obszaru rewitalizacji.</w:t>
      </w:r>
      <w:r>
        <w:rPr>
          <w:sz w:val="22"/>
          <w:szCs w:val="22"/>
        </w:rPr>
        <w:t xml:space="preserve"> Wskaźniki podzielone zostały na dwa typy: rezultatu (</w:t>
      </w:r>
      <w:r w:rsidRPr="00B32721">
        <w:rPr>
          <w:sz w:val="22"/>
          <w:szCs w:val="22"/>
        </w:rPr>
        <w:t>mierzą konkretne, materialne efekty działań podejmowanych w ramach realizacji zapisów dokumentu</w:t>
      </w:r>
      <w:r>
        <w:rPr>
          <w:sz w:val="22"/>
          <w:szCs w:val="22"/>
        </w:rPr>
        <w:t xml:space="preserve">, </w:t>
      </w:r>
      <w:r w:rsidRPr="00B32721">
        <w:rPr>
          <w:sz w:val="22"/>
          <w:szCs w:val="22"/>
        </w:rPr>
        <w:t>tym samym poziom wyjściowych tych wskaźników wynosi zero)</w:t>
      </w:r>
      <w:r>
        <w:rPr>
          <w:sz w:val="22"/>
          <w:szCs w:val="22"/>
        </w:rPr>
        <w:t xml:space="preserve"> oraz produktu </w:t>
      </w:r>
      <w:r w:rsidRPr="00B32721">
        <w:rPr>
          <w:sz w:val="22"/>
          <w:szCs w:val="22"/>
        </w:rPr>
        <w:t>(punktem odniesienia jest poziom danego wskaźnika przed rozpoczęciem działań)</w:t>
      </w:r>
      <w:r>
        <w:rPr>
          <w:sz w:val="22"/>
          <w:szCs w:val="22"/>
        </w:rPr>
        <w:t xml:space="preserve">. </w:t>
      </w:r>
      <w:r w:rsidR="00470B42" w:rsidRPr="00470B42">
        <w:rPr>
          <w:sz w:val="22"/>
          <w:szCs w:val="22"/>
        </w:rPr>
        <w:t>W ramach aktualizacji dodano wskaźniki dotyczące monitorowania zmian zachodzących na obszarze rewitalizacji, których wcześniej brakowało – wskaźniki te zostały wykorzystane na etapie prac delimitacyjnych przeprowadzonych na potrzeby aktualizacji GPR.</w:t>
      </w:r>
      <w:r w:rsidR="00470B42">
        <w:rPr>
          <w:sz w:val="22"/>
          <w:szCs w:val="22"/>
        </w:rPr>
        <w:t xml:space="preserve"> </w:t>
      </w:r>
      <w:r w:rsidR="0013249D">
        <w:rPr>
          <w:sz w:val="22"/>
          <w:szCs w:val="22"/>
        </w:rPr>
        <w:t>Wskaźniki odnoszą się do dwóch celów strategicznych zdefiniowanych w GPR.</w:t>
      </w:r>
    </w:p>
    <w:p w14:paraId="25C77A41" w14:textId="596EFA15" w:rsidR="00470B42" w:rsidRDefault="00470B42" w:rsidP="00470B42">
      <w:pPr>
        <w:pStyle w:val="Legenda"/>
        <w:keepNext/>
        <w:spacing w:after="0"/>
      </w:pPr>
      <w:bookmarkStart w:id="130" w:name="_Toc164670671"/>
      <w:r>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32</w:t>
      </w:r>
      <w:r w:rsidR="00771025">
        <w:rPr>
          <w:noProof/>
        </w:rPr>
        <w:fldChar w:fldCharType="end"/>
      </w:r>
      <w:r>
        <w:t xml:space="preserve"> Wskaźniki monitoringu (</w:t>
      </w:r>
      <w:r w:rsidR="007849E4">
        <w:t>produktu</w:t>
      </w:r>
      <w:r>
        <w:t xml:space="preserve">) na podobszarze </w:t>
      </w:r>
      <w:r w:rsidR="00BD0797">
        <w:t>„</w:t>
      </w:r>
      <w:r>
        <w:t>E</w:t>
      </w:r>
      <w:r w:rsidR="00BD0797">
        <w:t>”</w:t>
      </w:r>
      <w:r>
        <w:t xml:space="preserve"> i </w:t>
      </w:r>
      <w:r w:rsidR="00BD0797">
        <w:t>„</w:t>
      </w:r>
      <w:r>
        <w:t>J</w:t>
      </w:r>
      <w:r w:rsidR="00BD0797">
        <w:t>”</w:t>
      </w:r>
      <w:bookmarkEnd w:id="130"/>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39"/>
        <w:gridCol w:w="1985"/>
        <w:gridCol w:w="1559"/>
        <w:gridCol w:w="1979"/>
      </w:tblGrid>
      <w:tr w:rsidR="00D20D6F" w:rsidRPr="007469FC" w14:paraId="5655FF47" w14:textId="77777777" w:rsidTr="007469FC">
        <w:trPr>
          <w:trHeight w:val="567"/>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33195296" w14:textId="77777777" w:rsidR="00470B42" w:rsidRPr="007469FC" w:rsidRDefault="00470B42" w:rsidP="00470B42">
            <w:pPr>
              <w:jc w:val="center"/>
              <w:rPr>
                <w:sz w:val="20"/>
              </w:rPr>
            </w:pPr>
            <w:r w:rsidRPr="007469FC">
              <w:rPr>
                <w:sz w:val="20"/>
              </w:rPr>
              <w:t>Wskaźnik</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6D8213FD" w14:textId="3CEFC920" w:rsidR="00470B42" w:rsidRPr="007469FC" w:rsidRDefault="00470B42" w:rsidP="00470B42">
            <w:pPr>
              <w:jc w:val="center"/>
              <w:rPr>
                <w:sz w:val="20"/>
              </w:rPr>
            </w:pPr>
            <w:r w:rsidRPr="007469FC">
              <w:rPr>
                <w:sz w:val="20"/>
              </w:rPr>
              <w:t>Wartość wskaźnika (2022 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3245C666" w14:textId="77777777" w:rsidR="00470B42" w:rsidRPr="007469FC" w:rsidRDefault="00470B42" w:rsidP="00470B42">
            <w:pPr>
              <w:jc w:val="center"/>
              <w:rPr>
                <w:sz w:val="20"/>
              </w:rPr>
            </w:pPr>
            <w:r w:rsidRPr="007469FC">
              <w:rPr>
                <w:sz w:val="20"/>
              </w:rPr>
              <w:t>Źródło danych</w:t>
            </w:r>
          </w:p>
        </w:tc>
        <w:tc>
          <w:tcPr>
            <w:tcW w:w="1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39D909B4" w14:textId="77777777" w:rsidR="00470B42" w:rsidRPr="007469FC" w:rsidRDefault="00470B42" w:rsidP="00470B42">
            <w:pPr>
              <w:jc w:val="center"/>
              <w:rPr>
                <w:sz w:val="20"/>
              </w:rPr>
            </w:pPr>
            <w:r w:rsidRPr="007469FC">
              <w:rPr>
                <w:sz w:val="20"/>
              </w:rPr>
              <w:t>Wartość docelowa wskaźnika</w:t>
            </w:r>
          </w:p>
        </w:tc>
      </w:tr>
      <w:tr w:rsidR="007469FC" w:rsidRPr="007469FC" w14:paraId="5D06024B" w14:textId="77777777" w:rsidTr="007469FC">
        <w:trPr>
          <w:trHeight w:val="567"/>
        </w:trPr>
        <w:tc>
          <w:tcPr>
            <w:tcW w:w="9062" w:type="dxa"/>
            <w:gridSpan w:val="4"/>
            <w:tcBorders>
              <w:top w:val="single" w:sz="4" w:space="0" w:color="FFFFFF" w:themeColor="background1"/>
            </w:tcBorders>
            <w:shd w:val="clear" w:color="auto" w:fill="1CADE4" w:themeFill="accent1"/>
            <w:vAlign w:val="center"/>
          </w:tcPr>
          <w:p w14:paraId="609F5ED5" w14:textId="646ADD2B" w:rsidR="00FB387E" w:rsidRPr="007469FC" w:rsidRDefault="00FB387E" w:rsidP="00470B42">
            <w:pPr>
              <w:jc w:val="center"/>
              <w:rPr>
                <w:color w:val="FFFFFF" w:themeColor="background1"/>
                <w:sz w:val="20"/>
              </w:rPr>
            </w:pPr>
            <w:r w:rsidRPr="007469FC">
              <w:rPr>
                <w:color w:val="FFFFFF" w:themeColor="background1"/>
                <w:sz w:val="20"/>
              </w:rPr>
              <w:t>Cel strategiczny nr 1: Integracja, aktywizacja i przeciwdziałanie wykluczeniu społecznemu</w:t>
            </w:r>
          </w:p>
        </w:tc>
      </w:tr>
      <w:tr w:rsidR="00D20D6F" w:rsidRPr="007469FC" w14:paraId="4AF38FA7" w14:textId="77777777" w:rsidTr="007469FC">
        <w:trPr>
          <w:trHeight w:val="567"/>
        </w:trPr>
        <w:tc>
          <w:tcPr>
            <w:tcW w:w="3539" w:type="dxa"/>
            <w:vAlign w:val="center"/>
          </w:tcPr>
          <w:p w14:paraId="3C2F2C2C" w14:textId="0ABA4B0A" w:rsidR="00470B42" w:rsidRPr="007469FC" w:rsidRDefault="00470B42" w:rsidP="005B0097">
            <w:pPr>
              <w:jc w:val="center"/>
              <w:rPr>
                <w:sz w:val="20"/>
              </w:rPr>
            </w:pPr>
            <w:r w:rsidRPr="007469FC">
              <w:rPr>
                <w:sz w:val="20"/>
              </w:rPr>
              <w:t>Liczba osób bezrobotnych na 1</w:t>
            </w:r>
            <w:r w:rsidR="005B0097" w:rsidRPr="007469FC">
              <w:rPr>
                <w:sz w:val="20"/>
              </w:rPr>
              <w:t xml:space="preserve"> </w:t>
            </w:r>
            <w:r w:rsidRPr="007469FC">
              <w:rPr>
                <w:sz w:val="20"/>
              </w:rPr>
              <w:t>000 mieszkańców</w:t>
            </w:r>
          </w:p>
        </w:tc>
        <w:tc>
          <w:tcPr>
            <w:tcW w:w="1985" w:type="dxa"/>
            <w:vAlign w:val="center"/>
          </w:tcPr>
          <w:p w14:paraId="3AEABEB8" w14:textId="20C7C352" w:rsidR="00470B42" w:rsidRPr="007469FC" w:rsidRDefault="00470B42" w:rsidP="005B0097">
            <w:pPr>
              <w:jc w:val="center"/>
              <w:rPr>
                <w:sz w:val="20"/>
              </w:rPr>
            </w:pPr>
            <w:r w:rsidRPr="007469FC">
              <w:rPr>
                <w:sz w:val="20"/>
              </w:rPr>
              <w:t>E – 25,0</w:t>
            </w:r>
          </w:p>
          <w:p w14:paraId="78BE649B" w14:textId="40DC5202" w:rsidR="00470B42" w:rsidRPr="007469FC" w:rsidRDefault="00470B42" w:rsidP="005B0097">
            <w:pPr>
              <w:jc w:val="center"/>
              <w:rPr>
                <w:sz w:val="20"/>
              </w:rPr>
            </w:pPr>
            <w:r w:rsidRPr="007469FC">
              <w:rPr>
                <w:sz w:val="20"/>
              </w:rPr>
              <w:t>J – 33,5</w:t>
            </w:r>
          </w:p>
        </w:tc>
        <w:tc>
          <w:tcPr>
            <w:tcW w:w="1559" w:type="dxa"/>
            <w:vAlign w:val="center"/>
          </w:tcPr>
          <w:p w14:paraId="3B26793B" w14:textId="4ADD9484" w:rsidR="00470B42" w:rsidRPr="007469FC" w:rsidRDefault="005B0097" w:rsidP="005B0097">
            <w:pPr>
              <w:jc w:val="center"/>
              <w:rPr>
                <w:sz w:val="20"/>
              </w:rPr>
            </w:pPr>
            <w:r w:rsidRPr="007469FC">
              <w:rPr>
                <w:sz w:val="20"/>
              </w:rPr>
              <w:t>PUP w Słupsku</w:t>
            </w:r>
          </w:p>
        </w:tc>
        <w:tc>
          <w:tcPr>
            <w:tcW w:w="1979" w:type="dxa"/>
            <w:vAlign w:val="center"/>
          </w:tcPr>
          <w:p w14:paraId="4E05AE11" w14:textId="4DE908E9" w:rsidR="00470B42" w:rsidRPr="007469FC" w:rsidRDefault="005B0097" w:rsidP="005B0097">
            <w:pPr>
              <w:jc w:val="center"/>
              <w:rPr>
                <w:sz w:val="20"/>
              </w:rPr>
            </w:pPr>
            <w:r w:rsidRPr="007469FC">
              <w:rPr>
                <w:sz w:val="20"/>
              </w:rPr>
              <w:t>Spadek</w:t>
            </w:r>
          </w:p>
        </w:tc>
      </w:tr>
      <w:tr w:rsidR="00D20D6F" w:rsidRPr="007469FC" w14:paraId="0C481505" w14:textId="77777777" w:rsidTr="007469FC">
        <w:trPr>
          <w:trHeight w:val="567"/>
        </w:trPr>
        <w:tc>
          <w:tcPr>
            <w:tcW w:w="3539" w:type="dxa"/>
            <w:vAlign w:val="center"/>
          </w:tcPr>
          <w:p w14:paraId="7CDACC76" w14:textId="27DD696B" w:rsidR="00470B42" w:rsidRPr="007469FC" w:rsidRDefault="00470B42" w:rsidP="005B0097">
            <w:pPr>
              <w:jc w:val="center"/>
              <w:rPr>
                <w:sz w:val="20"/>
              </w:rPr>
            </w:pPr>
            <w:r w:rsidRPr="007469FC">
              <w:rPr>
                <w:sz w:val="20"/>
              </w:rPr>
              <w:t>Liczba klientów pomocy społecznej na 1</w:t>
            </w:r>
            <w:r w:rsidR="005B0097" w:rsidRPr="007469FC">
              <w:rPr>
                <w:sz w:val="20"/>
              </w:rPr>
              <w:t xml:space="preserve"> </w:t>
            </w:r>
            <w:r w:rsidRPr="007469FC">
              <w:rPr>
                <w:sz w:val="20"/>
              </w:rPr>
              <w:t>000 mieszkańców</w:t>
            </w:r>
          </w:p>
        </w:tc>
        <w:tc>
          <w:tcPr>
            <w:tcW w:w="1985" w:type="dxa"/>
            <w:vAlign w:val="center"/>
          </w:tcPr>
          <w:p w14:paraId="45A27819" w14:textId="2A9CF3BC" w:rsidR="005B0097" w:rsidRPr="007469FC" w:rsidRDefault="005B0097" w:rsidP="005B0097">
            <w:pPr>
              <w:jc w:val="center"/>
              <w:rPr>
                <w:sz w:val="20"/>
              </w:rPr>
            </w:pPr>
            <w:r w:rsidRPr="007469FC">
              <w:rPr>
                <w:sz w:val="20"/>
              </w:rPr>
              <w:t>E – 70,2</w:t>
            </w:r>
          </w:p>
          <w:p w14:paraId="70E2C00D" w14:textId="26842ECB" w:rsidR="005B0097" w:rsidRPr="007469FC" w:rsidRDefault="005B0097" w:rsidP="005B0097">
            <w:pPr>
              <w:jc w:val="center"/>
              <w:rPr>
                <w:sz w:val="20"/>
              </w:rPr>
            </w:pPr>
            <w:r w:rsidRPr="007469FC">
              <w:rPr>
                <w:sz w:val="20"/>
              </w:rPr>
              <w:t>J – 59,3</w:t>
            </w:r>
          </w:p>
        </w:tc>
        <w:tc>
          <w:tcPr>
            <w:tcW w:w="1559" w:type="dxa"/>
            <w:vAlign w:val="center"/>
          </w:tcPr>
          <w:p w14:paraId="45EEB639" w14:textId="7ACC5F76" w:rsidR="00470B42" w:rsidRPr="007469FC" w:rsidRDefault="005B0097" w:rsidP="005B0097">
            <w:pPr>
              <w:jc w:val="center"/>
              <w:rPr>
                <w:sz w:val="20"/>
              </w:rPr>
            </w:pPr>
            <w:r w:rsidRPr="007469FC">
              <w:rPr>
                <w:sz w:val="20"/>
              </w:rPr>
              <w:t>MOPS w Ustce</w:t>
            </w:r>
          </w:p>
        </w:tc>
        <w:tc>
          <w:tcPr>
            <w:tcW w:w="1979" w:type="dxa"/>
            <w:vAlign w:val="center"/>
          </w:tcPr>
          <w:p w14:paraId="71D17A27" w14:textId="589A7000" w:rsidR="00470B42" w:rsidRPr="007469FC" w:rsidRDefault="005B0097" w:rsidP="005B0097">
            <w:pPr>
              <w:jc w:val="center"/>
              <w:rPr>
                <w:sz w:val="20"/>
              </w:rPr>
            </w:pPr>
            <w:r w:rsidRPr="007469FC">
              <w:rPr>
                <w:sz w:val="20"/>
              </w:rPr>
              <w:t>Spadek</w:t>
            </w:r>
          </w:p>
        </w:tc>
      </w:tr>
      <w:tr w:rsidR="00D20D6F" w:rsidRPr="007469FC" w14:paraId="1A47053B" w14:textId="77777777" w:rsidTr="007469FC">
        <w:trPr>
          <w:trHeight w:val="567"/>
        </w:trPr>
        <w:tc>
          <w:tcPr>
            <w:tcW w:w="3539" w:type="dxa"/>
          </w:tcPr>
          <w:p w14:paraId="445B1531" w14:textId="7421FCD8" w:rsidR="00470B42" w:rsidRPr="007469FC" w:rsidRDefault="005B0097" w:rsidP="005B0097">
            <w:pPr>
              <w:jc w:val="center"/>
              <w:rPr>
                <w:sz w:val="20"/>
              </w:rPr>
            </w:pPr>
            <w:r w:rsidRPr="007469FC">
              <w:rPr>
                <w:sz w:val="20"/>
              </w:rPr>
              <w:t>Liczba udzielonych świadczeń stałych na 1 000 mieszkańców</w:t>
            </w:r>
          </w:p>
        </w:tc>
        <w:tc>
          <w:tcPr>
            <w:tcW w:w="1985" w:type="dxa"/>
            <w:vAlign w:val="center"/>
          </w:tcPr>
          <w:p w14:paraId="2DAB33F0" w14:textId="24B417CA" w:rsidR="00470B42" w:rsidRPr="007469FC" w:rsidRDefault="005B0097" w:rsidP="005B0097">
            <w:pPr>
              <w:jc w:val="center"/>
              <w:rPr>
                <w:sz w:val="20"/>
              </w:rPr>
            </w:pPr>
            <w:r w:rsidRPr="007469FC">
              <w:rPr>
                <w:sz w:val="20"/>
              </w:rPr>
              <w:t>E – 126</w:t>
            </w:r>
          </w:p>
          <w:p w14:paraId="7548D15D" w14:textId="5881E851" w:rsidR="005B0097" w:rsidRPr="007469FC" w:rsidRDefault="005B0097" w:rsidP="005B0097">
            <w:pPr>
              <w:jc w:val="center"/>
              <w:rPr>
                <w:sz w:val="20"/>
              </w:rPr>
            </w:pPr>
            <w:r w:rsidRPr="007469FC">
              <w:rPr>
                <w:sz w:val="20"/>
              </w:rPr>
              <w:t>J – 112</w:t>
            </w:r>
          </w:p>
        </w:tc>
        <w:tc>
          <w:tcPr>
            <w:tcW w:w="1559" w:type="dxa"/>
            <w:vAlign w:val="center"/>
          </w:tcPr>
          <w:p w14:paraId="0594D174" w14:textId="6F925029" w:rsidR="00470B42" w:rsidRPr="007469FC" w:rsidRDefault="005B0097" w:rsidP="005B0097">
            <w:pPr>
              <w:jc w:val="center"/>
              <w:rPr>
                <w:sz w:val="20"/>
              </w:rPr>
            </w:pPr>
            <w:r w:rsidRPr="007469FC">
              <w:rPr>
                <w:sz w:val="20"/>
              </w:rPr>
              <w:t>MOPS w Ustce</w:t>
            </w:r>
          </w:p>
        </w:tc>
        <w:tc>
          <w:tcPr>
            <w:tcW w:w="1979" w:type="dxa"/>
            <w:vAlign w:val="center"/>
          </w:tcPr>
          <w:p w14:paraId="3933FB93" w14:textId="6CDFEB90" w:rsidR="00470B42" w:rsidRPr="007469FC" w:rsidRDefault="005B0097" w:rsidP="005B0097">
            <w:pPr>
              <w:keepNext/>
              <w:jc w:val="center"/>
              <w:rPr>
                <w:sz w:val="20"/>
              </w:rPr>
            </w:pPr>
            <w:r w:rsidRPr="007469FC">
              <w:rPr>
                <w:sz w:val="20"/>
              </w:rPr>
              <w:t>Spadek</w:t>
            </w:r>
          </w:p>
        </w:tc>
      </w:tr>
      <w:tr w:rsidR="00D20D6F" w:rsidRPr="007469FC" w14:paraId="2FFFED66" w14:textId="77777777" w:rsidTr="007469FC">
        <w:trPr>
          <w:trHeight w:val="567"/>
        </w:trPr>
        <w:tc>
          <w:tcPr>
            <w:tcW w:w="3539" w:type="dxa"/>
          </w:tcPr>
          <w:p w14:paraId="1A987027" w14:textId="106B088E" w:rsidR="00D20D6F" w:rsidRPr="007469FC" w:rsidRDefault="00D20D6F" w:rsidP="005B0097">
            <w:pPr>
              <w:jc w:val="center"/>
              <w:rPr>
                <w:sz w:val="20"/>
              </w:rPr>
            </w:pPr>
            <w:r w:rsidRPr="007469FC">
              <w:rPr>
                <w:sz w:val="20"/>
              </w:rPr>
              <w:t>Liczba organizacji pozarządowych na 1 000 mieszkańców</w:t>
            </w:r>
          </w:p>
        </w:tc>
        <w:tc>
          <w:tcPr>
            <w:tcW w:w="1985" w:type="dxa"/>
            <w:vAlign w:val="center"/>
          </w:tcPr>
          <w:p w14:paraId="6F24F673" w14:textId="77777777" w:rsidR="00D20D6F" w:rsidRPr="007469FC" w:rsidRDefault="00D20D6F" w:rsidP="005B0097">
            <w:pPr>
              <w:jc w:val="center"/>
              <w:rPr>
                <w:sz w:val="20"/>
              </w:rPr>
            </w:pPr>
            <w:r w:rsidRPr="007469FC">
              <w:rPr>
                <w:sz w:val="20"/>
              </w:rPr>
              <w:t>E – 2,2</w:t>
            </w:r>
          </w:p>
          <w:p w14:paraId="65133593" w14:textId="0A0B1FAA" w:rsidR="00D20D6F" w:rsidRPr="007469FC" w:rsidRDefault="00D20D6F" w:rsidP="005B0097">
            <w:pPr>
              <w:jc w:val="center"/>
              <w:rPr>
                <w:sz w:val="20"/>
              </w:rPr>
            </w:pPr>
            <w:r w:rsidRPr="007469FC">
              <w:rPr>
                <w:sz w:val="20"/>
              </w:rPr>
              <w:t>J – 0,0</w:t>
            </w:r>
          </w:p>
        </w:tc>
        <w:tc>
          <w:tcPr>
            <w:tcW w:w="1559" w:type="dxa"/>
            <w:vAlign w:val="center"/>
          </w:tcPr>
          <w:p w14:paraId="2CFB2517" w14:textId="5FA8B6E2" w:rsidR="00D20D6F" w:rsidRPr="007469FC" w:rsidRDefault="00D20D6F" w:rsidP="005B0097">
            <w:pPr>
              <w:jc w:val="center"/>
              <w:rPr>
                <w:sz w:val="20"/>
              </w:rPr>
            </w:pPr>
            <w:r w:rsidRPr="007469FC">
              <w:rPr>
                <w:sz w:val="20"/>
              </w:rPr>
              <w:t>Urząd Miasta Ustka</w:t>
            </w:r>
          </w:p>
        </w:tc>
        <w:tc>
          <w:tcPr>
            <w:tcW w:w="1979" w:type="dxa"/>
            <w:vAlign w:val="center"/>
          </w:tcPr>
          <w:p w14:paraId="39CAB148" w14:textId="6D1BE92A" w:rsidR="00D20D6F" w:rsidRPr="007469FC" w:rsidRDefault="00D20D6F" w:rsidP="005B0097">
            <w:pPr>
              <w:keepNext/>
              <w:jc w:val="center"/>
              <w:rPr>
                <w:sz w:val="20"/>
              </w:rPr>
            </w:pPr>
            <w:r w:rsidRPr="007469FC">
              <w:rPr>
                <w:sz w:val="20"/>
              </w:rPr>
              <w:t>Wzrost</w:t>
            </w:r>
          </w:p>
        </w:tc>
      </w:tr>
      <w:tr w:rsidR="007469FC" w:rsidRPr="007469FC" w14:paraId="608EDE66" w14:textId="77777777" w:rsidTr="007469FC">
        <w:trPr>
          <w:trHeight w:val="567"/>
        </w:trPr>
        <w:tc>
          <w:tcPr>
            <w:tcW w:w="9062" w:type="dxa"/>
            <w:gridSpan w:val="4"/>
            <w:shd w:val="clear" w:color="auto" w:fill="7CE1E7" w:themeFill="accent3" w:themeFillTint="99"/>
            <w:vAlign w:val="center"/>
          </w:tcPr>
          <w:p w14:paraId="62974715" w14:textId="06B40484" w:rsidR="00FB387E" w:rsidRPr="007469FC" w:rsidRDefault="00FB387E" w:rsidP="00FB387E">
            <w:pPr>
              <w:keepNext/>
              <w:jc w:val="center"/>
              <w:rPr>
                <w:color w:val="FFFFFF" w:themeColor="background1"/>
                <w:sz w:val="20"/>
              </w:rPr>
            </w:pPr>
            <w:r w:rsidRPr="007469FC">
              <w:rPr>
                <w:color w:val="FFFFFF" w:themeColor="background1"/>
                <w:sz w:val="20"/>
              </w:rPr>
              <w:t>Cel strategiczny nr 2: Poprawa spójności i jakości przestrzeni publicznych</w:t>
            </w:r>
          </w:p>
        </w:tc>
      </w:tr>
      <w:tr w:rsidR="00FB387E" w:rsidRPr="007469FC" w14:paraId="72859608" w14:textId="77777777" w:rsidTr="007469FC">
        <w:trPr>
          <w:trHeight w:val="567"/>
        </w:trPr>
        <w:tc>
          <w:tcPr>
            <w:tcW w:w="3539" w:type="dxa"/>
          </w:tcPr>
          <w:p w14:paraId="2557B710" w14:textId="19454598" w:rsidR="00FB387E" w:rsidRPr="007469FC" w:rsidRDefault="00FB387E" w:rsidP="005B0097">
            <w:pPr>
              <w:jc w:val="center"/>
              <w:rPr>
                <w:sz w:val="20"/>
              </w:rPr>
            </w:pPr>
            <w:r w:rsidRPr="007469FC">
              <w:rPr>
                <w:sz w:val="20"/>
              </w:rPr>
              <w:t xml:space="preserve">Dostępność infrastruktury rowerowej na km² </w:t>
            </w:r>
          </w:p>
        </w:tc>
        <w:tc>
          <w:tcPr>
            <w:tcW w:w="1985" w:type="dxa"/>
            <w:vAlign w:val="center"/>
          </w:tcPr>
          <w:p w14:paraId="2689170D" w14:textId="7A350134" w:rsidR="00FB387E" w:rsidRPr="007469FC" w:rsidRDefault="00FB387E" w:rsidP="005B0097">
            <w:pPr>
              <w:jc w:val="center"/>
              <w:rPr>
                <w:sz w:val="20"/>
              </w:rPr>
            </w:pPr>
            <w:r w:rsidRPr="007469FC">
              <w:rPr>
                <w:sz w:val="20"/>
              </w:rPr>
              <w:t>E – 6,5</w:t>
            </w:r>
          </w:p>
          <w:p w14:paraId="3116A347" w14:textId="0E789F30" w:rsidR="00FB387E" w:rsidRPr="007469FC" w:rsidRDefault="00FB387E" w:rsidP="005B0097">
            <w:pPr>
              <w:jc w:val="center"/>
              <w:rPr>
                <w:sz w:val="20"/>
              </w:rPr>
            </w:pPr>
            <w:r w:rsidRPr="007469FC">
              <w:rPr>
                <w:sz w:val="20"/>
              </w:rPr>
              <w:t>J – 2,5</w:t>
            </w:r>
          </w:p>
        </w:tc>
        <w:tc>
          <w:tcPr>
            <w:tcW w:w="1559" w:type="dxa"/>
            <w:vAlign w:val="center"/>
          </w:tcPr>
          <w:p w14:paraId="4C82A9B1" w14:textId="32A27A40" w:rsidR="00FB387E" w:rsidRPr="007469FC" w:rsidRDefault="00FB387E" w:rsidP="005B0097">
            <w:pPr>
              <w:jc w:val="center"/>
              <w:rPr>
                <w:sz w:val="20"/>
              </w:rPr>
            </w:pPr>
            <w:r w:rsidRPr="007469FC">
              <w:rPr>
                <w:sz w:val="20"/>
              </w:rPr>
              <w:t>Urząd Miasta Ustka</w:t>
            </w:r>
          </w:p>
        </w:tc>
        <w:tc>
          <w:tcPr>
            <w:tcW w:w="1979" w:type="dxa"/>
            <w:vAlign w:val="center"/>
          </w:tcPr>
          <w:p w14:paraId="4BB4CF68" w14:textId="3580CEF3" w:rsidR="00FB387E" w:rsidRPr="007469FC" w:rsidRDefault="00FB387E" w:rsidP="005B0097">
            <w:pPr>
              <w:keepNext/>
              <w:jc w:val="center"/>
              <w:rPr>
                <w:sz w:val="20"/>
              </w:rPr>
            </w:pPr>
            <w:r w:rsidRPr="007469FC">
              <w:rPr>
                <w:sz w:val="20"/>
              </w:rPr>
              <w:t>Wzrost</w:t>
            </w:r>
          </w:p>
        </w:tc>
      </w:tr>
      <w:tr w:rsidR="00FB387E" w:rsidRPr="007469FC" w14:paraId="5F562224" w14:textId="77777777" w:rsidTr="007469FC">
        <w:trPr>
          <w:trHeight w:val="567"/>
        </w:trPr>
        <w:tc>
          <w:tcPr>
            <w:tcW w:w="3539" w:type="dxa"/>
          </w:tcPr>
          <w:p w14:paraId="36FC929D" w14:textId="3814E682" w:rsidR="00FB387E" w:rsidRPr="007469FC" w:rsidRDefault="00FB387E" w:rsidP="005B0097">
            <w:pPr>
              <w:jc w:val="center"/>
              <w:rPr>
                <w:sz w:val="20"/>
              </w:rPr>
            </w:pPr>
            <w:r w:rsidRPr="007469FC">
              <w:rPr>
                <w:sz w:val="20"/>
              </w:rPr>
              <w:t>Dostępność punktów usług publicznych</w:t>
            </w:r>
          </w:p>
        </w:tc>
        <w:tc>
          <w:tcPr>
            <w:tcW w:w="1985" w:type="dxa"/>
            <w:vAlign w:val="center"/>
          </w:tcPr>
          <w:p w14:paraId="6D01EB64" w14:textId="77777777" w:rsidR="00FB387E" w:rsidRPr="007469FC" w:rsidRDefault="00FB387E" w:rsidP="005B0097">
            <w:pPr>
              <w:jc w:val="center"/>
              <w:rPr>
                <w:sz w:val="20"/>
              </w:rPr>
            </w:pPr>
            <w:r w:rsidRPr="007469FC">
              <w:rPr>
                <w:sz w:val="20"/>
              </w:rPr>
              <w:t>E – 1,3</w:t>
            </w:r>
          </w:p>
          <w:p w14:paraId="12915F1D" w14:textId="392C9253" w:rsidR="00FB387E" w:rsidRPr="007469FC" w:rsidRDefault="00FB387E" w:rsidP="005B0097">
            <w:pPr>
              <w:jc w:val="center"/>
              <w:rPr>
                <w:sz w:val="20"/>
              </w:rPr>
            </w:pPr>
            <w:r w:rsidRPr="007469FC">
              <w:rPr>
                <w:sz w:val="20"/>
              </w:rPr>
              <w:t>J – 6,2</w:t>
            </w:r>
          </w:p>
        </w:tc>
        <w:tc>
          <w:tcPr>
            <w:tcW w:w="1559" w:type="dxa"/>
            <w:vAlign w:val="center"/>
          </w:tcPr>
          <w:p w14:paraId="6DFA9959" w14:textId="0C5B4794" w:rsidR="00FB387E" w:rsidRPr="007469FC" w:rsidRDefault="00FB387E" w:rsidP="005B0097">
            <w:pPr>
              <w:jc w:val="center"/>
              <w:rPr>
                <w:sz w:val="20"/>
              </w:rPr>
            </w:pPr>
            <w:r w:rsidRPr="007469FC">
              <w:rPr>
                <w:sz w:val="20"/>
              </w:rPr>
              <w:t>Urząd Miasta Ustka</w:t>
            </w:r>
          </w:p>
        </w:tc>
        <w:tc>
          <w:tcPr>
            <w:tcW w:w="1979" w:type="dxa"/>
            <w:vAlign w:val="center"/>
          </w:tcPr>
          <w:p w14:paraId="41D9E5EA" w14:textId="78901232" w:rsidR="00FB387E" w:rsidRPr="007469FC" w:rsidRDefault="00FB387E" w:rsidP="005B0097">
            <w:pPr>
              <w:keepNext/>
              <w:jc w:val="center"/>
              <w:rPr>
                <w:sz w:val="20"/>
              </w:rPr>
            </w:pPr>
            <w:r w:rsidRPr="007469FC">
              <w:rPr>
                <w:sz w:val="20"/>
              </w:rPr>
              <w:t>Wzrost</w:t>
            </w:r>
          </w:p>
        </w:tc>
      </w:tr>
    </w:tbl>
    <w:p w14:paraId="350BCC63" w14:textId="3844BEBA" w:rsidR="00470B42" w:rsidRDefault="005B0097" w:rsidP="005B0097">
      <w:pPr>
        <w:pStyle w:val="Legenda"/>
        <w:rPr>
          <w:sz w:val="22"/>
          <w:szCs w:val="22"/>
        </w:rPr>
      </w:pPr>
      <w:r>
        <w:t>Źródło: opracowanie własne.</w:t>
      </w:r>
    </w:p>
    <w:p w14:paraId="5B6F98A2" w14:textId="2699A29B" w:rsidR="00D20D6F" w:rsidRPr="000343C5" w:rsidRDefault="00470B42" w:rsidP="00BC400E">
      <w:pPr>
        <w:pStyle w:val="Default"/>
        <w:spacing w:before="240" w:after="240" w:line="360" w:lineRule="auto"/>
        <w:jc w:val="both"/>
        <w:rPr>
          <w:sz w:val="22"/>
          <w:szCs w:val="22"/>
        </w:rPr>
      </w:pPr>
      <w:r>
        <w:rPr>
          <w:sz w:val="22"/>
          <w:szCs w:val="22"/>
        </w:rPr>
        <w:lastRenderedPageBreak/>
        <w:t xml:space="preserve">Poniższe tabele zawierają wskaźniki produktu dla podobszaru </w:t>
      </w:r>
      <w:r w:rsidR="00A34D3D">
        <w:rPr>
          <w:sz w:val="22"/>
          <w:szCs w:val="22"/>
        </w:rPr>
        <w:t>„</w:t>
      </w:r>
      <w:r>
        <w:rPr>
          <w:sz w:val="22"/>
          <w:szCs w:val="22"/>
        </w:rPr>
        <w:t>E</w:t>
      </w:r>
      <w:r w:rsidR="00A34D3D">
        <w:rPr>
          <w:sz w:val="22"/>
          <w:szCs w:val="22"/>
        </w:rPr>
        <w:t>”</w:t>
      </w:r>
      <w:r>
        <w:rPr>
          <w:sz w:val="22"/>
          <w:szCs w:val="22"/>
        </w:rPr>
        <w:t xml:space="preserve"> i </w:t>
      </w:r>
      <w:r w:rsidR="00A34D3D">
        <w:rPr>
          <w:sz w:val="22"/>
          <w:szCs w:val="22"/>
        </w:rPr>
        <w:t>„</w:t>
      </w:r>
      <w:r>
        <w:rPr>
          <w:sz w:val="22"/>
          <w:szCs w:val="22"/>
        </w:rPr>
        <w:t>J</w:t>
      </w:r>
      <w:r w:rsidR="00A34D3D">
        <w:rPr>
          <w:sz w:val="22"/>
          <w:szCs w:val="22"/>
        </w:rPr>
        <w:t>”</w:t>
      </w:r>
      <w:r>
        <w:rPr>
          <w:sz w:val="22"/>
          <w:szCs w:val="22"/>
        </w:rPr>
        <w:t>.</w:t>
      </w:r>
    </w:p>
    <w:p w14:paraId="403D45AD" w14:textId="4EF718C1" w:rsidR="00697454" w:rsidRPr="00697454" w:rsidRDefault="00BC400E" w:rsidP="00697454">
      <w:pPr>
        <w:pStyle w:val="Legenda"/>
        <w:keepNext/>
        <w:spacing w:after="0"/>
      </w:pPr>
      <w:bookmarkStart w:id="131" w:name="_Toc164670672"/>
      <w:r>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33</w:t>
      </w:r>
      <w:r w:rsidR="00771025">
        <w:rPr>
          <w:noProof/>
        </w:rPr>
        <w:fldChar w:fldCharType="end"/>
      </w:r>
      <w:r w:rsidRPr="00BC4FCD">
        <w:t xml:space="preserve"> Wskaźniki monitoringu </w:t>
      </w:r>
      <w:r w:rsidR="00470B42">
        <w:t>(</w:t>
      </w:r>
      <w:r w:rsidR="007849E4">
        <w:t>rezultatu</w:t>
      </w:r>
      <w:r w:rsidR="00470B42">
        <w:t xml:space="preserve">) </w:t>
      </w:r>
      <w:r w:rsidRPr="00BC4FCD">
        <w:t xml:space="preserve">dla obszaru rewitalizacji </w:t>
      </w:r>
      <w:r>
        <w:t xml:space="preserve">– podobszar </w:t>
      </w:r>
      <w:r w:rsidR="00A34D3D">
        <w:t>„</w:t>
      </w:r>
      <w:r w:rsidR="00647130">
        <w:t>E</w:t>
      </w:r>
      <w:r w:rsidR="00A34D3D">
        <w:t>”</w:t>
      </w:r>
      <w:bookmarkEnd w:id="131"/>
    </w:p>
    <w:tbl>
      <w:tblPr>
        <w:tblStyle w:val="Tabela-Siatka"/>
        <w:tblW w:w="9067" w:type="dxa"/>
        <w:tblBorders>
          <w:top w:val="single" w:sz="4" w:space="0" w:color="27CED7" w:themeColor="accent3"/>
          <w:left w:val="single" w:sz="4" w:space="0" w:color="27CED7" w:themeColor="accent3"/>
          <w:bottom w:val="single" w:sz="4" w:space="0" w:color="27CED7" w:themeColor="accent3"/>
          <w:right w:val="single" w:sz="4" w:space="0" w:color="27CED7" w:themeColor="accent3"/>
          <w:insideH w:val="single" w:sz="4" w:space="0" w:color="27CED7" w:themeColor="accent3"/>
          <w:insideV w:val="single" w:sz="4" w:space="0" w:color="27CED7" w:themeColor="accent3"/>
        </w:tblBorders>
        <w:tblLook w:val="04A0" w:firstRow="1" w:lastRow="0" w:firstColumn="1" w:lastColumn="0" w:noHBand="0" w:noVBand="1"/>
      </w:tblPr>
      <w:tblGrid>
        <w:gridCol w:w="1612"/>
        <w:gridCol w:w="3912"/>
        <w:gridCol w:w="1984"/>
        <w:gridCol w:w="1559"/>
      </w:tblGrid>
      <w:tr w:rsidR="00AE0E3E" w:rsidRPr="007469FC" w14:paraId="3D0BB87B" w14:textId="77777777" w:rsidTr="007469FC">
        <w:tc>
          <w:tcPr>
            <w:tcW w:w="1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79208626" w14:textId="307C44C6" w:rsidR="00AE0E3E" w:rsidRPr="007469FC" w:rsidRDefault="00AE0E3E" w:rsidP="002C589B">
            <w:pPr>
              <w:jc w:val="center"/>
              <w:rPr>
                <w:sz w:val="20"/>
              </w:rPr>
            </w:pPr>
            <w:r w:rsidRPr="007469FC">
              <w:rPr>
                <w:sz w:val="20"/>
              </w:rPr>
              <w:t>Nr przedsięwzięcia podstawowego</w:t>
            </w:r>
          </w:p>
        </w:tc>
        <w:tc>
          <w:tcPr>
            <w:tcW w:w="3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51D6D2F9" w14:textId="7231BCAF" w:rsidR="00AE0E3E" w:rsidRPr="007469FC" w:rsidRDefault="00AE0E3E" w:rsidP="002C589B">
            <w:pPr>
              <w:jc w:val="center"/>
              <w:rPr>
                <w:sz w:val="20"/>
              </w:rPr>
            </w:pPr>
            <w:r w:rsidRPr="007469FC">
              <w:rPr>
                <w:sz w:val="20"/>
              </w:rPr>
              <w:t>Wskaźnik</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396888E7" w14:textId="502625B4" w:rsidR="00AE0E3E" w:rsidRPr="007469FC" w:rsidRDefault="00AE0E3E" w:rsidP="002C589B">
            <w:pPr>
              <w:jc w:val="center"/>
              <w:rPr>
                <w:sz w:val="20"/>
              </w:rPr>
            </w:pPr>
            <w:r w:rsidRPr="007469FC">
              <w:rPr>
                <w:sz w:val="20"/>
              </w:rPr>
              <w:t>Źródło danych</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7A58D5B7" w14:textId="6D42FE44" w:rsidR="00AE0E3E" w:rsidRPr="007469FC" w:rsidRDefault="00AE0E3E" w:rsidP="002C589B">
            <w:pPr>
              <w:jc w:val="center"/>
              <w:rPr>
                <w:sz w:val="20"/>
              </w:rPr>
            </w:pPr>
            <w:r w:rsidRPr="007469FC">
              <w:rPr>
                <w:sz w:val="20"/>
              </w:rPr>
              <w:t>Wartość docelowa wskaźnika</w:t>
            </w:r>
          </w:p>
        </w:tc>
      </w:tr>
      <w:tr w:rsidR="00D71361" w:rsidRPr="007469FC" w14:paraId="584A8E38" w14:textId="77777777" w:rsidTr="007469FC">
        <w:trPr>
          <w:trHeight w:val="397"/>
        </w:trPr>
        <w:tc>
          <w:tcPr>
            <w:tcW w:w="1612" w:type="dxa"/>
            <w:vMerge w:val="restar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8215C4" w14:textId="4447413D" w:rsidR="00D71361" w:rsidRPr="007469FC" w:rsidRDefault="00D71361" w:rsidP="00520159">
            <w:pPr>
              <w:jc w:val="center"/>
              <w:rPr>
                <w:sz w:val="20"/>
              </w:rPr>
            </w:pPr>
            <w:r w:rsidRPr="007469FC">
              <w:rPr>
                <w:sz w:val="20"/>
              </w:rPr>
              <w:t>1</w:t>
            </w:r>
          </w:p>
        </w:tc>
        <w:tc>
          <w:tcPr>
            <w:tcW w:w="391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B108D9" w14:textId="43D8C172" w:rsidR="00D71361" w:rsidRPr="007469FC" w:rsidRDefault="00D71361" w:rsidP="002C589B">
            <w:pPr>
              <w:rPr>
                <w:sz w:val="20"/>
              </w:rPr>
            </w:pPr>
            <w:r w:rsidRPr="007469FC">
              <w:rPr>
                <w:sz w:val="20"/>
              </w:rPr>
              <w:t>Liczba osób korzystających ze wsparcia</w:t>
            </w:r>
          </w:p>
        </w:tc>
        <w:tc>
          <w:tcPr>
            <w:tcW w:w="1984" w:type="dxa"/>
            <w:vMerge w:val="restart"/>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AD2F37" w14:textId="2E25A468" w:rsidR="00D71361" w:rsidRPr="007469FC" w:rsidRDefault="00D71361" w:rsidP="002C589B">
            <w:pPr>
              <w:rPr>
                <w:sz w:val="20"/>
              </w:rPr>
            </w:pPr>
            <w:r w:rsidRPr="007469FC">
              <w:rPr>
                <w:sz w:val="20"/>
              </w:rPr>
              <w:t>MOPS</w:t>
            </w:r>
            <w:r w:rsidR="005B0097" w:rsidRPr="007469FC">
              <w:rPr>
                <w:sz w:val="20"/>
              </w:rPr>
              <w:t xml:space="preserve"> w Ustce</w:t>
            </w:r>
          </w:p>
        </w:tc>
        <w:tc>
          <w:tcPr>
            <w:tcW w:w="1559"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F94EA2" w14:textId="3C6F6947" w:rsidR="00D71361" w:rsidRPr="007469FC" w:rsidRDefault="00D71361" w:rsidP="002C589B">
            <w:pPr>
              <w:rPr>
                <w:sz w:val="20"/>
              </w:rPr>
            </w:pPr>
            <w:r w:rsidRPr="007469FC">
              <w:rPr>
                <w:sz w:val="20"/>
              </w:rPr>
              <w:t>10</w:t>
            </w:r>
            <w:r w:rsidR="006E22AE">
              <w:rPr>
                <w:sz w:val="20"/>
              </w:rPr>
              <w:t xml:space="preserve"> os. na rok</w:t>
            </w:r>
          </w:p>
        </w:tc>
      </w:tr>
      <w:tr w:rsidR="00D71361" w:rsidRPr="007469FC" w14:paraId="12C89612" w14:textId="77777777" w:rsidTr="007469FC">
        <w:trPr>
          <w:trHeight w:val="397"/>
        </w:trPr>
        <w:tc>
          <w:tcPr>
            <w:tcW w:w="161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1FB884" w14:textId="77777777" w:rsidR="00D71361" w:rsidRPr="007469FC" w:rsidRDefault="00D71361" w:rsidP="00AE0E3E">
            <w:pPr>
              <w:rPr>
                <w:sz w:val="20"/>
              </w:rPr>
            </w:pP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ECD5D" w14:textId="5BBBEA7E" w:rsidR="00D71361" w:rsidRPr="007469FC" w:rsidRDefault="00D71361" w:rsidP="002C589B">
            <w:pPr>
              <w:rPr>
                <w:sz w:val="20"/>
              </w:rPr>
            </w:pPr>
            <w:r w:rsidRPr="007469FC">
              <w:rPr>
                <w:sz w:val="20"/>
              </w:rPr>
              <w:t>Powierzchnia dostosowana do nowych funkcji</w:t>
            </w:r>
          </w:p>
        </w:tc>
        <w:tc>
          <w:tcPr>
            <w:tcW w:w="19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594C83" w14:textId="3CB302C1" w:rsidR="00D71361" w:rsidRPr="007469FC" w:rsidRDefault="00D71361" w:rsidP="002C589B">
            <w:pPr>
              <w:rPr>
                <w:sz w:val="20"/>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D934B9" w14:textId="1315E27E" w:rsidR="00D71361" w:rsidRPr="007469FC" w:rsidRDefault="00D71361" w:rsidP="002C589B">
            <w:pPr>
              <w:rPr>
                <w:sz w:val="20"/>
              </w:rPr>
            </w:pPr>
            <w:r w:rsidRPr="007469FC">
              <w:rPr>
                <w:sz w:val="20"/>
              </w:rPr>
              <w:t>544 m</w:t>
            </w:r>
            <w:r w:rsidRPr="007469FC">
              <w:rPr>
                <w:sz w:val="20"/>
                <w:vertAlign w:val="superscript"/>
              </w:rPr>
              <w:t>2</w:t>
            </w:r>
          </w:p>
        </w:tc>
      </w:tr>
      <w:tr w:rsidR="001C3ACA" w:rsidRPr="007469FC" w14:paraId="5D7F9E68" w14:textId="77777777" w:rsidTr="007469FC">
        <w:trPr>
          <w:trHeight w:val="397"/>
        </w:trPr>
        <w:tc>
          <w:tcPr>
            <w:tcW w:w="161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EF28C9" w14:textId="62446E02" w:rsidR="001C3ACA" w:rsidRPr="007469FC" w:rsidRDefault="001C3ACA" w:rsidP="00520159">
            <w:pPr>
              <w:jc w:val="center"/>
              <w:rPr>
                <w:sz w:val="20"/>
              </w:rPr>
            </w:pPr>
            <w:r w:rsidRPr="007469FC">
              <w:rPr>
                <w:sz w:val="20"/>
              </w:rPr>
              <w:t>2</w:t>
            </w: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31E37E" w14:textId="061049E2" w:rsidR="001C3ACA" w:rsidRPr="007469FC" w:rsidRDefault="001C3ACA" w:rsidP="002C589B">
            <w:pPr>
              <w:rPr>
                <w:sz w:val="20"/>
              </w:rPr>
            </w:pPr>
            <w:r w:rsidRPr="007469FC">
              <w:rPr>
                <w:sz w:val="20"/>
              </w:rPr>
              <w:t>Powierzchnia zagospodarowanych terenów</w:t>
            </w:r>
          </w:p>
        </w:tc>
        <w:tc>
          <w:tcPr>
            <w:tcW w:w="19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F12007" w14:textId="7EB4B697" w:rsidR="001C3ACA" w:rsidRPr="007469FC" w:rsidRDefault="001C3ACA" w:rsidP="002C589B">
            <w:pPr>
              <w:rPr>
                <w:sz w:val="20"/>
              </w:rPr>
            </w:pPr>
            <w:r w:rsidRPr="007469FC">
              <w:rPr>
                <w:sz w:val="20"/>
              </w:rPr>
              <w:t>Ośrodek Sportu i Rozwoju Sp. z o.o.</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66A2C7" w14:textId="4126F724" w:rsidR="001C3ACA" w:rsidRPr="007469FC" w:rsidRDefault="001C3ACA" w:rsidP="002C589B">
            <w:pPr>
              <w:rPr>
                <w:sz w:val="20"/>
              </w:rPr>
            </w:pPr>
            <w:r w:rsidRPr="007469FC">
              <w:rPr>
                <w:sz w:val="20"/>
              </w:rPr>
              <w:t>3,02 ha</w:t>
            </w:r>
          </w:p>
        </w:tc>
      </w:tr>
      <w:tr w:rsidR="001C3ACA" w:rsidRPr="007469FC" w14:paraId="3C48D0DD" w14:textId="77777777" w:rsidTr="007469FC">
        <w:trPr>
          <w:trHeight w:val="397"/>
        </w:trPr>
        <w:tc>
          <w:tcPr>
            <w:tcW w:w="161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A659FD" w14:textId="77777777" w:rsidR="001C3ACA" w:rsidRPr="007469FC" w:rsidRDefault="001C3ACA" w:rsidP="00AE0E3E">
            <w:pPr>
              <w:jc w:val="center"/>
              <w:rPr>
                <w:sz w:val="20"/>
              </w:rPr>
            </w:pP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D73FC9" w14:textId="0F1F76F5" w:rsidR="001C3ACA" w:rsidRPr="007469FC" w:rsidRDefault="001C3ACA" w:rsidP="002C589B">
            <w:pPr>
              <w:rPr>
                <w:sz w:val="20"/>
              </w:rPr>
            </w:pPr>
            <w:r w:rsidRPr="007469FC">
              <w:rPr>
                <w:sz w:val="20"/>
              </w:rPr>
              <w:t>Liczba osób, które skorzystają z rozwiązania</w:t>
            </w:r>
          </w:p>
        </w:tc>
        <w:tc>
          <w:tcPr>
            <w:tcW w:w="19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B6EC0B" w14:textId="1E3BEC1E" w:rsidR="001C3ACA" w:rsidRPr="007469FC" w:rsidRDefault="001C3ACA" w:rsidP="002C589B">
            <w:pPr>
              <w:rPr>
                <w:sz w:val="20"/>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8A3CBB" w14:textId="08BE57CB" w:rsidR="001C3ACA" w:rsidRPr="007469FC" w:rsidRDefault="001C3ACA" w:rsidP="002C589B">
            <w:pPr>
              <w:rPr>
                <w:sz w:val="20"/>
              </w:rPr>
            </w:pPr>
            <w:r w:rsidRPr="007469FC">
              <w:rPr>
                <w:sz w:val="20"/>
              </w:rPr>
              <w:t>6 000 os.</w:t>
            </w:r>
          </w:p>
        </w:tc>
      </w:tr>
      <w:tr w:rsidR="001C3ACA" w:rsidRPr="007469FC" w14:paraId="31AD39AB" w14:textId="77777777" w:rsidTr="007469FC">
        <w:trPr>
          <w:trHeight w:val="397"/>
        </w:trPr>
        <w:tc>
          <w:tcPr>
            <w:tcW w:w="161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2E76098" w14:textId="777FEECC" w:rsidR="001C3ACA" w:rsidRPr="007469FC" w:rsidRDefault="001C3ACA" w:rsidP="00AE0E3E">
            <w:pPr>
              <w:jc w:val="center"/>
              <w:rPr>
                <w:sz w:val="20"/>
              </w:rPr>
            </w:pPr>
            <w:r w:rsidRPr="007469FC">
              <w:rPr>
                <w:sz w:val="20"/>
              </w:rPr>
              <w:t>3</w:t>
            </w: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717585" w14:textId="09B65663" w:rsidR="001C3ACA" w:rsidRPr="007469FC" w:rsidRDefault="001C3ACA" w:rsidP="002C589B">
            <w:pPr>
              <w:rPr>
                <w:sz w:val="20"/>
              </w:rPr>
            </w:pPr>
            <w:r w:rsidRPr="007469FC">
              <w:rPr>
                <w:sz w:val="20"/>
              </w:rPr>
              <w:t>Liczba osób objętych usługami świadczonymi w społeczności lokalnej w programie</w:t>
            </w:r>
          </w:p>
        </w:tc>
        <w:tc>
          <w:tcPr>
            <w:tcW w:w="19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B6420A" w14:textId="3EBEF482" w:rsidR="001C3ACA" w:rsidRPr="007469FC" w:rsidRDefault="001C3ACA" w:rsidP="002C589B">
            <w:pPr>
              <w:rPr>
                <w:sz w:val="20"/>
              </w:rPr>
            </w:pPr>
            <w:r w:rsidRPr="007469FC">
              <w:rPr>
                <w:sz w:val="20"/>
              </w:rPr>
              <w:t>Centrum Wsparcia Mieszkańców Obszaru Rewitalizacji</w:t>
            </w: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10417D" w14:textId="258C8677" w:rsidR="001C3ACA" w:rsidRPr="007469FC" w:rsidRDefault="001C3ACA" w:rsidP="002C589B">
            <w:pPr>
              <w:rPr>
                <w:sz w:val="20"/>
              </w:rPr>
            </w:pPr>
            <w:r w:rsidRPr="007469FC">
              <w:rPr>
                <w:sz w:val="20"/>
              </w:rPr>
              <w:t>80 os.</w:t>
            </w:r>
          </w:p>
        </w:tc>
      </w:tr>
      <w:tr w:rsidR="001C3ACA" w:rsidRPr="007469FC" w14:paraId="2300C419" w14:textId="77777777" w:rsidTr="007469FC">
        <w:trPr>
          <w:trHeight w:val="397"/>
        </w:trPr>
        <w:tc>
          <w:tcPr>
            <w:tcW w:w="161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853760" w14:textId="77777777" w:rsidR="001C3ACA" w:rsidRPr="007469FC" w:rsidRDefault="001C3ACA" w:rsidP="00AE0E3E">
            <w:pPr>
              <w:jc w:val="center"/>
              <w:rPr>
                <w:sz w:val="20"/>
              </w:rPr>
            </w:pP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AA4BB8" w14:textId="09721263" w:rsidR="001C3ACA" w:rsidRPr="007469FC" w:rsidRDefault="001C3ACA" w:rsidP="002C589B">
            <w:pPr>
              <w:rPr>
                <w:sz w:val="20"/>
              </w:rPr>
            </w:pPr>
            <w:r w:rsidRPr="007469FC">
              <w:rPr>
                <w:sz w:val="20"/>
              </w:rPr>
              <w:t>Liczba osób z niepełnosprawnościami objętych wsparciem w programie</w:t>
            </w:r>
          </w:p>
        </w:tc>
        <w:tc>
          <w:tcPr>
            <w:tcW w:w="19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27B6C6" w14:textId="77777777" w:rsidR="001C3ACA" w:rsidRPr="007469FC" w:rsidRDefault="001C3ACA" w:rsidP="002C589B">
            <w:pPr>
              <w:rPr>
                <w:sz w:val="20"/>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39B971C" w14:textId="12691430" w:rsidR="001C3ACA" w:rsidRPr="007469FC" w:rsidRDefault="001C3ACA" w:rsidP="002C589B">
            <w:pPr>
              <w:rPr>
                <w:sz w:val="20"/>
              </w:rPr>
            </w:pPr>
            <w:r w:rsidRPr="007469FC">
              <w:rPr>
                <w:sz w:val="20"/>
              </w:rPr>
              <w:t>50 os.</w:t>
            </w:r>
          </w:p>
        </w:tc>
      </w:tr>
      <w:tr w:rsidR="001C3ACA" w:rsidRPr="007469FC" w14:paraId="6DB1D857" w14:textId="77777777" w:rsidTr="007469FC">
        <w:trPr>
          <w:trHeight w:val="397"/>
        </w:trPr>
        <w:tc>
          <w:tcPr>
            <w:tcW w:w="161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C5CF58" w14:textId="77777777" w:rsidR="001C3ACA" w:rsidRPr="007469FC" w:rsidRDefault="001C3ACA" w:rsidP="00AE0E3E">
            <w:pPr>
              <w:jc w:val="center"/>
              <w:rPr>
                <w:sz w:val="20"/>
              </w:rPr>
            </w:pP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B04A5E" w14:textId="7F4910E0" w:rsidR="001C3ACA" w:rsidRPr="007469FC" w:rsidRDefault="001C3ACA" w:rsidP="002C589B">
            <w:pPr>
              <w:rPr>
                <w:sz w:val="20"/>
              </w:rPr>
            </w:pPr>
            <w:r w:rsidRPr="007469FC">
              <w:rPr>
                <w:sz w:val="20"/>
              </w:rPr>
              <w:t>Liczba utworzonych miejsc świadczenia usług w społeczności lokalnej</w:t>
            </w:r>
          </w:p>
        </w:tc>
        <w:tc>
          <w:tcPr>
            <w:tcW w:w="19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21EB76" w14:textId="77777777" w:rsidR="001C3ACA" w:rsidRPr="007469FC" w:rsidRDefault="001C3ACA" w:rsidP="002C589B">
            <w:pPr>
              <w:rPr>
                <w:sz w:val="20"/>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F52FC9D" w14:textId="40840CD1" w:rsidR="001C3ACA" w:rsidRPr="007469FC" w:rsidRDefault="001C3ACA" w:rsidP="00517B20">
            <w:pPr>
              <w:rPr>
                <w:sz w:val="20"/>
              </w:rPr>
            </w:pPr>
            <w:r w:rsidRPr="007469FC">
              <w:rPr>
                <w:sz w:val="20"/>
              </w:rPr>
              <w:t>45</w:t>
            </w:r>
          </w:p>
        </w:tc>
      </w:tr>
      <w:tr w:rsidR="001C3ACA" w:rsidRPr="007469FC" w14:paraId="745F55B3" w14:textId="77777777" w:rsidTr="007469FC">
        <w:tc>
          <w:tcPr>
            <w:tcW w:w="161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657104" w14:textId="77777777" w:rsidR="001C3ACA" w:rsidRPr="007469FC" w:rsidRDefault="001C3ACA" w:rsidP="00AE0E3E">
            <w:pPr>
              <w:jc w:val="center"/>
              <w:rPr>
                <w:sz w:val="20"/>
              </w:rPr>
            </w:pP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AD9487" w14:textId="0036865F" w:rsidR="001C3ACA" w:rsidRPr="007469FC" w:rsidRDefault="001C3ACA" w:rsidP="00AE0E3E">
            <w:pPr>
              <w:rPr>
                <w:sz w:val="20"/>
              </w:rPr>
            </w:pPr>
            <w:r w:rsidRPr="007469FC">
              <w:rPr>
                <w:sz w:val="20"/>
              </w:rPr>
              <w:t>Liczba zatrudnionych asystentów, opiekunów/</w:t>
            </w:r>
            <w:proofErr w:type="spellStart"/>
            <w:r w:rsidRPr="007469FC">
              <w:rPr>
                <w:sz w:val="20"/>
              </w:rPr>
              <w:t>ek</w:t>
            </w:r>
            <w:proofErr w:type="spellEnd"/>
            <w:r w:rsidRPr="007469FC">
              <w:rPr>
                <w:sz w:val="20"/>
              </w:rPr>
              <w:t>, wychowawców na umowę o pracę</w:t>
            </w:r>
          </w:p>
        </w:tc>
        <w:tc>
          <w:tcPr>
            <w:tcW w:w="19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27AC13" w14:textId="77777777" w:rsidR="001C3ACA" w:rsidRPr="007469FC" w:rsidRDefault="001C3ACA" w:rsidP="00AE0E3E">
            <w:pPr>
              <w:rPr>
                <w:sz w:val="20"/>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701351D" w14:textId="3897B0C7" w:rsidR="001C3ACA" w:rsidRPr="007469FC" w:rsidRDefault="00F0495F" w:rsidP="00517B20">
            <w:pPr>
              <w:rPr>
                <w:sz w:val="20"/>
              </w:rPr>
            </w:pPr>
            <w:r w:rsidRPr="007469FC">
              <w:rPr>
                <w:sz w:val="20"/>
              </w:rPr>
              <w:t>3</w:t>
            </w:r>
            <w:r w:rsidR="00B40D31">
              <w:rPr>
                <w:sz w:val="20"/>
              </w:rPr>
              <w:t xml:space="preserve"> os.</w:t>
            </w:r>
          </w:p>
        </w:tc>
      </w:tr>
      <w:tr w:rsidR="001C3ACA" w:rsidRPr="007469FC" w14:paraId="54410A5D" w14:textId="77777777" w:rsidTr="007469FC">
        <w:tc>
          <w:tcPr>
            <w:tcW w:w="161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3615A7" w14:textId="77777777" w:rsidR="001C3ACA" w:rsidRPr="007469FC" w:rsidRDefault="001C3ACA" w:rsidP="00AE0E3E">
            <w:pPr>
              <w:jc w:val="center"/>
              <w:rPr>
                <w:sz w:val="20"/>
              </w:rPr>
            </w:pP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E97A05" w14:textId="004035B5" w:rsidR="001C3ACA" w:rsidRPr="007469FC" w:rsidRDefault="001C3ACA" w:rsidP="00AE0E3E">
            <w:pPr>
              <w:rPr>
                <w:sz w:val="20"/>
              </w:rPr>
            </w:pPr>
            <w:r w:rsidRPr="007469FC">
              <w:rPr>
                <w:sz w:val="20"/>
              </w:rPr>
              <w:t>Liczba dzieci zapisanych do Placówki Wsparcia Dziennego</w:t>
            </w:r>
          </w:p>
        </w:tc>
        <w:tc>
          <w:tcPr>
            <w:tcW w:w="19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FAB6D5" w14:textId="77777777" w:rsidR="001C3ACA" w:rsidRPr="007469FC" w:rsidRDefault="001C3ACA" w:rsidP="00AE0E3E">
            <w:pPr>
              <w:rPr>
                <w:sz w:val="20"/>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844D8E2" w14:textId="2E658A4D" w:rsidR="001C3ACA" w:rsidRPr="007469FC" w:rsidRDefault="003966F2" w:rsidP="00517B20">
            <w:pPr>
              <w:rPr>
                <w:sz w:val="20"/>
              </w:rPr>
            </w:pPr>
            <w:r w:rsidRPr="007469FC">
              <w:rPr>
                <w:sz w:val="20"/>
              </w:rPr>
              <w:t>7</w:t>
            </w:r>
            <w:r w:rsidR="00B40D31">
              <w:rPr>
                <w:sz w:val="20"/>
              </w:rPr>
              <w:t xml:space="preserve"> os.</w:t>
            </w:r>
          </w:p>
        </w:tc>
      </w:tr>
      <w:tr w:rsidR="001C3ACA" w:rsidRPr="007469FC" w14:paraId="599BE538" w14:textId="77777777" w:rsidTr="007469FC">
        <w:tc>
          <w:tcPr>
            <w:tcW w:w="161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F76E0A" w14:textId="77777777" w:rsidR="001C3ACA" w:rsidRPr="007469FC" w:rsidRDefault="001C3ACA" w:rsidP="00AE0E3E">
            <w:pPr>
              <w:jc w:val="center"/>
              <w:rPr>
                <w:sz w:val="20"/>
              </w:rPr>
            </w:pPr>
          </w:p>
        </w:tc>
        <w:tc>
          <w:tcPr>
            <w:tcW w:w="39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45510B" w14:textId="11DC6C51" w:rsidR="001C3ACA" w:rsidRPr="007469FC" w:rsidRDefault="001C3ACA" w:rsidP="00AE0E3E">
            <w:pPr>
              <w:rPr>
                <w:sz w:val="20"/>
              </w:rPr>
            </w:pPr>
            <w:r w:rsidRPr="007469FC">
              <w:rPr>
                <w:sz w:val="20"/>
              </w:rPr>
              <w:t>Liczba seniorów zapisanych do Klubu Seniora</w:t>
            </w:r>
          </w:p>
        </w:tc>
        <w:tc>
          <w:tcPr>
            <w:tcW w:w="19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4303EA" w14:textId="77777777" w:rsidR="001C3ACA" w:rsidRPr="007469FC" w:rsidRDefault="001C3ACA" w:rsidP="00AE0E3E">
            <w:pPr>
              <w:rPr>
                <w:sz w:val="20"/>
              </w:rPr>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DF9F795" w14:textId="087774CF" w:rsidR="001C3ACA" w:rsidRPr="007469FC" w:rsidRDefault="003966F2" w:rsidP="00517B20">
            <w:pPr>
              <w:rPr>
                <w:sz w:val="20"/>
              </w:rPr>
            </w:pPr>
            <w:r w:rsidRPr="007469FC">
              <w:rPr>
                <w:sz w:val="20"/>
              </w:rPr>
              <w:t>20</w:t>
            </w:r>
            <w:r w:rsidR="00B40D31">
              <w:rPr>
                <w:sz w:val="20"/>
              </w:rPr>
              <w:t xml:space="preserve"> os.</w:t>
            </w:r>
          </w:p>
        </w:tc>
      </w:tr>
    </w:tbl>
    <w:p w14:paraId="79CA29C9" w14:textId="77777777" w:rsidR="00BC400E" w:rsidRDefault="00BC400E" w:rsidP="00BC400E">
      <w:pPr>
        <w:pStyle w:val="Legenda"/>
      </w:pPr>
      <w:r>
        <w:t>Źródło: opracowanie własne.</w:t>
      </w:r>
    </w:p>
    <w:p w14:paraId="5BB202A6" w14:textId="5AF67FDB" w:rsidR="00BC400E" w:rsidRDefault="00BC400E" w:rsidP="00BC400E">
      <w:pPr>
        <w:pStyle w:val="Legenda"/>
        <w:keepNext/>
        <w:spacing w:after="0"/>
      </w:pPr>
      <w:bookmarkStart w:id="132" w:name="_Toc164670673"/>
      <w:r>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34</w:t>
      </w:r>
      <w:r w:rsidR="00771025">
        <w:rPr>
          <w:noProof/>
        </w:rPr>
        <w:fldChar w:fldCharType="end"/>
      </w:r>
      <w:r w:rsidRPr="00BC4FCD">
        <w:t xml:space="preserve"> Wskaźniki monitoringu </w:t>
      </w:r>
      <w:r w:rsidR="00470B42">
        <w:t>(</w:t>
      </w:r>
      <w:r w:rsidR="007849E4">
        <w:t>rezultatu</w:t>
      </w:r>
      <w:r w:rsidR="00470B42">
        <w:t xml:space="preserve">) </w:t>
      </w:r>
      <w:r w:rsidRPr="00BC4FCD">
        <w:t>dla obszaru rewitalizacji</w:t>
      </w:r>
      <w:r>
        <w:t xml:space="preserve"> – podobszar </w:t>
      </w:r>
      <w:r w:rsidR="00A34D3D">
        <w:t>„</w:t>
      </w:r>
      <w:r w:rsidR="00647130">
        <w:t>J</w:t>
      </w:r>
      <w:r w:rsidR="00A34D3D">
        <w:t>”</w:t>
      </w:r>
      <w:bookmarkEnd w:id="132"/>
    </w:p>
    <w:tbl>
      <w:tblPr>
        <w:tblStyle w:val="Tabela-Siatka"/>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12"/>
        <w:gridCol w:w="3731"/>
        <w:gridCol w:w="2165"/>
        <w:gridCol w:w="1559"/>
      </w:tblGrid>
      <w:tr w:rsidR="00AD6C77" w:rsidRPr="007469FC" w14:paraId="1B9F7A04" w14:textId="77777777" w:rsidTr="007469FC">
        <w:trPr>
          <w:tblHeader/>
        </w:trPr>
        <w:tc>
          <w:tcPr>
            <w:tcW w:w="16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3B414209" w14:textId="77777777" w:rsidR="00AD6C77" w:rsidRPr="007469FC" w:rsidRDefault="00AD6C77" w:rsidP="002C589B">
            <w:pPr>
              <w:jc w:val="center"/>
              <w:rPr>
                <w:sz w:val="20"/>
              </w:rPr>
            </w:pPr>
            <w:r w:rsidRPr="007469FC">
              <w:rPr>
                <w:sz w:val="20"/>
              </w:rPr>
              <w:t>Nr przedsięwzięcia podstawowego</w:t>
            </w:r>
          </w:p>
        </w:tc>
        <w:tc>
          <w:tcPr>
            <w:tcW w:w="37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518F37BF" w14:textId="77777777" w:rsidR="00AD6C77" w:rsidRPr="007469FC" w:rsidRDefault="00AD6C77" w:rsidP="002C589B">
            <w:pPr>
              <w:jc w:val="center"/>
              <w:rPr>
                <w:sz w:val="20"/>
              </w:rPr>
            </w:pPr>
            <w:r w:rsidRPr="007469FC">
              <w:rPr>
                <w:sz w:val="20"/>
              </w:rPr>
              <w:t>Wskaźnik</w:t>
            </w:r>
          </w:p>
        </w:tc>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7E5A8A7A" w14:textId="77777777" w:rsidR="00AD6C77" w:rsidRPr="007469FC" w:rsidRDefault="00AD6C77" w:rsidP="002C589B">
            <w:pPr>
              <w:jc w:val="center"/>
              <w:rPr>
                <w:sz w:val="20"/>
              </w:rPr>
            </w:pPr>
            <w:r w:rsidRPr="007469FC">
              <w:rPr>
                <w:sz w:val="20"/>
              </w:rPr>
              <w:t>Źródło danych</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E3E5" w:themeFill="background2"/>
            <w:vAlign w:val="center"/>
          </w:tcPr>
          <w:p w14:paraId="727F6054" w14:textId="77777777" w:rsidR="00AD6C77" w:rsidRPr="007469FC" w:rsidRDefault="00AD6C77" w:rsidP="002C589B">
            <w:pPr>
              <w:jc w:val="center"/>
              <w:rPr>
                <w:sz w:val="20"/>
              </w:rPr>
            </w:pPr>
            <w:r w:rsidRPr="007469FC">
              <w:rPr>
                <w:sz w:val="20"/>
              </w:rPr>
              <w:t>Wartość docelowa wskaźnika</w:t>
            </w:r>
          </w:p>
        </w:tc>
      </w:tr>
      <w:tr w:rsidR="00A73D70" w:rsidRPr="007469FC" w14:paraId="6C705499" w14:textId="77777777" w:rsidTr="007469FC">
        <w:tc>
          <w:tcPr>
            <w:tcW w:w="1612" w:type="dxa"/>
            <w:vMerge w:val="restart"/>
            <w:tcBorders>
              <w:top w:val="single" w:sz="4" w:space="0" w:color="FFFFFF" w:themeColor="background1"/>
            </w:tcBorders>
            <w:vAlign w:val="center"/>
          </w:tcPr>
          <w:p w14:paraId="5018BCE6" w14:textId="06A430CA" w:rsidR="00A73D70" w:rsidRPr="007469FC" w:rsidRDefault="00A73D70" w:rsidP="002C43AF">
            <w:pPr>
              <w:jc w:val="center"/>
              <w:rPr>
                <w:sz w:val="20"/>
              </w:rPr>
            </w:pPr>
            <w:r w:rsidRPr="007469FC">
              <w:rPr>
                <w:sz w:val="20"/>
              </w:rPr>
              <w:t>4</w:t>
            </w:r>
          </w:p>
        </w:tc>
        <w:tc>
          <w:tcPr>
            <w:tcW w:w="3731" w:type="dxa"/>
            <w:tcBorders>
              <w:top w:val="single" w:sz="4" w:space="0" w:color="FFFFFF" w:themeColor="background1"/>
            </w:tcBorders>
            <w:vAlign w:val="center"/>
          </w:tcPr>
          <w:p w14:paraId="6013AE67" w14:textId="58D027E0" w:rsidR="00A73D70" w:rsidRPr="007469FC" w:rsidRDefault="00A73D70" w:rsidP="002C589B">
            <w:pPr>
              <w:rPr>
                <w:sz w:val="20"/>
              </w:rPr>
            </w:pPr>
            <w:r w:rsidRPr="007469FC">
              <w:rPr>
                <w:sz w:val="20"/>
              </w:rPr>
              <w:t>Liczba filii bibliotek po zachodniej stronie miasta</w:t>
            </w:r>
          </w:p>
        </w:tc>
        <w:tc>
          <w:tcPr>
            <w:tcW w:w="2165" w:type="dxa"/>
            <w:vMerge w:val="restart"/>
            <w:tcBorders>
              <w:top w:val="single" w:sz="4" w:space="0" w:color="FFFFFF" w:themeColor="background1"/>
            </w:tcBorders>
            <w:vAlign w:val="center"/>
          </w:tcPr>
          <w:p w14:paraId="6E168001" w14:textId="12D7BAA0" w:rsidR="00A73D70" w:rsidRPr="007469FC" w:rsidRDefault="00A73D70" w:rsidP="002C589B">
            <w:pPr>
              <w:rPr>
                <w:sz w:val="20"/>
              </w:rPr>
            </w:pPr>
            <w:r w:rsidRPr="007469FC">
              <w:rPr>
                <w:sz w:val="20"/>
              </w:rPr>
              <w:t>Biblioteka Miejska  w Ustce</w:t>
            </w:r>
          </w:p>
        </w:tc>
        <w:tc>
          <w:tcPr>
            <w:tcW w:w="1559" w:type="dxa"/>
            <w:tcBorders>
              <w:top w:val="single" w:sz="4" w:space="0" w:color="FFFFFF" w:themeColor="background1"/>
            </w:tcBorders>
            <w:vAlign w:val="center"/>
          </w:tcPr>
          <w:p w14:paraId="7039975A" w14:textId="2E9F43A2" w:rsidR="00A73D70" w:rsidRPr="007469FC" w:rsidRDefault="00A73D70" w:rsidP="002C589B">
            <w:pPr>
              <w:rPr>
                <w:sz w:val="20"/>
              </w:rPr>
            </w:pPr>
            <w:r w:rsidRPr="007469FC">
              <w:rPr>
                <w:sz w:val="20"/>
              </w:rPr>
              <w:t>1</w:t>
            </w:r>
          </w:p>
        </w:tc>
      </w:tr>
      <w:tr w:rsidR="00A73D70" w:rsidRPr="007469FC" w14:paraId="7E97E49F" w14:textId="77777777" w:rsidTr="007469FC">
        <w:tc>
          <w:tcPr>
            <w:tcW w:w="1612" w:type="dxa"/>
            <w:vMerge/>
          </w:tcPr>
          <w:p w14:paraId="2C6A69FE" w14:textId="77777777" w:rsidR="00A73D70" w:rsidRPr="007469FC" w:rsidRDefault="00A73D70" w:rsidP="002C43AF">
            <w:pPr>
              <w:rPr>
                <w:sz w:val="20"/>
              </w:rPr>
            </w:pPr>
          </w:p>
        </w:tc>
        <w:tc>
          <w:tcPr>
            <w:tcW w:w="3731" w:type="dxa"/>
            <w:vAlign w:val="center"/>
          </w:tcPr>
          <w:p w14:paraId="09710B38" w14:textId="10798355" w:rsidR="00A73D70" w:rsidRPr="007469FC" w:rsidRDefault="00A73D70" w:rsidP="002C589B">
            <w:pPr>
              <w:rPr>
                <w:sz w:val="20"/>
              </w:rPr>
            </w:pPr>
            <w:r w:rsidRPr="007469FC">
              <w:rPr>
                <w:sz w:val="20"/>
              </w:rPr>
              <w:t>Liczba klubów dla młodzieży po zachodniej stronie miasta</w:t>
            </w:r>
          </w:p>
        </w:tc>
        <w:tc>
          <w:tcPr>
            <w:tcW w:w="2165" w:type="dxa"/>
            <w:vMerge/>
            <w:vAlign w:val="center"/>
          </w:tcPr>
          <w:p w14:paraId="50C823EE" w14:textId="56C88089" w:rsidR="00A73D70" w:rsidRPr="007469FC" w:rsidRDefault="00A73D70" w:rsidP="002C589B">
            <w:pPr>
              <w:rPr>
                <w:sz w:val="20"/>
              </w:rPr>
            </w:pPr>
          </w:p>
        </w:tc>
        <w:tc>
          <w:tcPr>
            <w:tcW w:w="1559" w:type="dxa"/>
            <w:vAlign w:val="center"/>
          </w:tcPr>
          <w:p w14:paraId="29175155" w14:textId="4492B1D6" w:rsidR="00A73D70" w:rsidRPr="007469FC" w:rsidRDefault="00A73D70" w:rsidP="002C589B">
            <w:pPr>
              <w:rPr>
                <w:sz w:val="20"/>
              </w:rPr>
            </w:pPr>
            <w:r w:rsidRPr="007469FC">
              <w:rPr>
                <w:sz w:val="20"/>
              </w:rPr>
              <w:t>1</w:t>
            </w:r>
          </w:p>
        </w:tc>
      </w:tr>
      <w:tr w:rsidR="00A73D70" w:rsidRPr="007469FC" w14:paraId="17686062" w14:textId="77777777" w:rsidTr="007469FC">
        <w:tc>
          <w:tcPr>
            <w:tcW w:w="1612" w:type="dxa"/>
            <w:vMerge/>
            <w:vAlign w:val="center"/>
          </w:tcPr>
          <w:p w14:paraId="242A9130" w14:textId="31EB06DA" w:rsidR="00A73D70" w:rsidRPr="007469FC" w:rsidRDefault="00A73D70" w:rsidP="002C43AF">
            <w:pPr>
              <w:jc w:val="center"/>
              <w:rPr>
                <w:sz w:val="20"/>
              </w:rPr>
            </w:pPr>
          </w:p>
        </w:tc>
        <w:tc>
          <w:tcPr>
            <w:tcW w:w="3731" w:type="dxa"/>
            <w:vAlign w:val="center"/>
          </w:tcPr>
          <w:p w14:paraId="1010A7CC" w14:textId="1A23A70A" w:rsidR="00A73D70" w:rsidRPr="007469FC" w:rsidRDefault="00A73D70" w:rsidP="002C589B">
            <w:pPr>
              <w:rPr>
                <w:sz w:val="20"/>
              </w:rPr>
            </w:pPr>
            <w:r w:rsidRPr="007469FC">
              <w:rPr>
                <w:sz w:val="20"/>
              </w:rPr>
              <w:t>Liczba osób korzystających z usługi filii biblioteki po zachodniej stronie miasta w ciągu roku</w:t>
            </w:r>
          </w:p>
        </w:tc>
        <w:tc>
          <w:tcPr>
            <w:tcW w:w="2165" w:type="dxa"/>
            <w:vMerge/>
            <w:vAlign w:val="center"/>
          </w:tcPr>
          <w:p w14:paraId="6A01E9EA" w14:textId="43C8CB05" w:rsidR="00A73D70" w:rsidRPr="007469FC" w:rsidRDefault="00A73D70" w:rsidP="002C589B">
            <w:pPr>
              <w:rPr>
                <w:sz w:val="20"/>
              </w:rPr>
            </w:pPr>
          </w:p>
        </w:tc>
        <w:tc>
          <w:tcPr>
            <w:tcW w:w="1559" w:type="dxa"/>
            <w:vAlign w:val="center"/>
          </w:tcPr>
          <w:p w14:paraId="6677A7AC" w14:textId="780B2B49" w:rsidR="00A73D70" w:rsidRPr="007469FC" w:rsidRDefault="00A73D70" w:rsidP="002C589B">
            <w:pPr>
              <w:rPr>
                <w:sz w:val="20"/>
              </w:rPr>
            </w:pPr>
            <w:r w:rsidRPr="007469FC">
              <w:rPr>
                <w:sz w:val="20"/>
              </w:rPr>
              <w:t>200 os.</w:t>
            </w:r>
          </w:p>
        </w:tc>
      </w:tr>
      <w:tr w:rsidR="00A73D70" w:rsidRPr="007469FC" w14:paraId="5DE4158E" w14:textId="77777777" w:rsidTr="007469FC">
        <w:tc>
          <w:tcPr>
            <w:tcW w:w="1612" w:type="dxa"/>
            <w:vMerge/>
            <w:vAlign w:val="center"/>
          </w:tcPr>
          <w:p w14:paraId="1A463C7C" w14:textId="77777777" w:rsidR="00A73D70" w:rsidRPr="007469FC" w:rsidRDefault="00A73D70" w:rsidP="002C43AF">
            <w:pPr>
              <w:jc w:val="center"/>
              <w:rPr>
                <w:sz w:val="20"/>
              </w:rPr>
            </w:pPr>
          </w:p>
        </w:tc>
        <w:tc>
          <w:tcPr>
            <w:tcW w:w="3731" w:type="dxa"/>
            <w:vAlign w:val="center"/>
          </w:tcPr>
          <w:p w14:paraId="138B3352" w14:textId="1932C8C2" w:rsidR="00A73D70" w:rsidRPr="007469FC" w:rsidRDefault="00A73D70" w:rsidP="002C589B">
            <w:pPr>
              <w:rPr>
                <w:sz w:val="20"/>
              </w:rPr>
            </w:pPr>
            <w:r w:rsidRPr="007469FC">
              <w:rPr>
                <w:sz w:val="20"/>
              </w:rPr>
              <w:t>Liczba młodzieży uczestniczącej w klubie dla młodzieży po zachodniej stronie miasta</w:t>
            </w:r>
          </w:p>
        </w:tc>
        <w:tc>
          <w:tcPr>
            <w:tcW w:w="2165" w:type="dxa"/>
            <w:vMerge/>
            <w:vAlign w:val="center"/>
          </w:tcPr>
          <w:p w14:paraId="5E3C9532" w14:textId="14BC7CED" w:rsidR="00A73D70" w:rsidRPr="007469FC" w:rsidRDefault="00A73D70" w:rsidP="002C589B">
            <w:pPr>
              <w:rPr>
                <w:sz w:val="20"/>
              </w:rPr>
            </w:pPr>
          </w:p>
        </w:tc>
        <w:tc>
          <w:tcPr>
            <w:tcW w:w="1559" w:type="dxa"/>
            <w:vAlign w:val="center"/>
          </w:tcPr>
          <w:p w14:paraId="55349925" w14:textId="0F24CC1B" w:rsidR="00A73D70" w:rsidRPr="007469FC" w:rsidRDefault="00A73D70" w:rsidP="002C589B">
            <w:pPr>
              <w:rPr>
                <w:sz w:val="20"/>
              </w:rPr>
            </w:pPr>
            <w:r w:rsidRPr="007469FC">
              <w:rPr>
                <w:sz w:val="20"/>
              </w:rPr>
              <w:t>15 os.</w:t>
            </w:r>
          </w:p>
        </w:tc>
      </w:tr>
      <w:tr w:rsidR="00A73D70" w:rsidRPr="007469FC" w14:paraId="0B8EAB9C" w14:textId="77777777" w:rsidTr="007469FC">
        <w:tc>
          <w:tcPr>
            <w:tcW w:w="1612" w:type="dxa"/>
            <w:vMerge/>
            <w:vAlign w:val="center"/>
          </w:tcPr>
          <w:p w14:paraId="121BBEC2" w14:textId="5FB305C0" w:rsidR="00A73D70" w:rsidRPr="007469FC" w:rsidRDefault="00A73D70" w:rsidP="002C43AF">
            <w:pPr>
              <w:jc w:val="center"/>
              <w:rPr>
                <w:sz w:val="20"/>
              </w:rPr>
            </w:pPr>
          </w:p>
        </w:tc>
        <w:tc>
          <w:tcPr>
            <w:tcW w:w="3731" w:type="dxa"/>
            <w:vAlign w:val="center"/>
          </w:tcPr>
          <w:p w14:paraId="4D71C79B" w14:textId="49B2F96D" w:rsidR="00A73D70" w:rsidRPr="007469FC" w:rsidRDefault="00A73D70" w:rsidP="002C589B">
            <w:pPr>
              <w:rPr>
                <w:sz w:val="20"/>
              </w:rPr>
            </w:pPr>
            <w:r w:rsidRPr="007469FC">
              <w:rPr>
                <w:sz w:val="20"/>
              </w:rPr>
              <w:t>Liczba imprez i wydarzeń kulturalnych realizowanych w ciągu roku przez filię biblioteki po zachodniej stronie miasta w ciągu roku</w:t>
            </w:r>
          </w:p>
        </w:tc>
        <w:tc>
          <w:tcPr>
            <w:tcW w:w="2165" w:type="dxa"/>
            <w:vMerge/>
            <w:vAlign w:val="center"/>
          </w:tcPr>
          <w:p w14:paraId="210368D1" w14:textId="77777777" w:rsidR="00A73D70" w:rsidRPr="007469FC" w:rsidRDefault="00A73D70" w:rsidP="002C589B">
            <w:pPr>
              <w:rPr>
                <w:sz w:val="20"/>
              </w:rPr>
            </w:pPr>
          </w:p>
        </w:tc>
        <w:tc>
          <w:tcPr>
            <w:tcW w:w="1559" w:type="dxa"/>
            <w:vAlign w:val="center"/>
          </w:tcPr>
          <w:p w14:paraId="1AD8D5CC" w14:textId="047D4C3D" w:rsidR="00A73D70" w:rsidRPr="007469FC" w:rsidRDefault="00A73D70" w:rsidP="002C589B">
            <w:pPr>
              <w:rPr>
                <w:sz w:val="20"/>
              </w:rPr>
            </w:pPr>
            <w:r w:rsidRPr="007469FC">
              <w:rPr>
                <w:sz w:val="20"/>
              </w:rPr>
              <w:t>7</w:t>
            </w:r>
          </w:p>
        </w:tc>
      </w:tr>
      <w:tr w:rsidR="00A73D70" w:rsidRPr="007469FC" w14:paraId="1579D89B" w14:textId="77777777" w:rsidTr="007469FC">
        <w:tc>
          <w:tcPr>
            <w:tcW w:w="1612" w:type="dxa"/>
            <w:vMerge/>
            <w:vAlign w:val="center"/>
          </w:tcPr>
          <w:p w14:paraId="7B5A317F" w14:textId="77777777" w:rsidR="00A73D70" w:rsidRPr="007469FC" w:rsidRDefault="00A73D70" w:rsidP="002C43AF">
            <w:pPr>
              <w:jc w:val="center"/>
              <w:rPr>
                <w:sz w:val="20"/>
              </w:rPr>
            </w:pPr>
          </w:p>
        </w:tc>
        <w:tc>
          <w:tcPr>
            <w:tcW w:w="3731" w:type="dxa"/>
            <w:vAlign w:val="center"/>
          </w:tcPr>
          <w:p w14:paraId="4E29CD52" w14:textId="432AE3BC" w:rsidR="00A73D70" w:rsidRPr="007469FC" w:rsidRDefault="00A73D70" w:rsidP="002C589B">
            <w:pPr>
              <w:rPr>
                <w:sz w:val="20"/>
              </w:rPr>
            </w:pPr>
            <w:r w:rsidRPr="007469FC">
              <w:rPr>
                <w:sz w:val="20"/>
              </w:rPr>
              <w:t>Liczba dni w ciągu tygodnia, w które jest otwarta nowo powstała filia biblioteki</w:t>
            </w:r>
          </w:p>
        </w:tc>
        <w:tc>
          <w:tcPr>
            <w:tcW w:w="2165" w:type="dxa"/>
            <w:vMerge/>
            <w:vAlign w:val="center"/>
          </w:tcPr>
          <w:p w14:paraId="34B6AA1E" w14:textId="77777777" w:rsidR="00A73D70" w:rsidRPr="007469FC" w:rsidRDefault="00A73D70" w:rsidP="002C589B">
            <w:pPr>
              <w:rPr>
                <w:sz w:val="20"/>
              </w:rPr>
            </w:pPr>
          </w:p>
        </w:tc>
        <w:tc>
          <w:tcPr>
            <w:tcW w:w="1559" w:type="dxa"/>
            <w:vAlign w:val="center"/>
          </w:tcPr>
          <w:p w14:paraId="5EA906E1" w14:textId="469D80D5" w:rsidR="00A73D70" w:rsidRPr="007469FC" w:rsidRDefault="00A73D70" w:rsidP="002C589B">
            <w:pPr>
              <w:rPr>
                <w:sz w:val="20"/>
              </w:rPr>
            </w:pPr>
            <w:r w:rsidRPr="007469FC">
              <w:rPr>
                <w:sz w:val="20"/>
              </w:rPr>
              <w:t>5 dni</w:t>
            </w:r>
          </w:p>
        </w:tc>
      </w:tr>
      <w:tr w:rsidR="00A73D70" w:rsidRPr="007469FC" w14:paraId="560CB5A9" w14:textId="77777777" w:rsidTr="007469FC">
        <w:tc>
          <w:tcPr>
            <w:tcW w:w="1612" w:type="dxa"/>
            <w:vMerge/>
            <w:vAlign w:val="center"/>
          </w:tcPr>
          <w:p w14:paraId="7E77773D" w14:textId="77777777" w:rsidR="00A73D70" w:rsidRPr="007469FC" w:rsidRDefault="00A73D70" w:rsidP="002C43AF">
            <w:pPr>
              <w:jc w:val="center"/>
              <w:rPr>
                <w:sz w:val="20"/>
              </w:rPr>
            </w:pPr>
          </w:p>
        </w:tc>
        <w:tc>
          <w:tcPr>
            <w:tcW w:w="3731" w:type="dxa"/>
            <w:vAlign w:val="center"/>
          </w:tcPr>
          <w:p w14:paraId="4826638F" w14:textId="12C42B01" w:rsidR="00A73D70" w:rsidRPr="007469FC" w:rsidRDefault="00A73D70" w:rsidP="002C589B">
            <w:pPr>
              <w:rPr>
                <w:sz w:val="20"/>
              </w:rPr>
            </w:pPr>
            <w:r w:rsidRPr="007469FC">
              <w:rPr>
                <w:sz w:val="20"/>
              </w:rPr>
              <w:t>Liczba godzin działalności klubu młodzieżowego po zachodniej stronie miasta w ciągu tygodnia</w:t>
            </w:r>
          </w:p>
        </w:tc>
        <w:tc>
          <w:tcPr>
            <w:tcW w:w="2165" w:type="dxa"/>
            <w:vMerge/>
            <w:vAlign w:val="center"/>
          </w:tcPr>
          <w:p w14:paraId="03C63D4B" w14:textId="77777777" w:rsidR="00A73D70" w:rsidRPr="007469FC" w:rsidRDefault="00A73D70" w:rsidP="002C589B">
            <w:pPr>
              <w:rPr>
                <w:sz w:val="20"/>
              </w:rPr>
            </w:pPr>
          </w:p>
        </w:tc>
        <w:tc>
          <w:tcPr>
            <w:tcW w:w="1559" w:type="dxa"/>
            <w:vAlign w:val="center"/>
          </w:tcPr>
          <w:p w14:paraId="672A1FA4" w14:textId="782059B3" w:rsidR="00A73D70" w:rsidRPr="007469FC" w:rsidRDefault="00A73D70" w:rsidP="002C589B">
            <w:pPr>
              <w:rPr>
                <w:sz w:val="20"/>
              </w:rPr>
            </w:pPr>
            <w:r w:rsidRPr="007469FC">
              <w:rPr>
                <w:sz w:val="20"/>
              </w:rPr>
              <w:t>4 godz.</w:t>
            </w:r>
          </w:p>
        </w:tc>
      </w:tr>
      <w:tr w:rsidR="00A73D70" w:rsidRPr="007469FC" w14:paraId="385A2784" w14:textId="77777777" w:rsidTr="007469FC">
        <w:tc>
          <w:tcPr>
            <w:tcW w:w="1612" w:type="dxa"/>
            <w:vMerge w:val="restart"/>
            <w:vAlign w:val="center"/>
          </w:tcPr>
          <w:p w14:paraId="40A2017E" w14:textId="6E804D89" w:rsidR="00A73D70" w:rsidRPr="007469FC" w:rsidRDefault="00A73D70" w:rsidP="002C43AF">
            <w:pPr>
              <w:jc w:val="center"/>
              <w:rPr>
                <w:sz w:val="20"/>
              </w:rPr>
            </w:pPr>
            <w:r w:rsidRPr="007469FC">
              <w:rPr>
                <w:sz w:val="20"/>
              </w:rPr>
              <w:t>5</w:t>
            </w:r>
          </w:p>
        </w:tc>
        <w:tc>
          <w:tcPr>
            <w:tcW w:w="3731" w:type="dxa"/>
            <w:vAlign w:val="center"/>
          </w:tcPr>
          <w:p w14:paraId="2220043C" w14:textId="30C8EFC4" w:rsidR="00A73D70" w:rsidRPr="007469FC" w:rsidRDefault="00A73D70" w:rsidP="002C589B">
            <w:pPr>
              <w:rPr>
                <w:sz w:val="20"/>
              </w:rPr>
            </w:pPr>
            <w:r w:rsidRPr="007469FC">
              <w:rPr>
                <w:sz w:val="20"/>
              </w:rPr>
              <w:t>Powierzchnia zrewitalizowanego obszaru</w:t>
            </w:r>
          </w:p>
        </w:tc>
        <w:tc>
          <w:tcPr>
            <w:tcW w:w="2165" w:type="dxa"/>
            <w:vMerge w:val="restart"/>
            <w:vAlign w:val="center"/>
          </w:tcPr>
          <w:p w14:paraId="414F33E2" w14:textId="6F187861" w:rsidR="00A73D70" w:rsidRPr="007469FC" w:rsidRDefault="00A73D70" w:rsidP="002C589B">
            <w:pPr>
              <w:rPr>
                <w:sz w:val="20"/>
              </w:rPr>
            </w:pPr>
            <w:r w:rsidRPr="007469FC">
              <w:rPr>
                <w:sz w:val="20"/>
              </w:rPr>
              <w:t>Urząd Miasta Ustka</w:t>
            </w:r>
          </w:p>
        </w:tc>
        <w:tc>
          <w:tcPr>
            <w:tcW w:w="1559" w:type="dxa"/>
            <w:vAlign w:val="center"/>
          </w:tcPr>
          <w:p w14:paraId="168646E3" w14:textId="3495510D" w:rsidR="00A73D70" w:rsidRPr="007469FC" w:rsidRDefault="00A73D70" w:rsidP="002C589B">
            <w:pPr>
              <w:rPr>
                <w:sz w:val="20"/>
              </w:rPr>
            </w:pPr>
            <w:r w:rsidRPr="007469FC">
              <w:rPr>
                <w:sz w:val="20"/>
              </w:rPr>
              <w:t>2 ha</w:t>
            </w:r>
          </w:p>
        </w:tc>
      </w:tr>
      <w:tr w:rsidR="00A73D70" w:rsidRPr="007469FC" w14:paraId="046C61F0" w14:textId="77777777" w:rsidTr="007469FC">
        <w:tc>
          <w:tcPr>
            <w:tcW w:w="1612" w:type="dxa"/>
            <w:vMerge/>
            <w:vAlign w:val="center"/>
          </w:tcPr>
          <w:p w14:paraId="75AABD81" w14:textId="77777777" w:rsidR="00A73D70" w:rsidRPr="007469FC" w:rsidRDefault="00A73D70" w:rsidP="002C43AF">
            <w:pPr>
              <w:jc w:val="center"/>
              <w:rPr>
                <w:sz w:val="20"/>
              </w:rPr>
            </w:pPr>
          </w:p>
        </w:tc>
        <w:tc>
          <w:tcPr>
            <w:tcW w:w="3731" w:type="dxa"/>
            <w:vAlign w:val="center"/>
          </w:tcPr>
          <w:p w14:paraId="3234F3CD" w14:textId="0C6BC704" w:rsidR="00A73D70" w:rsidRPr="007469FC" w:rsidRDefault="00A73D70" w:rsidP="002C589B">
            <w:pPr>
              <w:rPr>
                <w:sz w:val="20"/>
              </w:rPr>
            </w:pPr>
            <w:r w:rsidRPr="007469FC">
              <w:rPr>
                <w:sz w:val="20"/>
              </w:rPr>
              <w:t>Liczba osób korzystających ze wsparcia</w:t>
            </w:r>
          </w:p>
        </w:tc>
        <w:tc>
          <w:tcPr>
            <w:tcW w:w="2165" w:type="dxa"/>
            <w:vMerge/>
            <w:vAlign w:val="center"/>
          </w:tcPr>
          <w:p w14:paraId="3479D5B7" w14:textId="77777777" w:rsidR="00A73D70" w:rsidRPr="007469FC" w:rsidRDefault="00A73D70" w:rsidP="002C589B">
            <w:pPr>
              <w:rPr>
                <w:sz w:val="20"/>
              </w:rPr>
            </w:pPr>
          </w:p>
        </w:tc>
        <w:tc>
          <w:tcPr>
            <w:tcW w:w="1559" w:type="dxa"/>
            <w:vAlign w:val="center"/>
          </w:tcPr>
          <w:p w14:paraId="4108A9F1" w14:textId="0B2B91C7" w:rsidR="00A73D70" w:rsidRPr="007469FC" w:rsidRDefault="00A73D70" w:rsidP="002C589B">
            <w:pPr>
              <w:rPr>
                <w:sz w:val="20"/>
              </w:rPr>
            </w:pPr>
            <w:r w:rsidRPr="007469FC">
              <w:rPr>
                <w:sz w:val="20"/>
              </w:rPr>
              <w:t>1 282 os.</w:t>
            </w:r>
          </w:p>
        </w:tc>
      </w:tr>
      <w:tr w:rsidR="00A73D70" w:rsidRPr="007469FC" w14:paraId="270E44A9" w14:textId="77777777" w:rsidTr="007469FC">
        <w:tc>
          <w:tcPr>
            <w:tcW w:w="1612" w:type="dxa"/>
            <w:vMerge w:val="restart"/>
            <w:vAlign w:val="center"/>
          </w:tcPr>
          <w:p w14:paraId="4CF5F06E" w14:textId="568D3A2A" w:rsidR="00A73D70" w:rsidRPr="007469FC" w:rsidRDefault="00A73D70" w:rsidP="00A73D70">
            <w:pPr>
              <w:jc w:val="center"/>
              <w:rPr>
                <w:sz w:val="20"/>
              </w:rPr>
            </w:pPr>
            <w:r w:rsidRPr="007469FC">
              <w:rPr>
                <w:sz w:val="20"/>
              </w:rPr>
              <w:t>6</w:t>
            </w:r>
          </w:p>
        </w:tc>
        <w:tc>
          <w:tcPr>
            <w:tcW w:w="3731" w:type="dxa"/>
            <w:vAlign w:val="center"/>
          </w:tcPr>
          <w:p w14:paraId="1215874D" w14:textId="7A3BD594" w:rsidR="00A73D70" w:rsidRPr="007469FC" w:rsidRDefault="00A73D70" w:rsidP="002C589B">
            <w:pPr>
              <w:rPr>
                <w:sz w:val="20"/>
              </w:rPr>
            </w:pPr>
            <w:r w:rsidRPr="007469FC">
              <w:rPr>
                <w:sz w:val="20"/>
              </w:rPr>
              <w:t>Liczba osób objętych usługami świadczonymi w społeczności lokalnej w programie</w:t>
            </w:r>
          </w:p>
        </w:tc>
        <w:tc>
          <w:tcPr>
            <w:tcW w:w="2165" w:type="dxa"/>
            <w:vMerge w:val="restart"/>
            <w:vAlign w:val="center"/>
          </w:tcPr>
          <w:p w14:paraId="5EF4588E" w14:textId="7458E1F7" w:rsidR="00A73D70" w:rsidRPr="007469FC" w:rsidRDefault="00A73D70" w:rsidP="002C589B">
            <w:pPr>
              <w:rPr>
                <w:sz w:val="20"/>
              </w:rPr>
            </w:pPr>
            <w:r w:rsidRPr="007469FC">
              <w:rPr>
                <w:sz w:val="20"/>
              </w:rPr>
              <w:t>Centrum Integracji Społecznej</w:t>
            </w:r>
          </w:p>
        </w:tc>
        <w:tc>
          <w:tcPr>
            <w:tcW w:w="1559" w:type="dxa"/>
            <w:vAlign w:val="center"/>
          </w:tcPr>
          <w:p w14:paraId="5EF639A4" w14:textId="647D9868" w:rsidR="00A73D70" w:rsidRPr="007469FC" w:rsidRDefault="00A73D70" w:rsidP="00517B20">
            <w:pPr>
              <w:rPr>
                <w:sz w:val="20"/>
              </w:rPr>
            </w:pPr>
            <w:r w:rsidRPr="007469FC">
              <w:rPr>
                <w:sz w:val="20"/>
              </w:rPr>
              <w:t>80 os.</w:t>
            </w:r>
          </w:p>
        </w:tc>
      </w:tr>
      <w:tr w:rsidR="00A73D70" w:rsidRPr="007469FC" w14:paraId="5C4099A8" w14:textId="77777777" w:rsidTr="007469FC">
        <w:tc>
          <w:tcPr>
            <w:tcW w:w="1612" w:type="dxa"/>
            <w:vMerge/>
            <w:vAlign w:val="center"/>
          </w:tcPr>
          <w:p w14:paraId="103FEE31" w14:textId="77777777" w:rsidR="00A73D70" w:rsidRPr="007469FC" w:rsidRDefault="00A73D70" w:rsidP="00A73D70">
            <w:pPr>
              <w:jc w:val="center"/>
              <w:rPr>
                <w:sz w:val="20"/>
              </w:rPr>
            </w:pPr>
          </w:p>
        </w:tc>
        <w:tc>
          <w:tcPr>
            <w:tcW w:w="3731" w:type="dxa"/>
            <w:vAlign w:val="center"/>
          </w:tcPr>
          <w:p w14:paraId="7FA18120" w14:textId="414CC18C" w:rsidR="00A73D70" w:rsidRPr="007469FC" w:rsidRDefault="00A73D70" w:rsidP="002C589B">
            <w:pPr>
              <w:rPr>
                <w:sz w:val="20"/>
              </w:rPr>
            </w:pPr>
            <w:r w:rsidRPr="007469FC">
              <w:rPr>
                <w:sz w:val="20"/>
              </w:rPr>
              <w:t>Liczba osób z niepełnosprawnościami objętych wsparciem w programie</w:t>
            </w:r>
          </w:p>
        </w:tc>
        <w:tc>
          <w:tcPr>
            <w:tcW w:w="2165" w:type="dxa"/>
            <w:vMerge/>
            <w:vAlign w:val="center"/>
          </w:tcPr>
          <w:p w14:paraId="71E392B9" w14:textId="77777777" w:rsidR="00A73D70" w:rsidRPr="007469FC" w:rsidRDefault="00A73D70" w:rsidP="002C589B">
            <w:pPr>
              <w:rPr>
                <w:sz w:val="20"/>
              </w:rPr>
            </w:pPr>
          </w:p>
        </w:tc>
        <w:tc>
          <w:tcPr>
            <w:tcW w:w="1559" w:type="dxa"/>
            <w:vAlign w:val="center"/>
          </w:tcPr>
          <w:p w14:paraId="4280A4D7" w14:textId="38A9E3B0" w:rsidR="00A73D70" w:rsidRPr="007469FC" w:rsidRDefault="00A73D70" w:rsidP="00517B20">
            <w:pPr>
              <w:rPr>
                <w:sz w:val="20"/>
              </w:rPr>
            </w:pPr>
            <w:r w:rsidRPr="007469FC">
              <w:rPr>
                <w:sz w:val="20"/>
              </w:rPr>
              <w:t>50 os.</w:t>
            </w:r>
          </w:p>
        </w:tc>
      </w:tr>
      <w:tr w:rsidR="00A73D70" w:rsidRPr="007469FC" w14:paraId="3AB8F6E0" w14:textId="77777777" w:rsidTr="007469FC">
        <w:tc>
          <w:tcPr>
            <w:tcW w:w="1612" w:type="dxa"/>
            <w:vMerge/>
            <w:vAlign w:val="center"/>
          </w:tcPr>
          <w:p w14:paraId="523820BD" w14:textId="77777777" w:rsidR="00A73D70" w:rsidRPr="007469FC" w:rsidRDefault="00A73D70" w:rsidP="00A73D70">
            <w:pPr>
              <w:jc w:val="center"/>
              <w:rPr>
                <w:sz w:val="20"/>
              </w:rPr>
            </w:pPr>
          </w:p>
        </w:tc>
        <w:tc>
          <w:tcPr>
            <w:tcW w:w="3731" w:type="dxa"/>
            <w:vAlign w:val="center"/>
          </w:tcPr>
          <w:p w14:paraId="4E4CD138" w14:textId="7B9581D9" w:rsidR="00A73D70" w:rsidRPr="007469FC" w:rsidRDefault="00A73D70" w:rsidP="002C589B">
            <w:pPr>
              <w:rPr>
                <w:sz w:val="20"/>
              </w:rPr>
            </w:pPr>
            <w:r w:rsidRPr="007469FC">
              <w:rPr>
                <w:sz w:val="20"/>
              </w:rPr>
              <w:t>Liczba utworzonych miejsc świadczenia usług w społeczności lokalnej</w:t>
            </w:r>
          </w:p>
        </w:tc>
        <w:tc>
          <w:tcPr>
            <w:tcW w:w="2165" w:type="dxa"/>
            <w:vMerge/>
            <w:vAlign w:val="center"/>
          </w:tcPr>
          <w:p w14:paraId="74033405" w14:textId="77777777" w:rsidR="00A73D70" w:rsidRPr="007469FC" w:rsidRDefault="00A73D70" w:rsidP="002C589B">
            <w:pPr>
              <w:rPr>
                <w:sz w:val="20"/>
              </w:rPr>
            </w:pPr>
          </w:p>
        </w:tc>
        <w:tc>
          <w:tcPr>
            <w:tcW w:w="1559" w:type="dxa"/>
            <w:vAlign w:val="center"/>
          </w:tcPr>
          <w:p w14:paraId="39EFAC7C" w14:textId="62FC390E" w:rsidR="00A73D70" w:rsidRPr="007469FC" w:rsidRDefault="00A73D70" w:rsidP="00517B20">
            <w:pPr>
              <w:rPr>
                <w:sz w:val="20"/>
              </w:rPr>
            </w:pPr>
            <w:r w:rsidRPr="007469FC">
              <w:rPr>
                <w:sz w:val="20"/>
              </w:rPr>
              <w:t>40</w:t>
            </w:r>
          </w:p>
        </w:tc>
      </w:tr>
      <w:tr w:rsidR="00A73D70" w:rsidRPr="007469FC" w14:paraId="015D5308" w14:textId="77777777" w:rsidTr="007469FC">
        <w:tc>
          <w:tcPr>
            <w:tcW w:w="1612" w:type="dxa"/>
            <w:vMerge/>
            <w:vAlign w:val="center"/>
          </w:tcPr>
          <w:p w14:paraId="5FCF7128" w14:textId="77777777" w:rsidR="00A73D70" w:rsidRPr="007469FC" w:rsidRDefault="00A73D70" w:rsidP="00A73D70">
            <w:pPr>
              <w:jc w:val="center"/>
              <w:rPr>
                <w:sz w:val="20"/>
              </w:rPr>
            </w:pPr>
          </w:p>
        </w:tc>
        <w:tc>
          <w:tcPr>
            <w:tcW w:w="3731" w:type="dxa"/>
            <w:vAlign w:val="center"/>
          </w:tcPr>
          <w:p w14:paraId="3434F2DC" w14:textId="2ECEA360" w:rsidR="00A73D70" w:rsidRPr="007469FC" w:rsidRDefault="00A73D70" w:rsidP="002C589B">
            <w:pPr>
              <w:rPr>
                <w:sz w:val="20"/>
              </w:rPr>
            </w:pPr>
            <w:r w:rsidRPr="007469FC">
              <w:rPr>
                <w:sz w:val="20"/>
              </w:rPr>
              <w:t>Liczba zatrudnionych asystentów, opiekunów/</w:t>
            </w:r>
            <w:proofErr w:type="spellStart"/>
            <w:r w:rsidRPr="007469FC">
              <w:rPr>
                <w:sz w:val="20"/>
              </w:rPr>
              <w:t>ek</w:t>
            </w:r>
            <w:proofErr w:type="spellEnd"/>
            <w:r w:rsidRPr="007469FC">
              <w:rPr>
                <w:sz w:val="20"/>
              </w:rPr>
              <w:t>, wychowawców na umowę o pracę</w:t>
            </w:r>
          </w:p>
        </w:tc>
        <w:tc>
          <w:tcPr>
            <w:tcW w:w="2165" w:type="dxa"/>
            <w:vMerge/>
            <w:vAlign w:val="center"/>
          </w:tcPr>
          <w:p w14:paraId="6E55A7E7" w14:textId="77777777" w:rsidR="00A73D70" w:rsidRPr="007469FC" w:rsidRDefault="00A73D70" w:rsidP="002C589B">
            <w:pPr>
              <w:rPr>
                <w:sz w:val="20"/>
              </w:rPr>
            </w:pPr>
          </w:p>
        </w:tc>
        <w:tc>
          <w:tcPr>
            <w:tcW w:w="1559" w:type="dxa"/>
            <w:shd w:val="clear" w:color="auto" w:fill="auto"/>
            <w:vAlign w:val="center"/>
          </w:tcPr>
          <w:p w14:paraId="67173BC8" w14:textId="5DBFC384" w:rsidR="00A73D70" w:rsidRPr="007469FC" w:rsidRDefault="00F0495F" w:rsidP="00517B20">
            <w:pPr>
              <w:rPr>
                <w:sz w:val="20"/>
              </w:rPr>
            </w:pPr>
            <w:r w:rsidRPr="007469FC">
              <w:rPr>
                <w:sz w:val="20"/>
              </w:rPr>
              <w:t>4</w:t>
            </w:r>
            <w:r w:rsidR="006E22AE">
              <w:rPr>
                <w:sz w:val="20"/>
              </w:rPr>
              <w:t xml:space="preserve"> os.</w:t>
            </w:r>
          </w:p>
        </w:tc>
      </w:tr>
      <w:tr w:rsidR="00A73D70" w:rsidRPr="007469FC" w14:paraId="07BC0590" w14:textId="77777777" w:rsidTr="007469FC">
        <w:tc>
          <w:tcPr>
            <w:tcW w:w="1612" w:type="dxa"/>
            <w:vMerge/>
            <w:vAlign w:val="center"/>
          </w:tcPr>
          <w:p w14:paraId="24928AF2" w14:textId="77777777" w:rsidR="00A73D70" w:rsidRPr="007469FC" w:rsidRDefault="00A73D70" w:rsidP="00A73D70">
            <w:pPr>
              <w:jc w:val="center"/>
              <w:rPr>
                <w:sz w:val="20"/>
              </w:rPr>
            </w:pPr>
          </w:p>
        </w:tc>
        <w:tc>
          <w:tcPr>
            <w:tcW w:w="3731" w:type="dxa"/>
            <w:vAlign w:val="center"/>
          </w:tcPr>
          <w:p w14:paraId="24E92F32" w14:textId="6978F170" w:rsidR="00A73D70" w:rsidRPr="007469FC" w:rsidRDefault="00A73D70" w:rsidP="002C589B">
            <w:pPr>
              <w:rPr>
                <w:sz w:val="20"/>
              </w:rPr>
            </w:pPr>
            <w:r w:rsidRPr="007469FC">
              <w:rPr>
                <w:sz w:val="20"/>
              </w:rPr>
              <w:t>Liczba dzieci zapisanych do Placówki Wsparcia Dziennego</w:t>
            </w:r>
          </w:p>
        </w:tc>
        <w:tc>
          <w:tcPr>
            <w:tcW w:w="2165" w:type="dxa"/>
            <w:vMerge/>
            <w:vAlign w:val="center"/>
          </w:tcPr>
          <w:p w14:paraId="20C45D5E" w14:textId="77777777" w:rsidR="00A73D70" w:rsidRPr="007469FC" w:rsidRDefault="00A73D70" w:rsidP="002C589B">
            <w:pPr>
              <w:rPr>
                <w:sz w:val="20"/>
              </w:rPr>
            </w:pPr>
          </w:p>
        </w:tc>
        <w:tc>
          <w:tcPr>
            <w:tcW w:w="1559" w:type="dxa"/>
            <w:shd w:val="clear" w:color="auto" w:fill="auto"/>
            <w:vAlign w:val="center"/>
          </w:tcPr>
          <w:p w14:paraId="283EAE93" w14:textId="67770C9C" w:rsidR="00A73D70" w:rsidRPr="007469FC" w:rsidRDefault="000C2572" w:rsidP="00517B20">
            <w:pPr>
              <w:rPr>
                <w:sz w:val="20"/>
              </w:rPr>
            </w:pPr>
            <w:r w:rsidRPr="007469FC">
              <w:rPr>
                <w:sz w:val="20"/>
              </w:rPr>
              <w:t>16</w:t>
            </w:r>
            <w:r w:rsidR="006E22AE">
              <w:rPr>
                <w:sz w:val="20"/>
              </w:rPr>
              <w:t xml:space="preserve"> os.</w:t>
            </w:r>
          </w:p>
        </w:tc>
      </w:tr>
      <w:tr w:rsidR="00A73D70" w:rsidRPr="007469FC" w14:paraId="30B310BB" w14:textId="77777777" w:rsidTr="007469FC">
        <w:tc>
          <w:tcPr>
            <w:tcW w:w="1612" w:type="dxa"/>
            <w:vMerge/>
            <w:vAlign w:val="center"/>
          </w:tcPr>
          <w:p w14:paraId="2F87639E" w14:textId="77777777" w:rsidR="00A73D70" w:rsidRPr="007469FC" w:rsidRDefault="00A73D70" w:rsidP="00A73D70">
            <w:pPr>
              <w:jc w:val="center"/>
              <w:rPr>
                <w:sz w:val="20"/>
              </w:rPr>
            </w:pPr>
          </w:p>
        </w:tc>
        <w:tc>
          <w:tcPr>
            <w:tcW w:w="3731" w:type="dxa"/>
            <w:vAlign w:val="center"/>
          </w:tcPr>
          <w:p w14:paraId="780562F6" w14:textId="5FD336F1" w:rsidR="00A73D70" w:rsidRPr="007469FC" w:rsidRDefault="00A73D70" w:rsidP="00A73D70">
            <w:pPr>
              <w:rPr>
                <w:sz w:val="20"/>
              </w:rPr>
            </w:pPr>
            <w:r w:rsidRPr="007469FC">
              <w:rPr>
                <w:sz w:val="20"/>
              </w:rPr>
              <w:t>Liczba seniorów zapisanych do Klubu Seniora</w:t>
            </w:r>
          </w:p>
        </w:tc>
        <w:tc>
          <w:tcPr>
            <w:tcW w:w="2165" w:type="dxa"/>
            <w:vMerge/>
          </w:tcPr>
          <w:p w14:paraId="01B26AE9" w14:textId="77777777" w:rsidR="00A73D70" w:rsidRPr="007469FC" w:rsidRDefault="00A73D70" w:rsidP="00A73D70">
            <w:pPr>
              <w:rPr>
                <w:sz w:val="20"/>
              </w:rPr>
            </w:pPr>
          </w:p>
        </w:tc>
        <w:tc>
          <w:tcPr>
            <w:tcW w:w="1559" w:type="dxa"/>
            <w:shd w:val="clear" w:color="auto" w:fill="auto"/>
            <w:vAlign w:val="center"/>
          </w:tcPr>
          <w:p w14:paraId="34BC23B8" w14:textId="541669AC" w:rsidR="00A73D70" w:rsidRPr="007469FC" w:rsidRDefault="000C2572" w:rsidP="00517B20">
            <w:pPr>
              <w:rPr>
                <w:sz w:val="20"/>
              </w:rPr>
            </w:pPr>
            <w:r w:rsidRPr="007469FC">
              <w:rPr>
                <w:sz w:val="20"/>
              </w:rPr>
              <w:t>4</w:t>
            </w:r>
            <w:r w:rsidR="006E22AE">
              <w:rPr>
                <w:sz w:val="20"/>
              </w:rPr>
              <w:t xml:space="preserve"> os.</w:t>
            </w:r>
          </w:p>
        </w:tc>
      </w:tr>
    </w:tbl>
    <w:p w14:paraId="78651BEF" w14:textId="594B26B8" w:rsidR="00470B42" w:rsidRDefault="00BC400E" w:rsidP="00470B42">
      <w:pPr>
        <w:pStyle w:val="Legenda"/>
      </w:pPr>
      <w:r>
        <w:t>Źródło:</w:t>
      </w:r>
      <w:r w:rsidRPr="00470115">
        <w:t xml:space="preserve"> opracowanie własne.</w:t>
      </w:r>
      <w:bookmarkStart w:id="133" w:name="_Toc137200691"/>
    </w:p>
    <w:p w14:paraId="7D3B8BB4" w14:textId="23325050" w:rsidR="00BC400E" w:rsidRPr="007469FC" w:rsidRDefault="007469FC" w:rsidP="007469FC">
      <w:pPr>
        <w:pStyle w:val="Nagwek2"/>
      </w:pPr>
      <w:bookmarkStart w:id="134" w:name="_Toc164670628"/>
      <w:r>
        <w:t>12</w:t>
      </w:r>
      <w:r w:rsidR="00BC400E" w:rsidRPr="007469FC">
        <w:t>.3 Aktualizacja GPR</w:t>
      </w:r>
      <w:bookmarkEnd w:id="133"/>
      <w:bookmarkEnd w:id="134"/>
      <w:r w:rsidR="00BC400E" w:rsidRPr="007469FC">
        <w:t xml:space="preserve"> </w:t>
      </w:r>
    </w:p>
    <w:p w14:paraId="706B77D7" w14:textId="77777777" w:rsidR="00BC400E" w:rsidRDefault="00BC400E" w:rsidP="00BC400E">
      <w:pPr>
        <w:spacing w:line="360" w:lineRule="auto"/>
        <w:jc w:val="both"/>
      </w:pPr>
      <w:r>
        <w:t xml:space="preserve">Konieczność przeprowadzenia aktualizacji GPR wynikać może także z powodu dynamicznie zmieniającej </w:t>
      </w:r>
      <w:r w:rsidRPr="001D3512">
        <w:t>się sytuacji społeczno-gospodarczej</w:t>
      </w:r>
      <w:r>
        <w:t xml:space="preserve">, zdiagnozowanej </w:t>
      </w:r>
      <w:r w:rsidRPr="001D3512">
        <w:t>niskiej efektywności działań</w:t>
      </w:r>
      <w:r>
        <w:t xml:space="preserve"> oraz zmian zapisów prawnych dotyczących prowadzenia rewitalizacji. </w:t>
      </w:r>
      <w:r w:rsidRPr="00AC05C2">
        <w:t>W wyniku ewaluacji oraz oceny aktualności i stopnia realizacji GPR, można wziąć pod uwagę modyfikację i aktualizację programu rewitalizacji, przy czym w</w:t>
      </w:r>
      <w:r>
        <w:t> </w:t>
      </w:r>
      <w:r w:rsidRPr="00AC05C2">
        <w:t>przypadku wprowadzania zmian i korekt w przedsięwzięciach rewitalizacyjnych, w dokumencie należy przedstawić ich uzasadnienie.</w:t>
      </w:r>
    </w:p>
    <w:p w14:paraId="65E17242" w14:textId="5D6C60F6" w:rsidR="00BC400E" w:rsidRDefault="00BC400E" w:rsidP="00BC400E">
      <w:pPr>
        <w:spacing w:line="360" w:lineRule="auto"/>
        <w:jc w:val="both"/>
      </w:pPr>
      <w:r>
        <w:t xml:space="preserve">Niniejszy dokument jest aktualizacją </w:t>
      </w:r>
      <w:r w:rsidRPr="007B0E9C">
        <w:t>Gminn</w:t>
      </w:r>
      <w:r>
        <w:t>ego</w:t>
      </w:r>
      <w:r w:rsidRPr="007B0E9C">
        <w:t xml:space="preserve"> Program</w:t>
      </w:r>
      <w:r>
        <w:t>u</w:t>
      </w:r>
      <w:r w:rsidRPr="007B0E9C">
        <w:t xml:space="preserve"> Rewitalizacji Miasta Ustka na lata 2016-20</w:t>
      </w:r>
      <w:r w:rsidR="006434DD">
        <w:t>22</w:t>
      </w:r>
      <w:r>
        <w:t>. Konieczność aktualizacji dokumentu wynikła z wniosków przedstawionych w raporcie ewaluacyjnym GPR, konieczności wprowadzenia korekt zgłoszonych przez Urząd Marszałkowski Województwa Pomorskiego oraz ze względu na realizację nowej perspektywy finansowej UE na lata 2021-2027.</w:t>
      </w:r>
    </w:p>
    <w:p w14:paraId="14E93142" w14:textId="77777777" w:rsidR="00BC400E" w:rsidRDefault="00BC400E" w:rsidP="007469FC">
      <w:pPr>
        <w:spacing w:after="0" w:line="360" w:lineRule="auto"/>
        <w:jc w:val="both"/>
      </w:pPr>
      <w:r>
        <w:t>Aktualizacja gminnego programu rewitalizacji następuje w trybie, w jakim był on uchwalony. Procedura ta obejmuje zatem następujące etapy:</w:t>
      </w:r>
    </w:p>
    <w:p w14:paraId="51137E4D" w14:textId="77777777" w:rsidR="00BC400E" w:rsidRDefault="00BC400E">
      <w:pPr>
        <w:pStyle w:val="Akapitzlist"/>
        <w:numPr>
          <w:ilvl w:val="0"/>
          <w:numId w:val="42"/>
        </w:numPr>
        <w:spacing w:line="360" w:lineRule="auto"/>
        <w:jc w:val="both"/>
      </w:pPr>
      <w:r>
        <w:t>Ocena aktualności i stopnia realizacji GPR (co najmniej raz na 3 lata).</w:t>
      </w:r>
    </w:p>
    <w:p w14:paraId="73E13B31" w14:textId="77777777" w:rsidR="00BC400E" w:rsidRDefault="00BC400E">
      <w:pPr>
        <w:pStyle w:val="Akapitzlist"/>
        <w:numPr>
          <w:ilvl w:val="0"/>
          <w:numId w:val="42"/>
        </w:numPr>
        <w:spacing w:line="360" w:lineRule="auto"/>
        <w:jc w:val="both"/>
      </w:pPr>
      <w:r>
        <w:t>Opiniowanie oceny przez Komitet Rewitalizacji.</w:t>
      </w:r>
    </w:p>
    <w:p w14:paraId="22A8C43C" w14:textId="77777777" w:rsidR="00BC400E" w:rsidRDefault="00BC400E">
      <w:pPr>
        <w:pStyle w:val="Akapitzlist"/>
        <w:numPr>
          <w:ilvl w:val="0"/>
          <w:numId w:val="42"/>
        </w:numPr>
        <w:spacing w:line="360" w:lineRule="auto"/>
        <w:jc w:val="both"/>
      </w:pPr>
      <w:r>
        <w:t>Ogłoszenie zaopiniowanej oceny na stronie internetowej gminy i w BIP.</w:t>
      </w:r>
    </w:p>
    <w:p w14:paraId="3F7CE7F8" w14:textId="77777777" w:rsidR="00BC400E" w:rsidRDefault="00BC400E">
      <w:pPr>
        <w:pStyle w:val="Akapitzlist"/>
        <w:numPr>
          <w:ilvl w:val="0"/>
          <w:numId w:val="42"/>
        </w:numPr>
        <w:spacing w:line="360" w:lineRule="auto"/>
        <w:jc w:val="both"/>
      </w:pPr>
      <w:r>
        <w:t>Wniosek do rady gminy o zmianę programu rewitalizacji.</w:t>
      </w:r>
    </w:p>
    <w:p w14:paraId="35DBFB72" w14:textId="77777777" w:rsidR="00BC400E" w:rsidRDefault="00BC400E">
      <w:pPr>
        <w:pStyle w:val="Akapitzlist"/>
        <w:numPr>
          <w:ilvl w:val="0"/>
          <w:numId w:val="42"/>
        </w:numPr>
        <w:spacing w:line="360" w:lineRule="auto"/>
        <w:jc w:val="both"/>
      </w:pPr>
      <w:r>
        <w:t>Dokonanie zmian w GPR.</w:t>
      </w:r>
    </w:p>
    <w:p w14:paraId="534A22E6" w14:textId="77777777" w:rsidR="00BC400E" w:rsidRDefault="00BC400E">
      <w:pPr>
        <w:pStyle w:val="Akapitzlist"/>
        <w:numPr>
          <w:ilvl w:val="0"/>
          <w:numId w:val="42"/>
        </w:numPr>
        <w:spacing w:line="360" w:lineRule="auto"/>
        <w:jc w:val="both"/>
      </w:pPr>
      <w:r>
        <w:t>Konsultacje społeczne aktualizowanego programu rewitalizacji.</w:t>
      </w:r>
    </w:p>
    <w:p w14:paraId="5E29AD44" w14:textId="77777777" w:rsidR="00BC400E" w:rsidRDefault="00BC400E">
      <w:pPr>
        <w:pStyle w:val="Akapitzlist"/>
        <w:numPr>
          <w:ilvl w:val="0"/>
          <w:numId w:val="42"/>
        </w:numPr>
        <w:spacing w:line="360" w:lineRule="auto"/>
        <w:jc w:val="both"/>
      </w:pPr>
      <w:r>
        <w:t>Opiniowanie, procedura środowiskowa - nie wymaga uzyskania opinii i przeprowadzenia konsultacji społecznych taka zmiana gminnego programu rewitalizacji, która nie dotyczy podstawowych przedsięwzięć rewitalizacyjnych oraz nie wymaga zmiany uchwały dotyczącej ustanowienia na obszarze rewitalizacji Specjalnej Strefy Rewitalizacji (jeżeli w gminie ustanowiona została Specjalna Strefa Rewitalizacji).</w:t>
      </w:r>
    </w:p>
    <w:p w14:paraId="26510771" w14:textId="638B5300" w:rsidR="00BC400E" w:rsidRPr="003E2962" w:rsidRDefault="00BC400E">
      <w:pPr>
        <w:pStyle w:val="Akapitzlist"/>
        <w:numPr>
          <w:ilvl w:val="0"/>
          <w:numId w:val="42"/>
        </w:numPr>
        <w:spacing w:line="360" w:lineRule="auto"/>
        <w:jc w:val="both"/>
      </w:pPr>
      <w:r>
        <w:t>Podjęcie uchwały.</w:t>
      </w:r>
      <w:bookmarkStart w:id="135" w:name="_Toc137200692"/>
    </w:p>
    <w:p w14:paraId="0D9751CC" w14:textId="1304393C" w:rsidR="00BC400E" w:rsidRPr="007469FC" w:rsidRDefault="007469FC" w:rsidP="007469FC">
      <w:pPr>
        <w:pStyle w:val="Nagwek2"/>
      </w:pPr>
      <w:bookmarkStart w:id="136" w:name="_Toc164670629"/>
      <w:r>
        <w:lastRenderedPageBreak/>
        <w:t>12</w:t>
      </w:r>
      <w:r w:rsidR="00BC400E" w:rsidRPr="007469FC">
        <w:t>.4 Harmonogram realizacji</w:t>
      </w:r>
      <w:bookmarkEnd w:id="135"/>
      <w:bookmarkEnd w:id="136"/>
    </w:p>
    <w:p w14:paraId="0129A720" w14:textId="75EAD861" w:rsidR="00BC400E" w:rsidRDefault="00BC400E" w:rsidP="00BC400E">
      <w:pPr>
        <w:spacing w:line="360" w:lineRule="auto"/>
        <w:jc w:val="both"/>
      </w:pPr>
      <w:r w:rsidRPr="00193A35">
        <w:t>W poniższej tabeli zaprezentowano ramowy harmonogram realizacji Gminnego Programu Rewitalizacji Miasta Ustka na lata 2016-20</w:t>
      </w:r>
      <w:r w:rsidR="00390804">
        <w:t>35</w:t>
      </w:r>
      <w:r w:rsidRPr="00193A35">
        <w:t>. Okresy realizacji poszczególnych działań rewitalizacyjnych zostały zawarte w opisie podstawowych przedsięwzięć rewitalizacyjnych.</w:t>
      </w:r>
    </w:p>
    <w:p w14:paraId="35FD29F4" w14:textId="72067462" w:rsidR="00BC400E" w:rsidRPr="00193A35" w:rsidRDefault="00BC400E" w:rsidP="00BC400E">
      <w:pPr>
        <w:pStyle w:val="Legenda"/>
        <w:keepNext/>
        <w:spacing w:after="0"/>
      </w:pPr>
      <w:bookmarkStart w:id="137" w:name="_Toc164670674"/>
      <w:r w:rsidRPr="00193A35">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35</w:t>
      </w:r>
      <w:r w:rsidR="00771025">
        <w:rPr>
          <w:noProof/>
        </w:rPr>
        <w:fldChar w:fldCharType="end"/>
      </w:r>
      <w:r w:rsidRPr="00193A35">
        <w:t xml:space="preserve"> Harmonogram rewitalizacji</w:t>
      </w:r>
      <w:bookmarkEnd w:id="137"/>
    </w:p>
    <w:tbl>
      <w:tblPr>
        <w:tblStyle w:val="Tabela-Siatk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1"/>
        <w:gridCol w:w="4531"/>
      </w:tblGrid>
      <w:tr w:rsidR="00BC400E" w:rsidRPr="00193A35" w14:paraId="139089EB" w14:textId="77777777" w:rsidTr="007469FC">
        <w:trPr>
          <w:trHeight w:val="454"/>
        </w:trPr>
        <w:tc>
          <w:tcPr>
            <w:tcW w:w="4531" w:type="dxa"/>
            <w:shd w:val="clear" w:color="auto" w:fill="D1EEF9" w:themeFill="accent1" w:themeFillTint="33"/>
            <w:vAlign w:val="center"/>
          </w:tcPr>
          <w:p w14:paraId="4C3F3960" w14:textId="77777777" w:rsidR="00BC400E" w:rsidRPr="00193A35" w:rsidRDefault="00BC400E" w:rsidP="007469FC">
            <w:pPr>
              <w:jc w:val="center"/>
            </w:pPr>
            <w:r w:rsidRPr="00193A35">
              <w:t>Etap prac</w:t>
            </w:r>
          </w:p>
        </w:tc>
        <w:tc>
          <w:tcPr>
            <w:tcW w:w="4531" w:type="dxa"/>
            <w:shd w:val="clear" w:color="auto" w:fill="D1EEF9" w:themeFill="accent1" w:themeFillTint="33"/>
            <w:vAlign w:val="center"/>
          </w:tcPr>
          <w:p w14:paraId="308904F9" w14:textId="77777777" w:rsidR="00BC400E" w:rsidRPr="00193A35" w:rsidRDefault="00BC400E" w:rsidP="007469FC">
            <w:pPr>
              <w:jc w:val="center"/>
            </w:pPr>
            <w:r w:rsidRPr="00193A35">
              <w:t>Okres realizacji</w:t>
            </w:r>
          </w:p>
        </w:tc>
      </w:tr>
      <w:tr w:rsidR="00BC400E" w:rsidRPr="00193A35" w14:paraId="3B3A7BEF" w14:textId="77777777" w:rsidTr="002C43AF">
        <w:tc>
          <w:tcPr>
            <w:tcW w:w="4531" w:type="dxa"/>
            <w:vAlign w:val="center"/>
          </w:tcPr>
          <w:p w14:paraId="2B07BE76" w14:textId="3D5D3F0E" w:rsidR="00BC400E" w:rsidRPr="00193A35" w:rsidRDefault="00BC400E" w:rsidP="002C43AF">
            <w:r w:rsidRPr="00193A35">
              <w:t xml:space="preserve">Uchwalenie </w:t>
            </w:r>
            <w:r>
              <w:t xml:space="preserve">aktualizacji </w:t>
            </w:r>
            <w:r w:rsidRPr="00193A35">
              <w:t xml:space="preserve">Gminnego Programu Rewitalizacji Miasta Ustka na lata </w:t>
            </w:r>
            <w:r>
              <w:t>20</w:t>
            </w:r>
            <w:r w:rsidR="003E2962">
              <w:t>16</w:t>
            </w:r>
            <w:r>
              <w:t>-20</w:t>
            </w:r>
            <w:r w:rsidR="003E2962">
              <w:t>35</w:t>
            </w:r>
          </w:p>
        </w:tc>
        <w:tc>
          <w:tcPr>
            <w:tcW w:w="4531" w:type="dxa"/>
            <w:vAlign w:val="center"/>
          </w:tcPr>
          <w:p w14:paraId="63227049" w14:textId="77777777" w:rsidR="00BC400E" w:rsidRPr="00193A35" w:rsidRDefault="00BC400E" w:rsidP="002C43AF">
            <w:pPr>
              <w:jc w:val="center"/>
            </w:pPr>
            <w:r w:rsidRPr="00193A35">
              <w:t>2024 r.</w:t>
            </w:r>
          </w:p>
        </w:tc>
      </w:tr>
      <w:tr w:rsidR="00BC400E" w:rsidRPr="00193A35" w14:paraId="1D0013A8" w14:textId="77777777" w:rsidTr="002C43AF">
        <w:tc>
          <w:tcPr>
            <w:tcW w:w="4531" w:type="dxa"/>
            <w:vAlign w:val="center"/>
          </w:tcPr>
          <w:p w14:paraId="4DB14A61" w14:textId="77777777" w:rsidR="00BC400E" w:rsidRPr="00193A35" w:rsidRDefault="00BC400E" w:rsidP="002C43AF">
            <w:r w:rsidRPr="00193A35">
              <w:t>Powołanie i rozpoczęcie prac przez Komitet Rewitalizacyjny</w:t>
            </w:r>
          </w:p>
        </w:tc>
        <w:tc>
          <w:tcPr>
            <w:tcW w:w="4531" w:type="dxa"/>
            <w:vAlign w:val="center"/>
          </w:tcPr>
          <w:p w14:paraId="257F3AD0" w14:textId="77777777" w:rsidR="00BC400E" w:rsidRPr="00193A35" w:rsidRDefault="00BC400E" w:rsidP="002C43AF">
            <w:pPr>
              <w:jc w:val="center"/>
            </w:pPr>
            <w:r w:rsidRPr="00193A35">
              <w:t>2024 r. (w ciągu 3 miesięcy od uchwalenia GPR)</w:t>
            </w:r>
          </w:p>
        </w:tc>
      </w:tr>
      <w:tr w:rsidR="00BC400E" w:rsidRPr="00193A35" w14:paraId="72737E79" w14:textId="77777777" w:rsidTr="002C43AF">
        <w:tc>
          <w:tcPr>
            <w:tcW w:w="4531" w:type="dxa"/>
            <w:vAlign w:val="center"/>
          </w:tcPr>
          <w:p w14:paraId="26FEE28F" w14:textId="77777777" w:rsidR="00BC400E" w:rsidRPr="00193A35" w:rsidRDefault="00BC400E" w:rsidP="002C43AF">
            <w:r w:rsidRPr="00193A35">
              <w:t>Wprowadzenie zaplanowanych inwestycji do Wieloletniej Prognozy Finansowej Miasta Ustka</w:t>
            </w:r>
          </w:p>
        </w:tc>
        <w:tc>
          <w:tcPr>
            <w:tcW w:w="4531" w:type="dxa"/>
            <w:vAlign w:val="center"/>
          </w:tcPr>
          <w:p w14:paraId="1B464937" w14:textId="77777777" w:rsidR="00BC400E" w:rsidRPr="00193A35" w:rsidRDefault="00BC400E" w:rsidP="002C43AF">
            <w:pPr>
              <w:jc w:val="center"/>
            </w:pPr>
            <w:r w:rsidRPr="00193A35">
              <w:t>Niezwłocznie po uchwaleniu GPR</w:t>
            </w:r>
          </w:p>
        </w:tc>
      </w:tr>
      <w:tr w:rsidR="00BC400E" w:rsidRPr="00193A35" w14:paraId="46515974" w14:textId="77777777" w:rsidTr="002C43AF">
        <w:tc>
          <w:tcPr>
            <w:tcW w:w="4531" w:type="dxa"/>
            <w:vAlign w:val="center"/>
          </w:tcPr>
          <w:p w14:paraId="53C7CA56" w14:textId="77777777" w:rsidR="00BC400E" w:rsidRPr="00193A35" w:rsidRDefault="00BC400E" w:rsidP="002C43AF">
            <w:r w:rsidRPr="00193A35">
              <w:t>Posiedzenia Komitetu Rewitalizacyjnego</w:t>
            </w:r>
          </w:p>
        </w:tc>
        <w:tc>
          <w:tcPr>
            <w:tcW w:w="4531" w:type="dxa"/>
            <w:vAlign w:val="center"/>
          </w:tcPr>
          <w:p w14:paraId="32AA321D" w14:textId="0794DD0E" w:rsidR="00BC400E" w:rsidRPr="00193A35" w:rsidRDefault="00BC400E" w:rsidP="002C43AF">
            <w:pPr>
              <w:jc w:val="center"/>
            </w:pPr>
            <w:r w:rsidRPr="00193A35">
              <w:t>Od 2024 do 203</w:t>
            </w:r>
            <w:r w:rsidR="003E2962">
              <w:t>5</w:t>
            </w:r>
            <w:r w:rsidRPr="00193A35">
              <w:t xml:space="preserve"> (przynajmniej jedno posiedzenie w ciągu roku)</w:t>
            </w:r>
          </w:p>
        </w:tc>
      </w:tr>
      <w:tr w:rsidR="00BC400E" w:rsidRPr="00193A35" w14:paraId="686ED191" w14:textId="77777777" w:rsidTr="002C43AF">
        <w:tc>
          <w:tcPr>
            <w:tcW w:w="4531" w:type="dxa"/>
            <w:vAlign w:val="center"/>
          </w:tcPr>
          <w:p w14:paraId="39E18597" w14:textId="77777777" w:rsidR="00BC400E" w:rsidRPr="00193A35" w:rsidRDefault="00BC400E" w:rsidP="002C43AF">
            <w:r w:rsidRPr="00193A35">
              <w:t>Realizacja przedsięwzięć zaplanowanych w ramach GPR</w:t>
            </w:r>
          </w:p>
        </w:tc>
        <w:tc>
          <w:tcPr>
            <w:tcW w:w="4531" w:type="dxa"/>
            <w:vAlign w:val="center"/>
          </w:tcPr>
          <w:p w14:paraId="1BCED284" w14:textId="1B1BD903" w:rsidR="00BC400E" w:rsidRPr="00193A35" w:rsidRDefault="00BC400E" w:rsidP="002C43AF">
            <w:pPr>
              <w:jc w:val="center"/>
            </w:pPr>
            <w:r w:rsidRPr="00193A35">
              <w:t>Od 2024 do 203</w:t>
            </w:r>
            <w:r w:rsidR="003E2962">
              <w:t>5</w:t>
            </w:r>
          </w:p>
        </w:tc>
      </w:tr>
      <w:tr w:rsidR="00BC400E" w:rsidRPr="00193A35" w14:paraId="6289C7AB" w14:textId="77777777" w:rsidTr="002C43AF">
        <w:tc>
          <w:tcPr>
            <w:tcW w:w="4531" w:type="dxa"/>
            <w:vAlign w:val="center"/>
          </w:tcPr>
          <w:p w14:paraId="7E6A89AE" w14:textId="77777777" w:rsidR="00BC400E" w:rsidRPr="00193A35" w:rsidRDefault="00BC400E" w:rsidP="002C43AF">
            <w:r w:rsidRPr="00193A35">
              <w:t>Monitoring</w:t>
            </w:r>
          </w:p>
        </w:tc>
        <w:tc>
          <w:tcPr>
            <w:tcW w:w="4531" w:type="dxa"/>
            <w:vAlign w:val="center"/>
          </w:tcPr>
          <w:p w14:paraId="5830C887" w14:textId="0BEA3568" w:rsidR="00BC400E" w:rsidRPr="00193A35" w:rsidRDefault="00BC400E" w:rsidP="002C43AF">
            <w:pPr>
              <w:jc w:val="center"/>
            </w:pPr>
            <w:r w:rsidRPr="00193A35">
              <w:t>Od 2024 r. do 203</w:t>
            </w:r>
            <w:r w:rsidR="003E2962">
              <w:t>5</w:t>
            </w:r>
            <w:r w:rsidRPr="00193A35">
              <w:t xml:space="preserve"> r. (realizowany systematycznie w okresach rocznych)</w:t>
            </w:r>
          </w:p>
        </w:tc>
      </w:tr>
      <w:tr w:rsidR="00BC400E" w:rsidRPr="00193A35" w14:paraId="7FA19936" w14:textId="77777777" w:rsidTr="002C43AF">
        <w:tc>
          <w:tcPr>
            <w:tcW w:w="4531" w:type="dxa"/>
            <w:vAlign w:val="center"/>
          </w:tcPr>
          <w:p w14:paraId="5ABDE926" w14:textId="77777777" w:rsidR="00BC400E" w:rsidRPr="00193A35" w:rsidRDefault="00BC400E" w:rsidP="002C43AF">
            <w:r w:rsidRPr="00193A35">
              <w:t>Ewaluacja</w:t>
            </w:r>
          </w:p>
        </w:tc>
        <w:tc>
          <w:tcPr>
            <w:tcW w:w="4531" w:type="dxa"/>
            <w:vAlign w:val="center"/>
          </w:tcPr>
          <w:p w14:paraId="42A64493" w14:textId="3350E097" w:rsidR="00BC400E" w:rsidRPr="00193A35" w:rsidRDefault="00BC400E" w:rsidP="002C43AF">
            <w:pPr>
              <w:jc w:val="center"/>
            </w:pPr>
            <w:r w:rsidRPr="00193A35">
              <w:t>Od 2024 r. do 203</w:t>
            </w:r>
            <w:r w:rsidR="003E2962">
              <w:t>5</w:t>
            </w:r>
            <w:r w:rsidRPr="00193A35">
              <w:t xml:space="preserve"> r. (realizowana w okresach trzyletnich)</w:t>
            </w:r>
          </w:p>
        </w:tc>
      </w:tr>
      <w:tr w:rsidR="00BC400E" w:rsidRPr="00193A35" w14:paraId="29D71081" w14:textId="77777777" w:rsidTr="002C43AF">
        <w:tc>
          <w:tcPr>
            <w:tcW w:w="4531" w:type="dxa"/>
            <w:vAlign w:val="center"/>
          </w:tcPr>
          <w:p w14:paraId="757F9657" w14:textId="77777777" w:rsidR="00BC400E" w:rsidRPr="00193A35" w:rsidRDefault="00BC400E" w:rsidP="002C43AF">
            <w:r w:rsidRPr="00193A35">
              <w:t>Komunikacja społeczna GPR</w:t>
            </w:r>
          </w:p>
        </w:tc>
        <w:tc>
          <w:tcPr>
            <w:tcW w:w="4531" w:type="dxa"/>
            <w:vAlign w:val="center"/>
          </w:tcPr>
          <w:p w14:paraId="3AB76CD6" w14:textId="3E8B1D0E" w:rsidR="00BC400E" w:rsidRPr="00193A35" w:rsidRDefault="00BC400E" w:rsidP="002C43AF">
            <w:pPr>
              <w:keepNext/>
              <w:jc w:val="center"/>
            </w:pPr>
            <w:r w:rsidRPr="00193A35">
              <w:t>Od 2024 r. do 203</w:t>
            </w:r>
            <w:r w:rsidR="003E2962">
              <w:t>5</w:t>
            </w:r>
            <w:r w:rsidRPr="00193A35">
              <w:t xml:space="preserve"> r.</w:t>
            </w:r>
          </w:p>
        </w:tc>
      </w:tr>
    </w:tbl>
    <w:p w14:paraId="3AA0F8A2" w14:textId="77777777" w:rsidR="00BC400E" w:rsidRDefault="00BC400E" w:rsidP="00BC400E">
      <w:pPr>
        <w:pStyle w:val="Legenda"/>
      </w:pPr>
      <w:r w:rsidRPr="00193A35">
        <w:t>Źródło: opracowanie własne.</w:t>
      </w:r>
    </w:p>
    <w:p w14:paraId="4C6F3B8A" w14:textId="422BEC03" w:rsidR="00BC400E" w:rsidRPr="007469FC" w:rsidRDefault="00BC400E" w:rsidP="007469FC">
      <w:pPr>
        <w:pStyle w:val="Nagwek2"/>
      </w:pPr>
      <w:bookmarkStart w:id="138" w:name="_Toc137200693"/>
      <w:bookmarkStart w:id="139" w:name="_Toc164670630"/>
      <w:r>
        <w:t>1</w:t>
      </w:r>
      <w:r w:rsidR="007469FC">
        <w:t>2</w:t>
      </w:r>
      <w:r>
        <w:t>.5 Koszty zarządzania</w:t>
      </w:r>
      <w:bookmarkEnd w:id="138"/>
      <w:bookmarkEnd w:id="139"/>
    </w:p>
    <w:p w14:paraId="624BEB0E" w14:textId="7BBDA230" w:rsidR="00BC400E" w:rsidRDefault="00BC400E" w:rsidP="00BC400E">
      <w:pPr>
        <w:spacing w:line="360" w:lineRule="auto"/>
        <w:jc w:val="both"/>
      </w:pPr>
      <w:r w:rsidRPr="00B90554">
        <w:t xml:space="preserve">Nie przewiduje się konieczności ponoszenia dodatkowych kosztów zarządzania w związku z realizacją </w:t>
      </w:r>
      <w:r w:rsidRPr="004E1154">
        <w:t xml:space="preserve">Gminnego Programu Rewitalizacji </w:t>
      </w:r>
      <w:r w:rsidRPr="003A1968">
        <w:t>Miasta Ustka na lata 2016-20</w:t>
      </w:r>
      <w:r w:rsidR="00390804">
        <w:t>35</w:t>
      </w:r>
      <w:r>
        <w:t xml:space="preserve">. </w:t>
      </w:r>
      <w:r w:rsidRPr="00B90554">
        <w:t xml:space="preserve">Całość procesu wdrażania, monitoringu i ewaluacji będzie realizowana przez pracowników Urzędu </w:t>
      </w:r>
      <w:r>
        <w:t xml:space="preserve">Miasta </w:t>
      </w:r>
      <w:r w:rsidRPr="00B90554">
        <w:t>w ramach obowiązków służbowych, w związku z czym nie przewiduje się ponoszenia dodatkowych kosztów związanych z</w:t>
      </w:r>
      <w:r>
        <w:t> </w:t>
      </w:r>
      <w:r w:rsidRPr="00B90554">
        <w:t>obsługą procesu.</w:t>
      </w:r>
      <w:r w:rsidRPr="00647DEE">
        <w:t xml:space="preserve"> </w:t>
      </w:r>
      <w:r>
        <w:t xml:space="preserve">Ponadto praca w </w:t>
      </w:r>
      <w:r w:rsidRPr="00647DEE">
        <w:t>Komite</w:t>
      </w:r>
      <w:r>
        <w:t>cie</w:t>
      </w:r>
      <w:r w:rsidRPr="00647DEE">
        <w:t xml:space="preserve"> Rewitalizacji</w:t>
      </w:r>
      <w:r>
        <w:t xml:space="preserve">, który bierze udział w procesie zarządzania GPR, ma charakter społeczny, doradczy. </w:t>
      </w:r>
      <w:r w:rsidRPr="00647DEE">
        <w:t xml:space="preserve">W przypadku ewaluacji dopuszcza się jednak zlecenie opracowania badania ewaluacyjnego podmiotowi zewnętrznemu. Zaangażowanie wyspecjalizowanego podmiotu realizującego tego typu usługi możliwe będzie w przypadku dysponowania wolnymi środkami w budżecie </w:t>
      </w:r>
      <w:r>
        <w:t>miasta.</w:t>
      </w:r>
    </w:p>
    <w:p w14:paraId="2A6AD524" w14:textId="77777777" w:rsidR="00D71361" w:rsidRDefault="00D71361">
      <w:pPr>
        <w:rPr>
          <w:rFonts w:asciiTheme="majorHAnsi" w:eastAsiaTheme="majorEastAsia" w:hAnsiTheme="majorHAnsi" w:cstheme="majorBidi"/>
          <w:color w:val="1481AB" w:themeColor="accent1" w:themeShade="BF"/>
          <w:sz w:val="32"/>
          <w:szCs w:val="32"/>
        </w:rPr>
      </w:pPr>
      <w:bookmarkStart w:id="140" w:name="_Toc137200694"/>
      <w:r>
        <w:br w:type="page"/>
      </w:r>
    </w:p>
    <w:p w14:paraId="158574B2" w14:textId="1A4D816C" w:rsidR="00BC400E" w:rsidRPr="007469FC" w:rsidRDefault="00BC400E" w:rsidP="007469FC">
      <w:pPr>
        <w:pStyle w:val="Nagwek1"/>
      </w:pPr>
      <w:bookmarkStart w:id="141" w:name="_Toc164670631"/>
      <w:r w:rsidRPr="007469FC">
        <w:lastRenderedPageBreak/>
        <w:t>13. GPR jako strategia IIT (inny instrument terytorialny)</w:t>
      </w:r>
      <w:bookmarkEnd w:id="140"/>
      <w:bookmarkEnd w:id="141"/>
    </w:p>
    <w:p w14:paraId="3BDA86C3" w14:textId="004FA51D" w:rsidR="00BC400E" w:rsidRDefault="00BC400E" w:rsidP="00BC400E">
      <w:pPr>
        <w:spacing w:line="360" w:lineRule="auto"/>
        <w:jc w:val="both"/>
      </w:pPr>
      <w:r>
        <w:t>Zgodnie z dokumentem pn.</w:t>
      </w:r>
      <w:r w:rsidRPr="00714A59">
        <w:t xml:space="preserve"> „Zasady realizacji instrumentów terytorialnych w Polsce w perspektywie finansowej UE na lata 2021-2027” GPR pełnią obligatoryjnie funkcję strategii IIT (Inny Instrument Terytorialny)</w:t>
      </w:r>
      <w:r>
        <w:t xml:space="preserve">. </w:t>
      </w:r>
      <w:r w:rsidRPr="00E96CF0">
        <w:t>Przedstawiony schemat blokowy obrazuje powiązania pomiędzy gminnym programem rewitalizacji a strategią IIT jako szczególnym narzędziem umożliwiającym pozyskiwanie środków z</w:t>
      </w:r>
      <w:r>
        <w:t> </w:t>
      </w:r>
      <w:r w:rsidRPr="00E96CF0">
        <w:t>Funduszy Europejskich.</w:t>
      </w:r>
    </w:p>
    <w:p w14:paraId="4970C639" w14:textId="4EB010EA" w:rsidR="00BC400E" w:rsidRDefault="00BC400E" w:rsidP="00BC400E">
      <w:pPr>
        <w:pStyle w:val="Legenda"/>
        <w:keepNext/>
        <w:spacing w:after="0"/>
      </w:pPr>
      <w:r>
        <w:t xml:space="preserve">Rysunek </w:t>
      </w:r>
      <w:r w:rsidR="00771025">
        <w:rPr>
          <w:noProof/>
        </w:rPr>
        <w:fldChar w:fldCharType="begin"/>
      </w:r>
      <w:r w:rsidR="00771025">
        <w:rPr>
          <w:noProof/>
        </w:rPr>
        <w:instrText xml:space="preserve"> SEQ Rysunek \* ARABIC </w:instrText>
      </w:r>
      <w:r w:rsidR="00771025">
        <w:rPr>
          <w:noProof/>
        </w:rPr>
        <w:fldChar w:fldCharType="separate"/>
      </w:r>
      <w:r w:rsidR="00C5448E">
        <w:rPr>
          <w:noProof/>
        </w:rPr>
        <w:t>1</w:t>
      </w:r>
      <w:r w:rsidR="00771025">
        <w:rPr>
          <w:noProof/>
        </w:rPr>
        <w:fldChar w:fldCharType="end"/>
      </w:r>
      <w:r>
        <w:t xml:space="preserve"> </w:t>
      </w:r>
      <w:r w:rsidRPr="00E96CF0">
        <w:t>Powiązanie GPR i strategii IIT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5"/>
        <w:gridCol w:w="1208"/>
        <w:gridCol w:w="4129"/>
      </w:tblGrid>
      <w:tr w:rsidR="00BC400E" w14:paraId="4AC8C4AB" w14:textId="77777777" w:rsidTr="007469FC">
        <w:tc>
          <w:tcPr>
            <w:tcW w:w="3735" w:type="dxa"/>
            <w:shd w:val="clear" w:color="auto" w:fill="D1EEF9" w:themeFill="accent1" w:themeFillTint="33"/>
            <w:vAlign w:val="center"/>
          </w:tcPr>
          <w:p w14:paraId="06715B51" w14:textId="77777777" w:rsidR="00BC400E" w:rsidRDefault="00BC400E" w:rsidP="002C43AF">
            <w:pPr>
              <w:jc w:val="center"/>
            </w:pPr>
            <w:r w:rsidRPr="00697A68">
              <w:t>Ustawa o rewitalizacji z dnia 9 października 2015 roku</w:t>
            </w:r>
          </w:p>
        </w:tc>
        <w:tc>
          <w:tcPr>
            <w:tcW w:w="1208" w:type="dxa"/>
            <w:vAlign w:val="center"/>
          </w:tcPr>
          <w:p w14:paraId="45C8E766" w14:textId="77777777" w:rsidR="00BC400E" w:rsidRDefault="00BC400E" w:rsidP="002C43AF">
            <w:pPr>
              <w:jc w:val="center"/>
            </w:pPr>
            <w:r>
              <w:rPr>
                <w:noProof/>
                <w:lang w:eastAsia="pl-PL"/>
              </w:rPr>
              <w:drawing>
                <wp:inline distT="0" distB="0" distL="0" distR="0" wp14:anchorId="0CFC48D4" wp14:editId="45829FD1">
                  <wp:extent cx="630090" cy="630090"/>
                  <wp:effectExtent l="0" t="0" r="0" b="0"/>
                  <wp:docPr id="576319030" name="Grafika 576319030" descr="Transfer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4896" name="Grafika 442604896" descr="Transfer z wypełnieniem pełnym"/>
                          <pic:cNvPicPr/>
                        </pic:nvPicPr>
                        <pic:blipFill>
                          <a:blip r:embed="rId6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2"/>
                              </a:ext>
                            </a:extLst>
                          </a:blip>
                          <a:stretch>
                            <a:fillRect/>
                          </a:stretch>
                        </pic:blipFill>
                        <pic:spPr>
                          <a:xfrm rot="10800000">
                            <a:off x="0" y="0"/>
                            <a:ext cx="633217" cy="633217"/>
                          </a:xfrm>
                          <a:prstGeom prst="rect">
                            <a:avLst/>
                          </a:prstGeom>
                        </pic:spPr>
                      </pic:pic>
                    </a:graphicData>
                  </a:graphic>
                </wp:inline>
              </w:drawing>
            </w:r>
          </w:p>
        </w:tc>
        <w:tc>
          <w:tcPr>
            <w:tcW w:w="4129" w:type="dxa"/>
            <w:shd w:val="clear" w:color="auto" w:fill="D1EEF9" w:themeFill="accent1" w:themeFillTint="33"/>
            <w:vAlign w:val="center"/>
          </w:tcPr>
          <w:p w14:paraId="47621E01" w14:textId="77777777" w:rsidR="00BC400E" w:rsidRDefault="00BC400E" w:rsidP="002C43AF">
            <w:pPr>
              <w:jc w:val="center"/>
            </w:pPr>
          </w:p>
          <w:p w14:paraId="1A25E010" w14:textId="77777777" w:rsidR="00BC400E" w:rsidRDefault="00BC400E" w:rsidP="002C43AF">
            <w:pPr>
              <w:jc w:val="center"/>
            </w:pPr>
            <w:r w:rsidRPr="00697A68">
              <w:t>Zasady realizacji instrumentów terytorialnych w Polsce w perspektywie finansowej UE na lata 2021-2027 Ministerstwo Funduszy i Polityki Regionalnej</w:t>
            </w:r>
          </w:p>
          <w:p w14:paraId="3A11752B" w14:textId="77777777" w:rsidR="00BC400E" w:rsidRDefault="00BC400E" w:rsidP="002C43AF">
            <w:pPr>
              <w:jc w:val="center"/>
            </w:pPr>
          </w:p>
        </w:tc>
      </w:tr>
      <w:tr w:rsidR="00BC400E" w14:paraId="20EF36A9" w14:textId="77777777" w:rsidTr="002C43AF">
        <w:trPr>
          <w:trHeight w:val="1220"/>
        </w:trPr>
        <w:tc>
          <w:tcPr>
            <w:tcW w:w="3735" w:type="dxa"/>
            <w:vAlign w:val="center"/>
          </w:tcPr>
          <w:p w14:paraId="132DA9FE" w14:textId="77777777" w:rsidR="00BC400E" w:rsidRDefault="00BC400E" w:rsidP="002C43AF">
            <w:pPr>
              <w:jc w:val="center"/>
            </w:pPr>
            <w:r>
              <w:rPr>
                <w:noProof/>
                <w:lang w:eastAsia="pl-PL"/>
              </w:rPr>
              <w:drawing>
                <wp:inline distT="0" distB="0" distL="0" distR="0" wp14:anchorId="3F39F49C" wp14:editId="2D69DCCA">
                  <wp:extent cx="630090" cy="630090"/>
                  <wp:effectExtent l="0" t="0" r="0" b="0"/>
                  <wp:docPr id="442604896" name="Grafika 3" descr="Transfer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4896" name="Grafika 442604896" descr="Transfer z wypełnieniem pełnym"/>
                          <pic:cNvPicPr/>
                        </pic:nvPicPr>
                        <pic:blipFill>
                          <a:blip r:embed="rId6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2"/>
                              </a:ext>
                            </a:extLst>
                          </a:blip>
                          <a:stretch>
                            <a:fillRect/>
                          </a:stretch>
                        </pic:blipFill>
                        <pic:spPr>
                          <a:xfrm rot="5400000">
                            <a:off x="0" y="0"/>
                            <a:ext cx="633217" cy="633217"/>
                          </a:xfrm>
                          <a:prstGeom prst="rect">
                            <a:avLst/>
                          </a:prstGeom>
                        </pic:spPr>
                      </pic:pic>
                    </a:graphicData>
                  </a:graphic>
                </wp:inline>
              </w:drawing>
            </w:r>
          </w:p>
        </w:tc>
        <w:tc>
          <w:tcPr>
            <w:tcW w:w="1208" w:type="dxa"/>
            <w:vAlign w:val="center"/>
          </w:tcPr>
          <w:p w14:paraId="59DF2EE4" w14:textId="77777777" w:rsidR="00BC400E" w:rsidRDefault="00BC400E" w:rsidP="002C43AF">
            <w:pPr>
              <w:jc w:val="center"/>
            </w:pPr>
          </w:p>
        </w:tc>
        <w:tc>
          <w:tcPr>
            <w:tcW w:w="4129" w:type="dxa"/>
            <w:vAlign w:val="center"/>
          </w:tcPr>
          <w:p w14:paraId="6216D4D1" w14:textId="77777777" w:rsidR="00BC400E" w:rsidRDefault="00BC400E" w:rsidP="002C43AF">
            <w:pPr>
              <w:jc w:val="center"/>
            </w:pPr>
            <w:r>
              <w:rPr>
                <w:noProof/>
                <w:lang w:eastAsia="pl-PL"/>
              </w:rPr>
              <w:drawing>
                <wp:inline distT="0" distB="0" distL="0" distR="0" wp14:anchorId="5147FC3C" wp14:editId="51A4753E">
                  <wp:extent cx="630090" cy="630090"/>
                  <wp:effectExtent l="0" t="0" r="0" b="0"/>
                  <wp:docPr id="1803911981" name="Grafika 1803911981" descr="Transfer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4896" name="Grafika 442604896" descr="Transfer z wypełnieniem pełnym"/>
                          <pic:cNvPicPr/>
                        </pic:nvPicPr>
                        <pic:blipFill>
                          <a:blip r:embed="rId6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2"/>
                              </a:ext>
                            </a:extLst>
                          </a:blip>
                          <a:stretch>
                            <a:fillRect/>
                          </a:stretch>
                        </pic:blipFill>
                        <pic:spPr>
                          <a:xfrm rot="5400000">
                            <a:off x="0" y="0"/>
                            <a:ext cx="633217" cy="633217"/>
                          </a:xfrm>
                          <a:prstGeom prst="rect">
                            <a:avLst/>
                          </a:prstGeom>
                        </pic:spPr>
                      </pic:pic>
                    </a:graphicData>
                  </a:graphic>
                </wp:inline>
              </w:drawing>
            </w:r>
          </w:p>
        </w:tc>
      </w:tr>
      <w:tr w:rsidR="00BC400E" w14:paraId="5C1F8FA9" w14:textId="77777777" w:rsidTr="007469FC">
        <w:trPr>
          <w:trHeight w:val="847"/>
        </w:trPr>
        <w:tc>
          <w:tcPr>
            <w:tcW w:w="3735" w:type="dxa"/>
            <w:shd w:val="clear" w:color="auto" w:fill="D1EEF9" w:themeFill="accent1" w:themeFillTint="33"/>
            <w:vAlign w:val="center"/>
          </w:tcPr>
          <w:p w14:paraId="1410B7FB" w14:textId="77777777" w:rsidR="00BC400E" w:rsidRDefault="00BC400E" w:rsidP="002C43AF">
            <w:pPr>
              <w:jc w:val="center"/>
            </w:pPr>
            <w:r>
              <w:t>GPR</w:t>
            </w:r>
          </w:p>
        </w:tc>
        <w:tc>
          <w:tcPr>
            <w:tcW w:w="1208" w:type="dxa"/>
            <w:vAlign w:val="center"/>
          </w:tcPr>
          <w:p w14:paraId="606ECFB4" w14:textId="77777777" w:rsidR="00BC400E" w:rsidRDefault="00BC400E" w:rsidP="002C43AF">
            <w:pPr>
              <w:jc w:val="center"/>
            </w:pPr>
            <w:r>
              <w:rPr>
                <w:noProof/>
                <w:lang w:eastAsia="pl-PL"/>
              </w:rPr>
              <w:drawing>
                <wp:inline distT="0" distB="0" distL="0" distR="0" wp14:anchorId="2D32B77F" wp14:editId="0DB6532A">
                  <wp:extent cx="630090" cy="630090"/>
                  <wp:effectExtent l="0" t="0" r="0" b="0"/>
                  <wp:docPr id="1966826604" name="Grafika 1966826604" descr="Transfer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4896" name="Grafika 442604896" descr="Transfer z wypełnieniem pełnym"/>
                          <pic:cNvPicPr/>
                        </pic:nvPicPr>
                        <pic:blipFill>
                          <a:blip r:embed="rId6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2"/>
                              </a:ext>
                            </a:extLst>
                          </a:blip>
                          <a:stretch>
                            <a:fillRect/>
                          </a:stretch>
                        </pic:blipFill>
                        <pic:spPr>
                          <a:xfrm rot="10800000">
                            <a:off x="0" y="0"/>
                            <a:ext cx="633217" cy="633217"/>
                          </a:xfrm>
                          <a:prstGeom prst="rect">
                            <a:avLst/>
                          </a:prstGeom>
                        </pic:spPr>
                      </pic:pic>
                    </a:graphicData>
                  </a:graphic>
                </wp:inline>
              </w:drawing>
            </w:r>
          </w:p>
        </w:tc>
        <w:tc>
          <w:tcPr>
            <w:tcW w:w="4129" w:type="dxa"/>
            <w:shd w:val="clear" w:color="auto" w:fill="D1EEF9" w:themeFill="accent1" w:themeFillTint="33"/>
            <w:vAlign w:val="center"/>
          </w:tcPr>
          <w:p w14:paraId="16231D16" w14:textId="77777777" w:rsidR="00BC400E" w:rsidRDefault="00BC400E" w:rsidP="002C43AF">
            <w:pPr>
              <w:jc w:val="center"/>
            </w:pPr>
            <w:r w:rsidRPr="00697A68">
              <w:t>IIT (inny instrument terytorialny)</w:t>
            </w:r>
          </w:p>
        </w:tc>
      </w:tr>
      <w:tr w:rsidR="00BC400E" w14:paraId="5B7C95FC" w14:textId="77777777" w:rsidTr="002C43AF">
        <w:tc>
          <w:tcPr>
            <w:tcW w:w="3735" w:type="dxa"/>
            <w:tcBorders>
              <w:left w:val="single" w:sz="4" w:space="0" w:color="808080" w:themeColor="background1" w:themeShade="80"/>
              <w:bottom w:val="single" w:sz="4" w:space="0" w:color="808080" w:themeColor="background1" w:themeShade="80"/>
            </w:tcBorders>
          </w:tcPr>
          <w:p w14:paraId="41D728DA" w14:textId="77777777" w:rsidR="00BC400E" w:rsidRDefault="00BC400E" w:rsidP="002C43AF">
            <w:r>
              <w:t>Elementy obowiązkowe:</w:t>
            </w:r>
          </w:p>
          <w:p w14:paraId="76470098" w14:textId="77777777" w:rsidR="00BC400E" w:rsidRDefault="00BC400E">
            <w:pPr>
              <w:pStyle w:val="Akapitzlist"/>
              <w:numPr>
                <w:ilvl w:val="0"/>
                <w:numId w:val="43"/>
              </w:numPr>
            </w:pPr>
            <w:r>
              <w:t>szczegółowa diagnoza obszaru rewitalizacji</w:t>
            </w:r>
          </w:p>
          <w:p w14:paraId="1CEEB969" w14:textId="77777777" w:rsidR="00BC400E" w:rsidRDefault="00BC400E">
            <w:pPr>
              <w:pStyle w:val="Akapitzlist"/>
              <w:numPr>
                <w:ilvl w:val="0"/>
                <w:numId w:val="43"/>
              </w:numPr>
            </w:pPr>
            <w:r>
              <w:t>opis wizji stanu obszaru po przeprowadzeniu rewitalizacji</w:t>
            </w:r>
          </w:p>
          <w:p w14:paraId="0D4BC418" w14:textId="77777777" w:rsidR="00BC400E" w:rsidRDefault="00BC400E">
            <w:pPr>
              <w:pStyle w:val="Akapitzlist"/>
              <w:numPr>
                <w:ilvl w:val="0"/>
                <w:numId w:val="43"/>
              </w:numPr>
            </w:pPr>
            <w:r>
              <w:t>cele rewitalizacji oraz odpowiadające im kierunki działań</w:t>
            </w:r>
          </w:p>
          <w:p w14:paraId="2EAE831E" w14:textId="77777777" w:rsidR="00BC400E" w:rsidRDefault="00BC400E">
            <w:pPr>
              <w:pStyle w:val="Akapitzlist"/>
              <w:numPr>
                <w:ilvl w:val="0"/>
                <w:numId w:val="43"/>
              </w:numPr>
            </w:pPr>
            <w:r>
              <w:t>lista planowanych przedsięwzięć rewitalizacyjnych</w:t>
            </w:r>
          </w:p>
          <w:p w14:paraId="77E8EACA" w14:textId="49E64AB8" w:rsidR="00BC400E" w:rsidRDefault="00BC400E">
            <w:pPr>
              <w:pStyle w:val="Akapitzlist"/>
              <w:numPr>
                <w:ilvl w:val="0"/>
                <w:numId w:val="43"/>
              </w:numPr>
            </w:pPr>
            <w:r>
              <w:t>zaangażowanie (partycypacja) interesariuszy zarówno w proces sporządzania GPR jak i wdrażania jego założeń (art. 5.1 Ustawy o</w:t>
            </w:r>
            <w:r w:rsidR="00647130">
              <w:t> </w:t>
            </w:r>
            <w:r>
              <w:t>rewitalizacji)</w:t>
            </w:r>
          </w:p>
        </w:tc>
        <w:tc>
          <w:tcPr>
            <w:tcW w:w="1208" w:type="dxa"/>
            <w:tcBorders>
              <w:right w:val="single" w:sz="4" w:space="0" w:color="808080" w:themeColor="background1" w:themeShade="80"/>
            </w:tcBorders>
          </w:tcPr>
          <w:p w14:paraId="3D843FDE" w14:textId="77777777" w:rsidR="00BC400E" w:rsidRDefault="00BC400E" w:rsidP="002C43AF"/>
        </w:tc>
        <w:tc>
          <w:tcPr>
            <w:tcW w:w="4129" w:type="dxa"/>
            <w:tcBorders>
              <w:left w:val="single" w:sz="4" w:space="0" w:color="808080" w:themeColor="background1" w:themeShade="80"/>
              <w:bottom w:val="single" w:sz="4" w:space="0" w:color="808080" w:themeColor="background1" w:themeShade="80"/>
            </w:tcBorders>
          </w:tcPr>
          <w:p w14:paraId="1593047D" w14:textId="77777777" w:rsidR="00BC400E" w:rsidRDefault="00BC400E" w:rsidP="002C43AF">
            <w:r>
              <w:t>Elementy obowiązkowe:</w:t>
            </w:r>
          </w:p>
          <w:p w14:paraId="441FE4E9" w14:textId="77777777" w:rsidR="00BC400E" w:rsidRDefault="00BC400E">
            <w:pPr>
              <w:pStyle w:val="Akapitzlist"/>
              <w:numPr>
                <w:ilvl w:val="0"/>
                <w:numId w:val="44"/>
              </w:numPr>
            </w:pPr>
            <w:r>
              <w:t>synteza diagnozy obszaru realizacji instrumentu</w:t>
            </w:r>
          </w:p>
          <w:p w14:paraId="169D8CA6" w14:textId="1D6EB8A1" w:rsidR="00BC400E" w:rsidRDefault="00BC400E">
            <w:pPr>
              <w:pStyle w:val="Akapitzlist"/>
              <w:numPr>
                <w:ilvl w:val="0"/>
                <w:numId w:val="44"/>
              </w:numPr>
            </w:pPr>
            <w:r>
              <w:t>cele, jakie mają być zrealizowane w</w:t>
            </w:r>
            <w:r w:rsidR="00647130">
              <w:t> </w:t>
            </w:r>
            <w:r>
              <w:t>ramach instrumentu</w:t>
            </w:r>
          </w:p>
          <w:p w14:paraId="35297327" w14:textId="77777777" w:rsidR="00BC400E" w:rsidRDefault="00BC400E">
            <w:pPr>
              <w:pStyle w:val="Akapitzlist"/>
              <w:numPr>
                <w:ilvl w:val="0"/>
                <w:numId w:val="44"/>
              </w:numPr>
            </w:pPr>
            <w:r>
              <w:t>lista projektów realizujących cele</w:t>
            </w:r>
          </w:p>
          <w:p w14:paraId="12337783" w14:textId="12E3BED3" w:rsidR="00BC400E" w:rsidRDefault="00BC400E">
            <w:pPr>
              <w:pStyle w:val="Akapitzlist"/>
              <w:keepNext/>
              <w:numPr>
                <w:ilvl w:val="0"/>
                <w:numId w:val="44"/>
              </w:numPr>
            </w:pPr>
            <w:r>
              <w:t>opis procesu zaangażowania partnerów społeczno-gospodarczych (art. 29 Rozporządzenia Parlamentu Europejskiego i Rady (UE) 2021/1060 w</w:t>
            </w:r>
            <w:r w:rsidR="00647130">
              <w:t> </w:t>
            </w:r>
            <w:r>
              <w:t>powiązaniu z art. 8)</w:t>
            </w:r>
          </w:p>
        </w:tc>
      </w:tr>
    </w:tbl>
    <w:p w14:paraId="5592C3A1" w14:textId="77777777" w:rsidR="00BC400E" w:rsidRDefault="00BC400E" w:rsidP="00BC400E">
      <w:pPr>
        <w:pStyle w:val="Legenda"/>
      </w:pPr>
      <w:r>
        <w:t>Źródło:</w:t>
      </w:r>
      <w:r w:rsidRPr="00E96CF0">
        <w:t xml:space="preserve"> opracowanie własne na podstawie ustawy o rewitalizacji oraz Zasad realizacji instrumentów terytorialnych w Polsce</w:t>
      </w:r>
      <w:r>
        <w:t>.</w:t>
      </w:r>
    </w:p>
    <w:p w14:paraId="7A67E495" w14:textId="4A37643A" w:rsidR="00BC400E" w:rsidRDefault="00BC400E" w:rsidP="00BC400E">
      <w:pPr>
        <w:spacing w:line="360" w:lineRule="auto"/>
        <w:jc w:val="both"/>
      </w:pPr>
      <w:r>
        <w:t xml:space="preserve">Regulacje wykonawcze Ministerstwa Funduszy i Polityki Regionalnej (Zasady realizacji instrumentów terytorialnych w Polsce w perspektywie finansowej UE na lata 2021-2027) wskazują, iż Gminny Program Rewitalizacji </w:t>
      </w:r>
      <w:r w:rsidRPr="003326D8">
        <w:t>Miasta Ustka na lata 2016-20</w:t>
      </w:r>
      <w:r w:rsidR="00390804">
        <w:t>35</w:t>
      </w:r>
      <w:r>
        <w:t xml:space="preserve"> pełni także funkcję strategii IIT, ponieważ uwzględniono w nim obowiązkowe elementy strategii IIT.</w:t>
      </w:r>
    </w:p>
    <w:p w14:paraId="3EEB8AF7" w14:textId="77777777" w:rsidR="00D71361" w:rsidRDefault="00D71361" w:rsidP="00BC400E">
      <w:pPr>
        <w:spacing w:line="360" w:lineRule="auto"/>
        <w:jc w:val="both"/>
      </w:pPr>
    </w:p>
    <w:p w14:paraId="7EB913F2" w14:textId="00BF8682" w:rsidR="00BC400E" w:rsidRDefault="00BC400E" w:rsidP="00BC400E">
      <w:pPr>
        <w:pStyle w:val="Legenda"/>
        <w:keepNext/>
        <w:spacing w:after="0"/>
      </w:pPr>
      <w:bookmarkStart w:id="142" w:name="_Toc164670675"/>
      <w:r>
        <w:lastRenderedPageBreak/>
        <w:t xml:space="preserve">Tabela </w:t>
      </w:r>
      <w:r w:rsidR="00771025">
        <w:rPr>
          <w:noProof/>
        </w:rPr>
        <w:fldChar w:fldCharType="begin"/>
      </w:r>
      <w:r w:rsidR="00771025">
        <w:rPr>
          <w:noProof/>
        </w:rPr>
        <w:instrText xml:space="preserve"> SEQ Tabela \* ARABIC </w:instrText>
      </w:r>
      <w:r w:rsidR="00771025">
        <w:rPr>
          <w:noProof/>
        </w:rPr>
        <w:fldChar w:fldCharType="separate"/>
      </w:r>
      <w:r w:rsidR="00C44117">
        <w:rPr>
          <w:noProof/>
        </w:rPr>
        <w:t>36</w:t>
      </w:r>
      <w:r w:rsidR="00771025">
        <w:rPr>
          <w:noProof/>
        </w:rPr>
        <w:fldChar w:fldCharType="end"/>
      </w:r>
      <w:r>
        <w:t xml:space="preserve"> </w:t>
      </w:r>
      <w:r w:rsidRPr="00693073">
        <w:t>Elementy obowiązkowe strategii IIT w odniesieniu do poszczególnych rozdziałów Gminnego Programu Rewitalizacji</w:t>
      </w:r>
      <w:bookmarkEnd w:id="142"/>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3"/>
        <w:gridCol w:w="6799"/>
      </w:tblGrid>
      <w:tr w:rsidR="00BC400E" w:rsidRPr="00275A0C" w14:paraId="1E907FDF" w14:textId="77777777" w:rsidTr="00275A0C">
        <w:trPr>
          <w:trHeight w:val="283"/>
        </w:trPr>
        <w:tc>
          <w:tcPr>
            <w:tcW w:w="2263" w:type="dxa"/>
            <w:shd w:val="clear" w:color="auto" w:fill="D1EEF9" w:themeFill="accent1" w:themeFillTint="33"/>
            <w:vAlign w:val="center"/>
          </w:tcPr>
          <w:p w14:paraId="1D3F39CE" w14:textId="77777777" w:rsidR="00BC400E" w:rsidRPr="00275A0C" w:rsidRDefault="00BC400E" w:rsidP="007469FC">
            <w:pPr>
              <w:rPr>
                <w:sz w:val="20"/>
              </w:rPr>
            </w:pPr>
            <w:r w:rsidRPr="00275A0C">
              <w:rPr>
                <w:sz w:val="20"/>
              </w:rPr>
              <w:t>Numer rozdziału GPR</w:t>
            </w:r>
          </w:p>
        </w:tc>
        <w:tc>
          <w:tcPr>
            <w:tcW w:w="6799" w:type="dxa"/>
            <w:shd w:val="clear" w:color="auto" w:fill="D1EEF9" w:themeFill="accent1" w:themeFillTint="33"/>
            <w:vAlign w:val="center"/>
          </w:tcPr>
          <w:p w14:paraId="1D99564D" w14:textId="77777777" w:rsidR="00BC400E" w:rsidRPr="00275A0C" w:rsidRDefault="00BC400E" w:rsidP="007469FC">
            <w:pPr>
              <w:rPr>
                <w:sz w:val="20"/>
              </w:rPr>
            </w:pPr>
            <w:r w:rsidRPr="00275A0C">
              <w:rPr>
                <w:sz w:val="20"/>
              </w:rPr>
              <w:t>Element obowiązkowy strategii IIT</w:t>
            </w:r>
          </w:p>
        </w:tc>
      </w:tr>
      <w:tr w:rsidR="00BC400E" w:rsidRPr="00275A0C" w14:paraId="35D0F8CF" w14:textId="77777777" w:rsidTr="002C43AF">
        <w:tc>
          <w:tcPr>
            <w:tcW w:w="2263" w:type="dxa"/>
            <w:vAlign w:val="center"/>
          </w:tcPr>
          <w:p w14:paraId="288654D2" w14:textId="77777777" w:rsidR="00BC400E" w:rsidRPr="00275A0C" w:rsidRDefault="00BC400E" w:rsidP="002C43AF">
            <w:pPr>
              <w:jc w:val="center"/>
              <w:rPr>
                <w:sz w:val="20"/>
              </w:rPr>
            </w:pPr>
            <w:r w:rsidRPr="00275A0C">
              <w:rPr>
                <w:sz w:val="20"/>
              </w:rPr>
              <w:t>4 i 5</w:t>
            </w:r>
          </w:p>
        </w:tc>
        <w:tc>
          <w:tcPr>
            <w:tcW w:w="6799" w:type="dxa"/>
          </w:tcPr>
          <w:p w14:paraId="4470C8B7" w14:textId="0E7F650B" w:rsidR="00BC400E" w:rsidRPr="00275A0C" w:rsidRDefault="00BC400E" w:rsidP="00B3501D">
            <w:pPr>
              <w:jc w:val="both"/>
              <w:rPr>
                <w:sz w:val="20"/>
              </w:rPr>
            </w:pPr>
            <w:r w:rsidRPr="00275A0C">
              <w:rPr>
                <w:sz w:val="20"/>
              </w:rPr>
              <w:t xml:space="preserve">Synteza diagnozy obszaru realizacji IIT wraz z analizą problemów, potrzeb </w:t>
            </w:r>
            <w:r w:rsidR="00F92DE0">
              <w:rPr>
                <w:sz w:val="20"/>
              </w:rPr>
              <w:br/>
            </w:r>
            <w:r w:rsidRPr="00275A0C">
              <w:rPr>
                <w:sz w:val="20"/>
              </w:rPr>
              <w:t>i potencjałów rozwojowych, w tym wzajemnych powiązań gospodarczych, społecznych i środowiskowych</w:t>
            </w:r>
          </w:p>
        </w:tc>
      </w:tr>
      <w:tr w:rsidR="00BC400E" w:rsidRPr="00275A0C" w14:paraId="30C3CF97" w14:textId="77777777" w:rsidTr="002C43AF">
        <w:tc>
          <w:tcPr>
            <w:tcW w:w="2263" w:type="dxa"/>
            <w:vAlign w:val="center"/>
          </w:tcPr>
          <w:p w14:paraId="2CE5FF5B" w14:textId="77777777" w:rsidR="00BC400E" w:rsidRPr="00275A0C" w:rsidRDefault="00BC400E" w:rsidP="002C43AF">
            <w:pPr>
              <w:jc w:val="center"/>
              <w:rPr>
                <w:sz w:val="20"/>
              </w:rPr>
            </w:pPr>
            <w:r w:rsidRPr="00275A0C">
              <w:rPr>
                <w:sz w:val="20"/>
              </w:rPr>
              <w:t>8</w:t>
            </w:r>
          </w:p>
        </w:tc>
        <w:tc>
          <w:tcPr>
            <w:tcW w:w="6799" w:type="dxa"/>
          </w:tcPr>
          <w:p w14:paraId="0E821DF4" w14:textId="485409A6" w:rsidR="00BC400E" w:rsidRPr="00275A0C" w:rsidRDefault="00BC400E" w:rsidP="00B3501D">
            <w:pPr>
              <w:jc w:val="both"/>
              <w:rPr>
                <w:sz w:val="20"/>
              </w:rPr>
            </w:pPr>
            <w:r w:rsidRPr="00275A0C">
              <w:rPr>
                <w:sz w:val="20"/>
              </w:rPr>
              <w:t xml:space="preserve">Lista projektów realizujących cele, o których mowa w pkt 2, wraz z informacją </w:t>
            </w:r>
            <w:r w:rsidR="00F92DE0">
              <w:rPr>
                <w:sz w:val="20"/>
              </w:rPr>
              <w:br/>
            </w:r>
            <w:r w:rsidRPr="00275A0C">
              <w:rPr>
                <w:sz w:val="20"/>
              </w:rPr>
              <w:t>na temat sposobu ich wskazania oraz powiązania z innymi projektami</w:t>
            </w:r>
          </w:p>
        </w:tc>
      </w:tr>
      <w:tr w:rsidR="00BC400E" w:rsidRPr="00275A0C" w14:paraId="26D003E1" w14:textId="77777777" w:rsidTr="002C43AF">
        <w:tc>
          <w:tcPr>
            <w:tcW w:w="2263" w:type="dxa"/>
            <w:vAlign w:val="center"/>
          </w:tcPr>
          <w:p w14:paraId="62FFA54D" w14:textId="77777777" w:rsidR="00BC400E" w:rsidRPr="00275A0C" w:rsidRDefault="00BC400E" w:rsidP="002C43AF">
            <w:pPr>
              <w:jc w:val="center"/>
              <w:rPr>
                <w:sz w:val="20"/>
              </w:rPr>
            </w:pPr>
            <w:r w:rsidRPr="00275A0C">
              <w:rPr>
                <w:sz w:val="20"/>
              </w:rPr>
              <w:t>7</w:t>
            </w:r>
          </w:p>
        </w:tc>
        <w:tc>
          <w:tcPr>
            <w:tcW w:w="6799" w:type="dxa"/>
          </w:tcPr>
          <w:p w14:paraId="047565D3" w14:textId="77777777" w:rsidR="00BC400E" w:rsidRPr="00275A0C" w:rsidRDefault="00BC400E" w:rsidP="00B3501D">
            <w:pPr>
              <w:jc w:val="both"/>
              <w:rPr>
                <w:sz w:val="20"/>
              </w:rPr>
            </w:pPr>
            <w:r w:rsidRPr="00275A0C">
              <w:rPr>
                <w:sz w:val="20"/>
              </w:rPr>
              <w:t>Cele, jakie mają być zrealizowane w ramach IIT, ze wskazaniem wykorzystanego podejścia zintegrowanego, oczekiwanych wskaźników rezultatu i produktu powiązanych z realizacją właściwego programu</w:t>
            </w:r>
          </w:p>
        </w:tc>
      </w:tr>
      <w:tr w:rsidR="00BC400E" w:rsidRPr="00275A0C" w14:paraId="5BDD3545" w14:textId="77777777" w:rsidTr="002C43AF">
        <w:tc>
          <w:tcPr>
            <w:tcW w:w="2263" w:type="dxa"/>
            <w:vAlign w:val="center"/>
          </w:tcPr>
          <w:p w14:paraId="1531995F" w14:textId="77777777" w:rsidR="00BC400E" w:rsidRPr="00275A0C" w:rsidRDefault="00BC400E" w:rsidP="002C43AF">
            <w:pPr>
              <w:jc w:val="center"/>
              <w:rPr>
                <w:sz w:val="20"/>
              </w:rPr>
            </w:pPr>
            <w:r w:rsidRPr="00275A0C">
              <w:rPr>
                <w:sz w:val="20"/>
              </w:rPr>
              <w:t>14</w:t>
            </w:r>
          </w:p>
        </w:tc>
        <w:tc>
          <w:tcPr>
            <w:tcW w:w="6799" w:type="dxa"/>
          </w:tcPr>
          <w:p w14:paraId="2AD581B1" w14:textId="5B02F70D" w:rsidR="00BC400E" w:rsidRPr="00275A0C" w:rsidRDefault="00BC400E" w:rsidP="00B3501D">
            <w:pPr>
              <w:keepNext/>
              <w:jc w:val="both"/>
              <w:rPr>
                <w:sz w:val="20"/>
              </w:rPr>
            </w:pPr>
            <w:r w:rsidRPr="00275A0C">
              <w:rPr>
                <w:sz w:val="20"/>
              </w:rPr>
              <w:t xml:space="preserve">Opis procesu zaangażowania partnerów społeczno-gospodarczych oraz właściwe podmioty reprezentujące społeczeństwo obywatelskie, podmioty działające </w:t>
            </w:r>
            <w:r w:rsidR="00F92DE0">
              <w:rPr>
                <w:sz w:val="20"/>
              </w:rPr>
              <w:br/>
            </w:r>
            <w:r w:rsidRPr="00275A0C">
              <w:rPr>
                <w:sz w:val="20"/>
              </w:rPr>
              <w:t>na rzecz ochrony środowiska oraz podmioty odpowiedzialne za promowanie włączenia społecznego, praw podstawowych, praw osób niepełnosprawnych, równości płci i niedyskryminacji w pracach nad przygotowaniem i wdrażaniem planu działań IIT</w:t>
            </w:r>
          </w:p>
        </w:tc>
      </w:tr>
    </w:tbl>
    <w:p w14:paraId="50518D54" w14:textId="77777777" w:rsidR="00BC400E" w:rsidRPr="00714A59" w:rsidRDefault="00BC400E" w:rsidP="00BC400E">
      <w:pPr>
        <w:pStyle w:val="Legenda"/>
      </w:pPr>
      <w:r>
        <w:t>Źródło: opracowanie własne.</w:t>
      </w:r>
    </w:p>
    <w:p w14:paraId="63A7B39E" w14:textId="77777777" w:rsidR="00BC400E" w:rsidRPr="007469FC" w:rsidRDefault="00BC400E" w:rsidP="007469FC">
      <w:pPr>
        <w:pStyle w:val="Nagwek1"/>
      </w:pPr>
      <w:bookmarkStart w:id="143" w:name="_Toc137200695"/>
      <w:bookmarkStart w:id="144" w:name="_Toc164670632"/>
      <w:r w:rsidRPr="007469FC">
        <w:t>14.Uspołecznienie dokumentu i proces partycypacji społecznej</w:t>
      </w:r>
      <w:bookmarkEnd w:id="143"/>
      <w:bookmarkEnd w:id="144"/>
    </w:p>
    <w:p w14:paraId="33A2A804" w14:textId="77777777" w:rsidR="00BC400E" w:rsidRPr="007469FC" w:rsidRDefault="00BC400E" w:rsidP="007469FC">
      <w:pPr>
        <w:pStyle w:val="Nagwek2"/>
      </w:pPr>
      <w:bookmarkStart w:id="145" w:name="_Toc137200696"/>
      <w:bookmarkStart w:id="146" w:name="_Toc164670633"/>
      <w:r w:rsidRPr="007469FC">
        <w:t>14.1 Uspołecznienie opracowania GPR</w:t>
      </w:r>
      <w:bookmarkEnd w:id="145"/>
      <w:bookmarkEnd w:id="146"/>
    </w:p>
    <w:p w14:paraId="02145F59" w14:textId="217BB2CE" w:rsidR="00BC400E" w:rsidRDefault="00BC400E" w:rsidP="007469FC">
      <w:pPr>
        <w:spacing w:after="0" w:line="360" w:lineRule="auto"/>
        <w:jc w:val="both"/>
      </w:pPr>
      <w:r>
        <w:t xml:space="preserve">Gminny Program Rewitalizacji </w:t>
      </w:r>
      <w:r w:rsidRPr="003326D8">
        <w:t>Miasta Ustka na lata 2016-20</w:t>
      </w:r>
      <w:r w:rsidR="00B63171">
        <w:t>22</w:t>
      </w:r>
      <w:r>
        <w:t xml:space="preserve"> oraz jego aktualizacja powstała przy współudziale społeczności lokalnej. Dokument przeszedł wszystkie niezbędne formy konsultacji społecznych.</w:t>
      </w:r>
    </w:p>
    <w:p w14:paraId="629A8E28" w14:textId="77777777" w:rsidR="00BC400E" w:rsidRDefault="00BC400E">
      <w:pPr>
        <w:pStyle w:val="Akapitzlist"/>
        <w:numPr>
          <w:ilvl w:val="0"/>
          <w:numId w:val="45"/>
        </w:numPr>
        <w:spacing w:line="360" w:lineRule="auto"/>
        <w:jc w:val="both"/>
      </w:pPr>
      <w:r w:rsidRPr="001629BC">
        <w:rPr>
          <w:b/>
          <w:bCs/>
        </w:rPr>
        <w:t>Konsultacje w sprawie wyznaczenia obszaru zdegradowanego i obszaru rewitalizacji</w:t>
      </w:r>
      <w:r w:rsidRPr="001629BC">
        <w:t>.</w:t>
      </w:r>
      <w:r>
        <w:t xml:space="preserve"> Stanowiły pierwszy etap włączenia społeczności w proces opracowania GPR.</w:t>
      </w:r>
      <w:r w:rsidRPr="001629BC">
        <w:t xml:space="preserve"> Konsultacje zostały ogłoszone na podstawie art. 5a ustawy z dnia 8 marca 1990 r. o samorządzie gminnym (tekst jednolity: Dz. U. z 2023 r. poz. 40</w:t>
      </w:r>
      <w:r>
        <w:t>, 572</w:t>
      </w:r>
      <w:r w:rsidRPr="001629BC">
        <w:t>), art. 6 ust. 2 oraz art. 11 ust. 3 ustawy z dnia 9</w:t>
      </w:r>
      <w:r>
        <w:t> </w:t>
      </w:r>
      <w:r w:rsidRPr="001629BC">
        <w:t>października 2015 r. o rewitalizacji (Dz. U. z 2021 r. poz. 485, z 2023 r. poz. 28). Zasady, tryb i</w:t>
      </w:r>
      <w:r>
        <w:t> </w:t>
      </w:r>
      <w:r w:rsidRPr="001629BC">
        <w:t xml:space="preserve">termin przeprowadzenia konsultacji społecznych dotyczących projektu uchwały w sprawie wyznaczenia obszaru zdegradowanego i obszaru rewitalizacji na terenie określa </w:t>
      </w:r>
      <w:r>
        <w:t>Obwieszczenie nr RIE0050/01/2015 Burmistrza Miasta Ustka z dnia 15 grudnia 2015 r. Konsultacje prowadzone były w terminie od 22 grudnia 2015 r. do 22 stycznia 2016 r. w formie:</w:t>
      </w:r>
    </w:p>
    <w:p w14:paraId="5E4C708B" w14:textId="77777777" w:rsidR="00BC400E" w:rsidRDefault="00BC400E">
      <w:pPr>
        <w:pStyle w:val="Akapitzlist"/>
        <w:numPr>
          <w:ilvl w:val="0"/>
          <w:numId w:val="46"/>
        </w:numPr>
        <w:spacing w:line="360" w:lineRule="auto"/>
        <w:jc w:val="both"/>
      </w:pPr>
      <w:r w:rsidRPr="007F7628">
        <w:t>zbierania uwag w postaci elektronicznej</w:t>
      </w:r>
      <w:r>
        <w:t xml:space="preserve"> i papierowej,</w:t>
      </w:r>
    </w:p>
    <w:p w14:paraId="35867770" w14:textId="77777777" w:rsidR="00BC400E" w:rsidRDefault="00BC400E">
      <w:pPr>
        <w:pStyle w:val="Akapitzlist"/>
        <w:numPr>
          <w:ilvl w:val="0"/>
          <w:numId w:val="46"/>
        </w:numPr>
        <w:spacing w:line="360" w:lineRule="auto"/>
        <w:jc w:val="both"/>
      </w:pPr>
      <w:r>
        <w:t>spotkania informacyjnego z mieszkańcami,</w:t>
      </w:r>
    </w:p>
    <w:p w14:paraId="02A0CF98" w14:textId="77777777" w:rsidR="00BC400E" w:rsidRDefault="00BC400E">
      <w:pPr>
        <w:pStyle w:val="Akapitzlist"/>
        <w:numPr>
          <w:ilvl w:val="0"/>
          <w:numId w:val="46"/>
        </w:numPr>
        <w:spacing w:line="360" w:lineRule="auto"/>
        <w:jc w:val="both"/>
      </w:pPr>
      <w:r>
        <w:t>zbierania uwag ustnych od mieszkańców w Urzędzie Miasta Ustka.</w:t>
      </w:r>
    </w:p>
    <w:p w14:paraId="6E48ADC4" w14:textId="2F4B9461" w:rsidR="00BC400E" w:rsidRDefault="002C589B">
      <w:pPr>
        <w:pStyle w:val="Akapitzlist"/>
        <w:numPr>
          <w:ilvl w:val="0"/>
          <w:numId w:val="48"/>
        </w:numPr>
        <w:spacing w:line="360" w:lineRule="auto"/>
        <w:jc w:val="both"/>
      </w:pPr>
      <w:r>
        <w:rPr>
          <w:b/>
          <w:bCs/>
        </w:rPr>
        <w:t>Pozostałe</w:t>
      </w:r>
      <w:r w:rsidR="00BC400E" w:rsidRPr="0061591B">
        <w:rPr>
          <w:b/>
          <w:bCs/>
        </w:rPr>
        <w:t xml:space="preserve"> konsultacje.</w:t>
      </w:r>
      <w:r w:rsidR="00BC400E">
        <w:t xml:space="preserve"> </w:t>
      </w:r>
      <w:r w:rsidR="00BC400E" w:rsidRPr="00095F6C">
        <w:t xml:space="preserve">W </w:t>
      </w:r>
      <w:r w:rsidR="00BC400E">
        <w:t>ramach procesu opracowywania GPR przeprowadzono szereg konsultacji społecznych:</w:t>
      </w:r>
    </w:p>
    <w:p w14:paraId="753F3735" w14:textId="1BCC8E15" w:rsidR="00BC400E" w:rsidRDefault="00BC400E">
      <w:pPr>
        <w:pStyle w:val="Akapitzlist"/>
        <w:numPr>
          <w:ilvl w:val="0"/>
          <w:numId w:val="47"/>
        </w:numPr>
        <w:spacing w:line="360" w:lineRule="auto"/>
        <w:jc w:val="both"/>
      </w:pPr>
      <w:r w:rsidRPr="0061591B">
        <w:t>dotycząc</w:t>
      </w:r>
      <w:r>
        <w:t>ych</w:t>
      </w:r>
      <w:r w:rsidRPr="0061591B">
        <w:t xml:space="preserve"> diagnozy zjawisk i czynników kryzysowych obszarów – od 27 maja </w:t>
      </w:r>
      <w:r w:rsidR="00F92DE0">
        <w:br/>
      </w:r>
      <w:r w:rsidRPr="0061591B">
        <w:t>do 17 czerwca 2016 r.</w:t>
      </w:r>
      <w:r>
        <w:t>,</w:t>
      </w:r>
    </w:p>
    <w:p w14:paraId="1535D887" w14:textId="5ACF6B67" w:rsidR="00BC400E" w:rsidRDefault="00BC400E">
      <w:pPr>
        <w:pStyle w:val="Akapitzlist"/>
        <w:numPr>
          <w:ilvl w:val="0"/>
          <w:numId w:val="47"/>
        </w:numPr>
        <w:spacing w:line="360" w:lineRule="auto"/>
        <w:jc w:val="both"/>
      </w:pPr>
      <w:r w:rsidRPr="0061591B">
        <w:t xml:space="preserve">uchwały dotyczącej zasad wyznaczania składu oraz działania Komitetu Rewitalizacji </w:t>
      </w:r>
      <w:r w:rsidR="00F92DE0">
        <w:sym w:font="Symbol" w:char="F02D"/>
      </w:r>
      <w:r>
        <w:t xml:space="preserve"> </w:t>
      </w:r>
      <w:r w:rsidRPr="0061591B">
        <w:t>od 27 maja do 25 czerwca 2016 r.</w:t>
      </w:r>
      <w:r>
        <w:t>,</w:t>
      </w:r>
    </w:p>
    <w:p w14:paraId="4DC078A7" w14:textId="77777777" w:rsidR="00BC400E" w:rsidRDefault="00BC400E">
      <w:pPr>
        <w:pStyle w:val="Akapitzlist"/>
        <w:numPr>
          <w:ilvl w:val="0"/>
          <w:numId w:val="47"/>
        </w:numPr>
        <w:spacing w:line="360" w:lineRule="auto"/>
        <w:jc w:val="both"/>
      </w:pPr>
      <w:r w:rsidRPr="0061591B">
        <w:lastRenderedPageBreak/>
        <w:t>dotycząc</w:t>
      </w:r>
      <w:r>
        <w:t>ych</w:t>
      </w:r>
      <w:r w:rsidRPr="0061591B">
        <w:t xml:space="preserve"> celów, kierunków działań</w:t>
      </w:r>
      <w:r>
        <w:t xml:space="preserve">, w tym </w:t>
      </w:r>
      <w:r w:rsidRPr="0061591B">
        <w:t xml:space="preserve">możliwość zgłaszania propozycji projektów (upowszechnienie karty projektu - zbieranie kart w formie papierowej </w:t>
      </w:r>
      <w:r>
        <w:t>oraz </w:t>
      </w:r>
      <w:r w:rsidRPr="0061591B">
        <w:t>on</w:t>
      </w:r>
      <w:r>
        <w:t>-</w:t>
      </w:r>
      <w:r w:rsidRPr="0061591B">
        <w:t>line) – od 24 czerwca do 16 lipca 2016 r.</w:t>
      </w:r>
      <w:r>
        <w:t>,</w:t>
      </w:r>
    </w:p>
    <w:p w14:paraId="6BE16EB0" w14:textId="77777777" w:rsidR="00BC400E" w:rsidRDefault="00BC400E">
      <w:pPr>
        <w:pStyle w:val="Akapitzlist"/>
        <w:numPr>
          <w:ilvl w:val="0"/>
          <w:numId w:val="47"/>
        </w:numPr>
        <w:spacing w:line="360" w:lineRule="auto"/>
        <w:jc w:val="both"/>
      </w:pPr>
      <w:r w:rsidRPr="0061591B">
        <w:t>dotycząc</w:t>
      </w:r>
      <w:r>
        <w:t>ych</w:t>
      </w:r>
      <w:r w:rsidRPr="0061591B">
        <w:t xml:space="preserve"> zmian do Zasad wyznaczania składu oraz zasad działania Komitetu Rewitalizacji (przyjętych Uchwałą Nr XXI/214/2016 Rady Miasta Ustka z dnia 3 czerwca 2016 r.) – od 13 września 2016 r. do 12 października 2016 r.</w:t>
      </w:r>
      <w:r>
        <w:t>,</w:t>
      </w:r>
    </w:p>
    <w:p w14:paraId="426055D7" w14:textId="45B3A30E" w:rsidR="00BC400E" w:rsidRDefault="00BC400E">
      <w:pPr>
        <w:pStyle w:val="Akapitzlist"/>
        <w:numPr>
          <w:ilvl w:val="0"/>
          <w:numId w:val="47"/>
        </w:numPr>
        <w:spacing w:line="360" w:lineRule="auto"/>
        <w:jc w:val="both"/>
      </w:pPr>
      <w:r w:rsidRPr="0061591B">
        <w:t>dotycząc</w:t>
      </w:r>
      <w:r>
        <w:t>ych</w:t>
      </w:r>
      <w:r w:rsidRPr="0061591B">
        <w:t xml:space="preserve"> projektu Gminnego Programu Rewitalizacji – od 26 października </w:t>
      </w:r>
      <w:r w:rsidR="00F92DE0">
        <w:br/>
      </w:r>
      <w:r w:rsidRPr="0061591B">
        <w:t>do 18 listopada 2016 r.</w:t>
      </w:r>
      <w:r>
        <w:t>,</w:t>
      </w:r>
    </w:p>
    <w:p w14:paraId="04C9F559" w14:textId="77777777" w:rsidR="00BC400E" w:rsidRDefault="00BC400E">
      <w:pPr>
        <w:pStyle w:val="Akapitzlist"/>
        <w:numPr>
          <w:ilvl w:val="0"/>
          <w:numId w:val="47"/>
        </w:numPr>
        <w:spacing w:line="360" w:lineRule="auto"/>
        <w:jc w:val="both"/>
      </w:pPr>
      <w:r w:rsidRPr="0061591B">
        <w:t>dotycząc</w:t>
      </w:r>
      <w:r>
        <w:t>ych</w:t>
      </w:r>
      <w:r w:rsidRPr="0061591B">
        <w:t xml:space="preserve"> ostatecznego projektu Gminnego Programu Rewitalizacji – od 26 stycznia do 24 lutego 2017 r.</w:t>
      </w:r>
    </w:p>
    <w:p w14:paraId="52D5FB72" w14:textId="77777777" w:rsidR="00BC400E" w:rsidRDefault="00BC400E" w:rsidP="00BC400E">
      <w:pPr>
        <w:pStyle w:val="Akapitzlist"/>
        <w:spacing w:line="360" w:lineRule="auto"/>
        <w:jc w:val="both"/>
      </w:pPr>
      <w:r>
        <w:t>Konsultacje były prowadzone w różnych formach: zbierania uwag w postaci papierowej i elektronicznej, spotkań warsztatowych, debat, ankiet diagnostycznych oraz spacerów badawczych w wyznaczonych obszarach rewitalizacji.</w:t>
      </w:r>
    </w:p>
    <w:p w14:paraId="60C7A531" w14:textId="77777777" w:rsidR="00B63171" w:rsidRDefault="00BC400E" w:rsidP="00BC400E">
      <w:pPr>
        <w:pStyle w:val="Akapitzlist"/>
        <w:spacing w:line="360" w:lineRule="auto"/>
        <w:jc w:val="both"/>
      </w:pPr>
      <w:r>
        <w:t xml:space="preserve">Konsultacje prowadzone były także w ramach aktualizacji GPR. Z przeprowadzonej nowej diagnozy wynikła zasadność utrzymania wyznaczonego obszaru rewitalizacji, który został wyznaczony na podstawie uchwały nr </w:t>
      </w:r>
      <w:r w:rsidRPr="00697871">
        <w:t>XV/163/2016 Rady Miasta Ustka z dnia 28 stycznia 2016</w:t>
      </w:r>
      <w:r>
        <w:t> </w:t>
      </w:r>
      <w:r w:rsidRPr="00697871">
        <w:t>r.</w:t>
      </w:r>
      <w:r>
        <w:t xml:space="preserve"> </w:t>
      </w:r>
    </w:p>
    <w:p w14:paraId="3B2CDEC8" w14:textId="77777777" w:rsidR="00B63171" w:rsidRDefault="00B63171" w:rsidP="007469FC">
      <w:pPr>
        <w:spacing w:after="0" w:line="360" w:lineRule="auto"/>
        <w:ind w:left="709"/>
        <w:jc w:val="both"/>
      </w:pPr>
      <w:r w:rsidRPr="00B63171">
        <w:t>Miasto Ustka w drodze Uchwały Nr LX/524/2022 Rady Miasta Ustka z dnia 30 czerwca 2022 roku przystąpiła do sporządzenia aktualizacji Gminnego Programu Rewitalizacji Gminy Miasta Ustka na lata 2016-2022.</w:t>
      </w:r>
      <w:r>
        <w:t xml:space="preserve"> </w:t>
      </w:r>
      <w:r w:rsidR="00BC400E">
        <w:t>W ramach aktualizacji</w:t>
      </w:r>
      <w:r>
        <w:t xml:space="preserve"> </w:t>
      </w:r>
      <w:r w:rsidR="00BC400E">
        <w:t>przeprowadzono m.in. badanie ankietowe i</w:t>
      </w:r>
      <w:r>
        <w:t> </w:t>
      </w:r>
      <w:r w:rsidR="00BC400E">
        <w:t>spacery badawcze, które pomogły w zaktualizowaniu diagnozy wyznaczonego obszaru rewitalizacji.</w:t>
      </w:r>
      <w:r w:rsidRPr="00B63171">
        <w:t xml:space="preserve"> </w:t>
      </w:r>
      <w:r>
        <w:t>Informacja o możliwości zgłaszania uwag i problemów dotyczących programu rewitalizacji, a także zgłaszania propozycji przedsięwzięć rewitalizacyjnych rozpowszechniana była poprzez: stronę internetową gminy i BIP. Udział w pracach konsultacyjnych realizowany był w następujących formach:</w:t>
      </w:r>
    </w:p>
    <w:p w14:paraId="72DF5112" w14:textId="55115CBB" w:rsidR="00B63171" w:rsidRDefault="00B63171">
      <w:pPr>
        <w:pStyle w:val="Akapitzlist"/>
        <w:numPr>
          <w:ilvl w:val="0"/>
          <w:numId w:val="52"/>
        </w:numPr>
        <w:spacing w:line="360" w:lineRule="auto"/>
        <w:jc w:val="both"/>
      </w:pPr>
      <w:r>
        <w:t xml:space="preserve">wypełnienia elektronicznego formularza ankiety dotyczącej obszaru rewitalizacji dostępnej pod linkiem: </w:t>
      </w:r>
      <w:hyperlink r:id="rId63" w:history="1">
        <w:r w:rsidRPr="00BD068F">
          <w:rPr>
            <w:rStyle w:val="Hipercze"/>
          </w:rPr>
          <w:t>https://ankieta.deltapartner.org.pl/ustka_ankieta_gpr</w:t>
        </w:r>
      </w:hyperlink>
      <w:r>
        <w:t>,</w:t>
      </w:r>
    </w:p>
    <w:p w14:paraId="4DF85AAB" w14:textId="77777777" w:rsidR="00B63171" w:rsidRDefault="00B63171">
      <w:pPr>
        <w:pStyle w:val="Akapitzlist"/>
        <w:numPr>
          <w:ilvl w:val="0"/>
          <w:numId w:val="52"/>
        </w:numPr>
        <w:spacing w:line="360" w:lineRule="auto"/>
        <w:jc w:val="both"/>
      </w:pPr>
      <w:r>
        <w:t>spotkania dotyczącego Gminnego Programu Rewitalizacji w dniu 7 czerwca 2023 r. zorganizowanego w Urzędzie Miasta Ustka,</w:t>
      </w:r>
    </w:p>
    <w:p w14:paraId="7B2FE09C" w14:textId="77777777" w:rsidR="00B63171" w:rsidRDefault="00B63171">
      <w:pPr>
        <w:pStyle w:val="Akapitzlist"/>
        <w:numPr>
          <w:ilvl w:val="0"/>
          <w:numId w:val="52"/>
        </w:numPr>
        <w:spacing w:line="360" w:lineRule="auto"/>
        <w:jc w:val="both"/>
      </w:pPr>
      <w:r>
        <w:t>warsztatów i spacerów badawczych zorganizowanych w dniu 28 czerwca 2023 r.:</w:t>
      </w:r>
    </w:p>
    <w:p w14:paraId="713B46BE" w14:textId="29A29533" w:rsidR="00B63171" w:rsidRDefault="00B63171">
      <w:pPr>
        <w:pStyle w:val="Akapitzlist"/>
        <w:numPr>
          <w:ilvl w:val="0"/>
          <w:numId w:val="53"/>
        </w:numPr>
        <w:spacing w:line="360" w:lineRule="auto"/>
        <w:jc w:val="both"/>
      </w:pPr>
      <w:r>
        <w:t>godz. 12.00 w sali konferencyjnej budynku UTBS, przy ul. Krótkiej 3 (podobszar </w:t>
      </w:r>
      <w:r w:rsidR="00A34D3D">
        <w:t>„</w:t>
      </w:r>
      <w:r>
        <w:t>E</w:t>
      </w:r>
      <w:r w:rsidR="00A34D3D">
        <w:t>”</w:t>
      </w:r>
      <w:r>
        <w:t>),</w:t>
      </w:r>
    </w:p>
    <w:p w14:paraId="2727227E" w14:textId="5ACF59B1" w:rsidR="00B63171" w:rsidRDefault="00B63171">
      <w:pPr>
        <w:pStyle w:val="Akapitzlist"/>
        <w:numPr>
          <w:ilvl w:val="0"/>
          <w:numId w:val="53"/>
        </w:numPr>
        <w:spacing w:line="360" w:lineRule="auto"/>
        <w:jc w:val="both"/>
      </w:pPr>
      <w:r>
        <w:t xml:space="preserve">godz. 14:00 w sali budynku UCUS, przy ul. Wiejskiej 10 (podobszar </w:t>
      </w:r>
      <w:r w:rsidR="00A34D3D">
        <w:t>„</w:t>
      </w:r>
      <w:r>
        <w:t>J</w:t>
      </w:r>
      <w:r w:rsidR="00A34D3D">
        <w:t>”</w:t>
      </w:r>
      <w:r>
        <w:t>),</w:t>
      </w:r>
    </w:p>
    <w:p w14:paraId="761C3361" w14:textId="092DB2F4" w:rsidR="00BC400E" w:rsidRDefault="00B63171">
      <w:pPr>
        <w:pStyle w:val="Akapitzlist"/>
        <w:numPr>
          <w:ilvl w:val="0"/>
          <w:numId w:val="52"/>
        </w:numPr>
        <w:spacing w:line="360" w:lineRule="auto"/>
        <w:jc w:val="both"/>
      </w:pPr>
      <w:r>
        <w:lastRenderedPageBreak/>
        <w:t xml:space="preserve">naboru przedsięwzięć rewitalizacyjnych dla zaktualizowanego GPR w okresie </w:t>
      </w:r>
      <w:r w:rsidR="009B4F54">
        <w:br/>
      </w:r>
      <w:r>
        <w:t xml:space="preserve">od 12 czerwca do 7 lipca 2023 r. przez elektroniczny formularz dostępny pod linkiem: https://ankieta.deltapartner.org.pl/fiszka_projektowa_gpr_ustka lub przesyłając wypełniony formularz na adres e-mail: </w:t>
      </w:r>
      <w:hyperlink r:id="rId64" w:history="1">
        <w:r w:rsidR="00603DC4" w:rsidRPr="00BD068F">
          <w:rPr>
            <w:rStyle w:val="Hipercze"/>
          </w:rPr>
          <w:t>hpela@um.ustka.pl</w:t>
        </w:r>
      </w:hyperlink>
      <w:r>
        <w:t>.</w:t>
      </w:r>
    </w:p>
    <w:p w14:paraId="32EC10D1" w14:textId="4465D0B6" w:rsidR="00BC400E" w:rsidRPr="004B325A" w:rsidRDefault="00BC400E">
      <w:pPr>
        <w:pStyle w:val="Akapitzlist"/>
        <w:numPr>
          <w:ilvl w:val="0"/>
          <w:numId w:val="49"/>
        </w:numPr>
        <w:spacing w:line="360" w:lineRule="auto"/>
        <w:jc w:val="both"/>
      </w:pPr>
      <w:r w:rsidRPr="004B325A">
        <w:rPr>
          <w:b/>
          <w:bCs/>
        </w:rPr>
        <w:t>Nabór przedsięwzięć rewitalizacyjnych</w:t>
      </w:r>
      <w:r w:rsidRPr="004B325A">
        <w:t xml:space="preserve">. Pozwala na włączenie mieszkańców </w:t>
      </w:r>
      <w:r w:rsidR="00C678FC" w:rsidRPr="004B325A">
        <w:t xml:space="preserve">i partnerów społeczno-gospodarczych </w:t>
      </w:r>
      <w:r w:rsidRPr="004B325A">
        <w:t xml:space="preserve">w tworzenie GPR. W ramach aktualizacji GPR przeprowadzono nowy nabór na przedsięwzięcia rewitalizacyjne w celu zaktualizowania katalogu działań i zadań rewitalizacyjnych. Nabór trwał od 12 czerwca do 7 lipca 2023 r. </w:t>
      </w:r>
      <w:r w:rsidR="003A4D1F" w:rsidRPr="004B325A">
        <w:t xml:space="preserve">Uczestnicy warsztatów </w:t>
      </w:r>
      <w:r w:rsidR="00C678FC" w:rsidRPr="004B325A">
        <w:br/>
      </w:r>
      <w:r w:rsidR="003A4D1F" w:rsidRPr="004B325A">
        <w:t xml:space="preserve">i spacerów badawczych wskazali na szereg przedsięwzięć, które powinny znaleźć się w GPR. Zaproponowano 12 projektów dla podobszaru </w:t>
      </w:r>
      <w:r w:rsidR="00BD0797" w:rsidRPr="004B325A">
        <w:t>„</w:t>
      </w:r>
      <w:r w:rsidR="003A4D1F" w:rsidRPr="004B325A">
        <w:t>E</w:t>
      </w:r>
      <w:r w:rsidR="00BD0797" w:rsidRPr="004B325A">
        <w:t>”</w:t>
      </w:r>
      <w:r w:rsidR="003A4D1F" w:rsidRPr="004B325A">
        <w:t xml:space="preserve"> oraz 15 projektów dla podobszaru </w:t>
      </w:r>
      <w:r w:rsidR="00BD0797" w:rsidRPr="004B325A">
        <w:t>„</w:t>
      </w:r>
      <w:r w:rsidR="003A4D1F" w:rsidRPr="004B325A">
        <w:t>J</w:t>
      </w:r>
      <w:r w:rsidR="00BD0797" w:rsidRPr="004B325A">
        <w:t>”</w:t>
      </w:r>
      <w:r w:rsidR="003A4D1F" w:rsidRPr="004B325A">
        <w:t>.</w:t>
      </w:r>
      <w:r w:rsidR="00C678FC" w:rsidRPr="004B325A">
        <w:t xml:space="preserve"> Zgłoszone pomysły po weryfikacji zostały umieszczone w dokumencie. </w:t>
      </w:r>
    </w:p>
    <w:p w14:paraId="1FD54C4B" w14:textId="77777777" w:rsidR="004B325A" w:rsidRDefault="00680BB4" w:rsidP="004B325A">
      <w:pPr>
        <w:pStyle w:val="Akapitzlist"/>
        <w:numPr>
          <w:ilvl w:val="0"/>
          <w:numId w:val="49"/>
        </w:numPr>
        <w:spacing w:line="360" w:lineRule="auto"/>
        <w:jc w:val="both"/>
      </w:pPr>
      <w:r w:rsidRPr="004B325A">
        <w:rPr>
          <w:b/>
          <w:bCs/>
        </w:rPr>
        <w:t>Konsultacje społeczne projektu zaktualizowanego dokumentu</w:t>
      </w:r>
      <w:r w:rsidR="004B325A" w:rsidRPr="004B325A">
        <w:rPr>
          <w:b/>
          <w:bCs/>
        </w:rPr>
        <w:t xml:space="preserve">. </w:t>
      </w:r>
      <w:r w:rsidR="004B325A" w:rsidRPr="004B325A">
        <w:t xml:space="preserve">Konsultacje aktualizacji Gminnego Programu Rewitalizacji Miasta Ustka na lata 2016-2035 </w:t>
      </w:r>
      <w:r w:rsidR="004B325A">
        <w:t xml:space="preserve">trwały w terminie </w:t>
      </w:r>
      <w:r w:rsidR="004B325A" w:rsidRPr="004B325A">
        <w:t xml:space="preserve">od dnia 21.02.2024 </w:t>
      </w:r>
      <w:r w:rsidR="004B325A">
        <w:t xml:space="preserve">do </w:t>
      </w:r>
      <w:r w:rsidR="004B325A" w:rsidRPr="004B325A">
        <w:t>26.03.2024 r.</w:t>
      </w:r>
      <w:r w:rsidR="004B325A">
        <w:t xml:space="preserve"> i obejmowały następujące formy: </w:t>
      </w:r>
    </w:p>
    <w:p w14:paraId="046D3078" w14:textId="77777777" w:rsidR="004B325A" w:rsidRDefault="004B325A" w:rsidP="004B325A">
      <w:pPr>
        <w:pStyle w:val="Akapitzlist"/>
        <w:numPr>
          <w:ilvl w:val="0"/>
          <w:numId w:val="52"/>
        </w:numPr>
        <w:spacing w:line="360" w:lineRule="auto"/>
        <w:jc w:val="both"/>
      </w:pPr>
      <w:r>
        <w:t xml:space="preserve">otwarte spotkanie konsultacyjne z interesariuszami procesu rewitalizacji, </w:t>
      </w:r>
    </w:p>
    <w:p w14:paraId="6734BFE9" w14:textId="77777777" w:rsidR="004B325A" w:rsidRDefault="004B325A" w:rsidP="004B325A">
      <w:pPr>
        <w:pStyle w:val="Akapitzlist"/>
        <w:numPr>
          <w:ilvl w:val="0"/>
          <w:numId w:val="52"/>
        </w:numPr>
        <w:spacing w:line="360" w:lineRule="auto"/>
        <w:jc w:val="both"/>
      </w:pPr>
      <w:r>
        <w:t xml:space="preserve">zbieranie uwag w postaci papierowej lub elektronicznej, z wykorzystaniem formularza konsultacyjnego, </w:t>
      </w:r>
    </w:p>
    <w:p w14:paraId="0C0848A0" w14:textId="6DB33AF6" w:rsidR="00680BB4" w:rsidRPr="004B325A" w:rsidRDefault="004B325A" w:rsidP="004B325A">
      <w:pPr>
        <w:pStyle w:val="Akapitzlist"/>
        <w:numPr>
          <w:ilvl w:val="0"/>
          <w:numId w:val="52"/>
        </w:numPr>
        <w:spacing w:line="360" w:lineRule="auto"/>
        <w:jc w:val="both"/>
      </w:pPr>
      <w:r>
        <w:t>zbieranie uwag i opinii w formie ankiety elektronicznej uzupełnianej online.</w:t>
      </w:r>
    </w:p>
    <w:p w14:paraId="254DF014" w14:textId="77777777" w:rsidR="00BC400E" w:rsidRPr="007469FC" w:rsidRDefault="00BC400E" w:rsidP="007469FC">
      <w:pPr>
        <w:pStyle w:val="Nagwek2"/>
      </w:pPr>
      <w:bookmarkStart w:id="147" w:name="_Toc137200697"/>
      <w:bookmarkStart w:id="148" w:name="_Toc164670634"/>
      <w:r w:rsidRPr="007469FC">
        <w:t>14.2 Uspołecznienie wdrażania GPR</w:t>
      </w:r>
      <w:bookmarkEnd w:id="147"/>
      <w:bookmarkEnd w:id="148"/>
    </w:p>
    <w:p w14:paraId="39FFF40D" w14:textId="6277968F" w:rsidR="00BC400E" w:rsidRDefault="00BC400E" w:rsidP="00BC400E">
      <w:pPr>
        <w:spacing w:line="360" w:lineRule="auto"/>
        <w:jc w:val="both"/>
      </w:pPr>
      <w:r>
        <w:t xml:space="preserve">Głównym aspektem związanym z uspołecznianiem Gminnego Programu Rewitalizacji </w:t>
      </w:r>
      <w:r w:rsidRPr="00201EEE">
        <w:t xml:space="preserve">Miasta Ustka </w:t>
      </w:r>
      <w:r w:rsidR="00BA4102">
        <w:br/>
      </w:r>
      <w:r w:rsidRPr="00201EEE">
        <w:t>na lata 2016-20</w:t>
      </w:r>
      <w:r w:rsidR="00390804">
        <w:t>35</w:t>
      </w:r>
      <w:r>
        <w:t xml:space="preserve"> jest dotarcie do jak największej grupy mieszkańców</w:t>
      </w:r>
      <w:r w:rsidR="009E4328">
        <w:t xml:space="preserve"> i partnerów społeczno-gospodarczych</w:t>
      </w:r>
      <w:r>
        <w:t>. W tym celu prowadzono szereg działań takich jak:</w:t>
      </w:r>
    </w:p>
    <w:p w14:paraId="2B4266D3" w14:textId="77777777" w:rsidR="00BC400E" w:rsidRDefault="00BC400E">
      <w:pPr>
        <w:pStyle w:val="Akapitzlist"/>
        <w:numPr>
          <w:ilvl w:val="0"/>
          <w:numId w:val="50"/>
        </w:numPr>
        <w:spacing w:line="360" w:lineRule="auto"/>
        <w:jc w:val="both"/>
      </w:pPr>
      <w:r w:rsidRPr="00CB63C8">
        <w:t xml:space="preserve">umieszczenie na stronie internetowej Urzędu </w:t>
      </w:r>
      <w:r>
        <w:t>Miasta</w:t>
      </w:r>
      <w:r w:rsidRPr="00CB63C8">
        <w:t xml:space="preserve"> opracowanego Gminnego Programu Rewitalizacji oraz publikowanie aktualności związanych z realizowanym procesem rewitalizacji w gminie</w:t>
      </w:r>
      <w:r>
        <w:t>,</w:t>
      </w:r>
    </w:p>
    <w:p w14:paraId="2D6F66CC" w14:textId="77777777" w:rsidR="00BC400E" w:rsidRDefault="00BC400E">
      <w:pPr>
        <w:pStyle w:val="Akapitzlist"/>
        <w:numPr>
          <w:ilvl w:val="0"/>
          <w:numId w:val="50"/>
        </w:numPr>
        <w:spacing w:line="360" w:lineRule="auto"/>
        <w:jc w:val="both"/>
      </w:pPr>
      <w:r w:rsidRPr="00CB63C8">
        <w:t>publikowanie informacji związanych z realizacją procesu rewitalizacji w mediach społecznościowych</w:t>
      </w:r>
      <w:r>
        <w:t>,</w:t>
      </w:r>
    </w:p>
    <w:p w14:paraId="25C77827" w14:textId="77777777" w:rsidR="00BC400E" w:rsidRDefault="00BC400E">
      <w:pPr>
        <w:pStyle w:val="Akapitzlist"/>
        <w:numPr>
          <w:ilvl w:val="0"/>
          <w:numId w:val="50"/>
        </w:numPr>
        <w:spacing w:line="360" w:lineRule="auto"/>
        <w:jc w:val="both"/>
      </w:pPr>
      <w:r w:rsidRPr="00CB63C8">
        <w:t>publikowanie raportów z ewaluacji</w:t>
      </w:r>
      <w:r>
        <w:t>,</w:t>
      </w:r>
    </w:p>
    <w:p w14:paraId="7059340D" w14:textId="77777777" w:rsidR="00BC400E" w:rsidRDefault="00BC400E">
      <w:pPr>
        <w:pStyle w:val="Akapitzlist"/>
        <w:numPr>
          <w:ilvl w:val="0"/>
          <w:numId w:val="50"/>
        </w:numPr>
        <w:spacing w:line="360" w:lineRule="auto"/>
        <w:jc w:val="both"/>
      </w:pPr>
      <w:r>
        <w:t>inne działania promocyjno-informacyjne – wysyłanie e-maili do części mieszkańców, wrzucanie zaproszeń na konsultacje do skrzynek pocztowych, wykorzystanie wiadomości sms w ramach usteckiego systemu powiadomień</w:t>
      </w:r>
    </w:p>
    <w:p w14:paraId="292EC64B" w14:textId="77777777" w:rsidR="00BC400E" w:rsidRDefault="00BC400E" w:rsidP="007469FC">
      <w:pPr>
        <w:spacing w:after="0" w:line="360" w:lineRule="auto"/>
        <w:jc w:val="both"/>
      </w:pPr>
      <w:r>
        <w:t>Ponadto podejmowano współpracę międzysektorową poprzez:</w:t>
      </w:r>
    </w:p>
    <w:p w14:paraId="0279F08F" w14:textId="77777777" w:rsidR="00BC400E" w:rsidRDefault="00BC400E">
      <w:pPr>
        <w:pStyle w:val="Akapitzlist"/>
        <w:numPr>
          <w:ilvl w:val="0"/>
          <w:numId w:val="51"/>
        </w:numPr>
        <w:spacing w:line="360" w:lineRule="auto"/>
        <w:jc w:val="both"/>
      </w:pPr>
      <w:r>
        <w:lastRenderedPageBreak/>
        <w:t>powołanie Komitetu Rewitalizacji, w skład którego wchodzą przedstawiciele m.in. Urzędu Miasta, jednostek organizacyjnych urzędu oraz mieszkańcy. Komitet stanowi forum współpracy pomiędzy władzą samorządową a interesariuszami procesu rewitalizacji.</w:t>
      </w:r>
      <w:r w:rsidRPr="0074598F">
        <w:t xml:space="preserve"> </w:t>
      </w:r>
      <w:r>
        <w:t>Wśród interesariuszy procesu rewitalizacji, wobec których była i będzie prowadzona polityka komunikacji i informacji, znajdują się: mieszkańcy gminy, zwłaszcza mieszkańcy obszaru rewitalizacji, lokalni przedsiębiorcy, wspólnoty, organizacje pozarządowe, spółdzielnie itp.</w:t>
      </w:r>
    </w:p>
    <w:p w14:paraId="0F70731C" w14:textId="20D7D560" w:rsidR="00BC400E" w:rsidRDefault="00BC400E" w:rsidP="00A80FA6">
      <w:pPr>
        <w:pStyle w:val="Akapitzlist"/>
        <w:numPr>
          <w:ilvl w:val="0"/>
          <w:numId w:val="51"/>
        </w:numPr>
        <w:spacing w:line="360" w:lineRule="auto"/>
        <w:jc w:val="both"/>
      </w:pPr>
      <w:r w:rsidRPr="00234B64">
        <w:t>organizację co najmniej jednego w roku otwartego spotkania konsultacyjnego</w:t>
      </w:r>
      <w:r>
        <w:t xml:space="preserve">, </w:t>
      </w:r>
      <w:r w:rsidRPr="00234B64">
        <w:t>w</w:t>
      </w:r>
      <w:r>
        <w:t> </w:t>
      </w:r>
      <w:r w:rsidRPr="00234B64">
        <w:t xml:space="preserve">trakcie którego mieszkańcy oraz przedstawiciele instytucji lokalnych będą mogli uzyskać informacje </w:t>
      </w:r>
      <w:r w:rsidR="00BA4102">
        <w:br/>
      </w:r>
      <w:r w:rsidRPr="00234B64">
        <w:t>na temat aktualnego zaawansowania prac nad wdrożeniem procesu rewitalizacji oraz zgłosić uwagi dotyczące prowadzonych prac</w:t>
      </w:r>
      <w:r>
        <w:t>.</w:t>
      </w:r>
    </w:p>
    <w:p w14:paraId="10003272" w14:textId="77777777" w:rsidR="00BC400E" w:rsidRPr="007469FC" w:rsidRDefault="00BC400E" w:rsidP="007469FC">
      <w:pPr>
        <w:pStyle w:val="Nagwek1"/>
      </w:pPr>
      <w:bookmarkStart w:id="149" w:name="_Toc137200698"/>
      <w:bookmarkStart w:id="150" w:name="_Toc164670635"/>
      <w:r w:rsidRPr="007469FC">
        <w:t>15. Strategiczna Ocena Oddziaływania na Środowisko</w:t>
      </w:r>
      <w:bookmarkEnd w:id="149"/>
      <w:bookmarkEnd w:id="150"/>
    </w:p>
    <w:p w14:paraId="729BEB52" w14:textId="77777777" w:rsidR="00BC400E" w:rsidRDefault="00BC400E" w:rsidP="00BC400E">
      <w:pPr>
        <w:spacing w:line="360" w:lineRule="auto"/>
        <w:jc w:val="both"/>
      </w:pPr>
      <w:r>
        <w:t xml:space="preserve">Podstawę prawną do przeprowadzenia strategicznej oceny oddziaływania na środowisko stanowią Dyrektywa nr 2001/42/WE Parlamentu Europejskiego i Rady z dnia 27 czerwca 2001 r. </w:t>
      </w:r>
      <w:r>
        <w:rPr>
          <w:i/>
          <w:iCs/>
        </w:rPr>
        <w:t xml:space="preserve">w sprawie oceny wpływu niektórych planów i programów na środowisko </w:t>
      </w:r>
      <w:r>
        <w:t xml:space="preserve">(Dz. Urz. WE L 197 z 21.7.2001, str. 30-37), ustawa z dnia 3 października 2008 r. </w:t>
      </w:r>
      <w:r>
        <w:rPr>
          <w:i/>
          <w:iCs/>
        </w:rPr>
        <w:t xml:space="preserve">o udostępnianiu informacji o środowisku i jego ochronie, udziale społeczeństwa w ochronie środowiska oraz o ocenach oddziaływania na środowisko </w:t>
      </w:r>
      <w:r>
        <w:t xml:space="preserve">(Dz. U. z 2022 r., poz. 1029.) oraz ustawa z dnia 16 kwietnia 2004 r. </w:t>
      </w:r>
      <w:r>
        <w:rPr>
          <w:i/>
          <w:iCs/>
        </w:rPr>
        <w:t xml:space="preserve">o ochronie przyrody </w:t>
      </w:r>
      <w:r>
        <w:t>(Dz. U. z 2022 r., poz. 916) ustawa ta dodatkowo uszczegóławia przepisy odnośnie obszarów podlegających ochronie, w szczególności obszarów Natura 2000.</w:t>
      </w:r>
    </w:p>
    <w:p w14:paraId="78A3D7E9" w14:textId="3936E0DB" w:rsidR="009E4328" w:rsidRPr="00680BB4" w:rsidRDefault="00BC400E" w:rsidP="00BC400E">
      <w:pPr>
        <w:spacing w:line="360" w:lineRule="auto"/>
        <w:jc w:val="both"/>
      </w:pPr>
      <w:r w:rsidRPr="006B42EC">
        <w:rPr>
          <w:highlight w:val="yellow"/>
        </w:rPr>
        <w:t>Po opracowaniu projektu dokumentu, skierowano pisma dotyczące konieczności przeprowadzenia strategicznej oceny oddziaływania na środowisko do Regionalnej Dyrekcji Ochrony Środowiska w </w:t>
      </w:r>
      <w:r w:rsidR="00647130" w:rsidRPr="006B42EC">
        <w:rPr>
          <w:highlight w:val="yellow"/>
        </w:rPr>
        <w:t>Gdańsku</w:t>
      </w:r>
      <w:r w:rsidRPr="006B42EC">
        <w:rPr>
          <w:highlight w:val="yellow"/>
        </w:rPr>
        <w:t xml:space="preserve"> oraz Wojewódzkiej Stacji Sanitarno-Epidemiologicznej w </w:t>
      </w:r>
      <w:r w:rsidR="00647130" w:rsidRPr="006B42EC">
        <w:rPr>
          <w:highlight w:val="yellow"/>
        </w:rPr>
        <w:t>Gdańsku</w:t>
      </w:r>
      <w:r w:rsidRPr="006B42EC">
        <w:rPr>
          <w:highlight w:val="yellow"/>
        </w:rPr>
        <w:t xml:space="preserve">. </w:t>
      </w:r>
      <w:r w:rsidR="009E4328" w:rsidRPr="006B42EC">
        <w:rPr>
          <w:highlight w:val="yellow"/>
        </w:rPr>
        <w:t xml:space="preserve">Do weryfikacji </w:t>
      </w:r>
      <w:r w:rsidR="009B4F54" w:rsidRPr="006B42EC">
        <w:rPr>
          <w:highlight w:val="yellow"/>
        </w:rPr>
        <w:br/>
      </w:r>
      <w:r w:rsidR="009E4328" w:rsidRPr="006B42EC">
        <w:rPr>
          <w:highlight w:val="yellow"/>
        </w:rPr>
        <w:t>po konsultacjach</w:t>
      </w:r>
      <w:bookmarkStart w:id="151" w:name="_GoBack"/>
      <w:bookmarkEnd w:id="151"/>
    </w:p>
    <w:p w14:paraId="1EECCF02" w14:textId="77777777" w:rsidR="00BC400E" w:rsidRPr="007469FC" w:rsidRDefault="00BC400E" w:rsidP="007469FC">
      <w:pPr>
        <w:pStyle w:val="Nagwek1"/>
      </w:pPr>
      <w:bookmarkStart w:id="152" w:name="_Toc137200699"/>
      <w:bookmarkStart w:id="153" w:name="_Toc164670636"/>
      <w:r w:rsidRPr="007469FC">
        <w:t>16. Określenie niezbędnych zmian w uchwałach</w:t>
      </w:r>
      <w:bookmarkEnd w:id="152"/>
      <w:bookmarkEnd w:id="153"/>
    </w:p>
    <w:p w14:paraId="6FB0C875" w14:textId="77777777" w:rsidR="00BC400E" w:rsidRDefault="00BC400E" w:rsidP="00BC400E">
      <w:pPr>
        <w:pStyle w:val="Default"/>
        <w:spacing w:line="360" w:lineRule="auto"/>
        <w:jc w:val="both"/>
        <w:rPr>
          <w:sz w:val="22"/>
          <w:szCs w:val="22"/>
        </w:rPr>
      </w:pPr>
      <w:r>
        <w:rPr>
          <w:sz w:val="22"/>
          <w:szCs w:val="22"/>
        </w:rPr>
        <w:t xml:space="preserve">Wszystkie proponowane rozwiązania projektowe w Gminnym Programie Rewitalizacji </w:t>
      </w:r>
      <w:r w:rsidRPr="004E1154">
        <w:rPr>
          <w:sz w:val="22"/>
          <w:szCs w:val="22"/>
        </w:rPr>
        <w:t>są zgodne z</w:t>
      </w:r>
      <w:r>
        <w:rPr>
          <w:sz w:val="22"/>
          <w:szCs w:val="22"/>
        </w:rPr>
        <w:t> </w:t>
      </w:r>
      <w:r w:rsidRPr="004E1154">
        <w:rPr>
          <w:sz w:val="22"/>
          <w:szCs w:val="22"/>
        </w:rPr>
        <w:t>uchwałami i prawem miejscowym, stąd też nie przewiduje się konieczności zmian lub uchylania przedmiotowych dokumentów.</w:t>
      </w:r>
    </w:p>
    <w:p w14:paraId="6C072CCF" w14:textId="77777777" w:rsidR="00BC400E" w:rsidRPr="007469FC" w:rsidRDefault="00BC400E" w:rsidP="007469FC">
      <w:pPr>
        <w:pStyle w:val="Nagwek1"/>
      </w:pPr>
      <w:bookmarkStart w:id="154" w:name="_Toc137200700"/>
      <w:bookmarkStart w:id="155" w:name="_Toc164670637"/>
      <w:r w:rsidRPr="007469FC">
        <w:lastRenderedPageBreak/>
        <w:t>17. Zmiany w zakresie planowania i zagospodarowania przestrzennego</w:t>
      </w:r>
      <w:bookmarkEnd w:id="154"/>
      <w:bookmarkEnd w:id="155"/>
    </w:p>
    <w:p w14:paraId="6A4EE839" w14:textId="77777777" w:rsidR="00BC400E" w:rsidRDefault="00BC400E" w:rsidP="007469FC">
      <w:pPr>
        <w:pStyle w:val="Nagwek2"/>
      </w:pPr>
      <w:bookmarkStart w:id="156" w:name="_Toc137200701"/>
      <w:bookmarkStart w:id="157" w:name="_Toc164670638"/>
      <w:r w:rsidRPr="004E1154">
        <w:t xml:space="preserve">17.1 Specjalna Strefa </w:t>
      </w:r>
      <w:r w:rsidRPr="007469FC">
        <w:t>Rewitalizacji</w:t>
      </w:r>
      <w:bookmarkEnd w:id="156"/>
      <w:bookmarkEnd w:id="157"/>
    </w:p>
    <w:p w14:paraId="702FC99E" w14:textId="7441514A" w:rsidR="00BC400E" w:rsidRPr="004E1154" w:rsidRDefault="00BC400E" w:rsidP="00BC400E">
      <w:pPr>
        <w:spacing w:line="360" w:lineRule="auto"/>
        <w:jc w:val="both"/>
      </w:pPr>
      <w:r>
        <w:t>W aktualizacji Gminnego Programu Rewitalizacji Miasta Ustka na lata 2016-20</w:t>
      </w:r>
      <w:r w:rsidR="00390804">
        <w:t>35</w:t>
      </w:r>
      <w:r>
        <w:t xml:space="preserve"> nie przewiduje się ustanowienia</w:t>
      </w:r>
      <w:r w:rsidRPr="004E1154">
        <w:t xml:space="preserve"> Specjalnej Strefy Rewitalizacji, o której mowa w art. 25 ustawy o rewitalizacji z dnia 9</w:t>
      </w:r>
      <w:r>
        <w:t> </w:t>
      </w:r>
      <w:r w:rsidRPr="004E1154">
        <w:t>października 2015 roku.</w:t>
      </w:r>
    </w:p>
    <w:p w14:paraId="7456965A" w14:textId="77777777" w:rsidR="00BC400E" w:rsidRDefault="00BC400E" w:rsidP="007469FC">
      <w:pPr>
        <w:pStyle w:val="Nagwek2"/>
      </w:pPr>
      <w:bookmarkStart w:id="158" w:name="_Toc137200702"/>
      <w:bookmarkStart w:id="159" w:name="_Toc164670639"/>
      <w:r w:rsidRPr="004E1154">
        <w:t xml:space="preserve">17.2 Zmiany w </w:t>
      </w:r>
      <w:r w:rsidRPr="007469FC">
        <w:t>dokumentach</w:t>
      </w:r>
      <w:r w:rsidRPr="004E1154">
        <w:t xml:space="preserve"> planowania i zagospodarowania przestrzennego</w:t>
      </w:r>
      <w:bookmarkEnd w:id="158"/>
      <w:bookmarkEnd w:id="159"/>
    </w:p>
    <w:p w14:paraId="38D2E086" w14:textId="74593C21" w:rsidR="00613FB7" w:rsidRDefault="00BC400E" w:rsidP="00C66A94">
      <w:pPr>
        <w:spacing w:line="360" w:lineRule="auto"/>
        <w:jc w:val="both"/>
      </w:pPr>
      <w:r w:rsidRPr="00A4048E">
        <w:t>Realizacja za</w:t>
      </w:r>
      <w:r>
        <w:t>planowanych</w:t>
      </w:r>
      <w:r w:rsidRPr="00A4048E">
        <w:t xml:space="preserve"> przedsięwzięć rewitalizacyjnych nie wywołuje konieczności wprowadzenia zmian w Studium Uwarunkowań i Kierunków Zagospodarowania Przestrzennego</w:t>
      </w:r>
      <w:r>
        <w:t xml:space="preserve"> Miasta Ustka. Nie</w:t>
      </w:r>
      <w:r w:rsidR="00C66A94">
        <w:t> </w:t>
      </w:r>
      <w:r>
        <w:t xml:space="preserve">przewiduje się także zmian w </w:t>
      </w:r>
      <w:r w:rsidR="003A4D1F">
        <w:t>m</w:t>
      </w:r>
      <w:r>
        <w:t xml:space="preserve">iejscowych </w:t>
      </w:r>
      <w:r w:rsidR="003A4D1F">
        <w:t>p</w:t>
      </w:r>
      <w:r>
        <w:t xml:space="preserve">lanach </w:t>
      </w:r>
      <w:r w:rsidR="003A4D1F">
        <w:t>z</w:t>
      </w:r>
      <w:r>
        <w:t xml:space="preserve">agospodarowania </w:t>
      </w:r>
      <w:r w:rsidR="003A4D1F">
        <w:t>p</w:t>
      </w:r>
      <w:r>
        <w:t>rzestrzennego</w:t>
      </w:r>
      <w:r w:rsidR="00C66A94">
        <w:t xml:space="preserve"> (MPZP)</w:t>
      </w:r>
      <w:r>
        <w:t>.</w:t>
      </w:r>
      <w:r w:rsidR="00C66A94">
        <w:t xml:space="preserve"> Do końca 2025 r. planowana jest likwidacja instrumentu polityki planistycznej jakim jest studium uwarunkowań i kierunków zagospodarowania przestrzennego i zastąpienie go planem ogólnym. </w:t>
      </w:r>
      <w:r w:rsidR="003F3DB0">
        <w:t>Gminny Program Rewitalizacji powinien być spójny z zapisami planu ogólnego.</w:t>
      </w:r>
    </w:p>
    <w:p w14:paraId="13CA053F" w14:textId="5A5CF1EE" w:rsidR="003F3DB0" w:rsidRDefault="003F3DB0" w:rsidP="003F3DB0">
      <w:pPr>
        <w:spacing w:line="360" w:lineRule="auto"/>
        <w:jc w:val="both"/>
      </w:pPr>
      <w:r>
        <w:t>W przypadku stwierdzenia niezgodności pomiędzy zapisami GPR a MPZP, należy podjąć procedurę zgodną z art. 17 Ustawy o planowaniu i zagospodarowaniu przestrzennym (</w:t>
      </w:r>
      <w:proofErr w:type="spellStart"/>
      <w:r>
        <w:t>t.j</w:t>
      </w:r>
      <w:proofErr w:type="spellEnd"/>
      <w:r>
        <w:t>. Dz. U. z 2023 r. poz. 977</w:t>
      </w:r>
      <w:r w:rsidR="00105DA6">
        <w:t xml:space="preserve"> z </w:t>
      </w:r>
      <w:proofErr w:type="spellStart"/>
      <w:r w:rsidR="00105DA6">
        <w:t>późn</w:t>
      </w:r>
      <w:proofErr w:type="spellEnd"/>
      <w:r w:rsidR="00105DA6">
        <w:t>. zmianami</w:t>
      </w:r>
      <w:r>
        <w:t>):</w:t>
      </w:r>
    </w:p>
    <w:p w14:paraId="7B95C900" w14:textId="4F7471C8" w:rsidR="00986216" w:rsidRPr="00B3501D" w:rsidRDefault="00986216">
      <w:pPr>
        <w:pStyle w:val="Akapitzlist"/>
        <w:numPr>
          <w:ilvl w:val="0"/>
          <w:numId w:val="54"/>
        </w:numPr>
        <w:spacing w:line="360" w:lineRule="auto"/>
        <w:jc w:val="both"/>
      </w:pPr>
      <w:r w:rsidRPr="00B3501D">
        <w:t xml:space="preserve">Burmistrz Miasta Ustka ogłasza w sposób określony w art. 8h ust. 1 o podjęciu uchwały </w:t>
      </w:r>
      <w:r w:rsidR="009B4F54" w:rsidRPr="00B3501D">
        <w:br/>
      </w:r>
      <w:r w:rsidRPr="00B3501D">
        <w:t xml:space="preserve">o przystąpieniu do sporządzania planu miejscowego, określając sposoby i miejsce składania wniosków do projektu planu miejscowego oraz termin ich składania, nie krótszy jednak </w:t>
      </w:r>
      <w:r w:rsidR="009B4F54" w:rsidRPr="00B3501D">
        <w:br/>
      </w:r>
      <w:r w:rsidRPr="00B3501D">
        <w:t>niż 21 dni od dnia ogłoszenia</w:t>
      </w:r>
      <w:r w:rsidR="006717C6" w:rsidRPr="00B3501D">
        <w:t>.</w:t>
      </w:r>
    </w:p>
    <w:p w14:paraId="7ECB660C" w14:textId="413DDE4C" w:rsidR="00986216" w:rsidRPr="00B3501D" w:rsidRDefault="00986216" w:rsidP="00986216">
      <w:pPr>
        <w:pStyle w:val="Akapitzlist"/>
        <w:numPr>
          <w:ilvl w:val="0"/>
          <w:numId w:val="54"/>
        </w:numPr>
        <w:spacing w:line="360" w:lineRule="auto"/>
        <w:jc w:val="both"/>
      </w:pPr>
      <w:r w:rsidRPr="00B3501D">
        <w:t xml:space="preserve">Burmistrz zawiadamia o podjęciu uchwały o przystąpieniu do sporządzania planu miejscowego instytucje i organy właściwe do uzgadniania i opiniowania projektu planu miejscowego, określając termin składania wniosków do projektu planu miejscowego, nie krótszy jednak </w:t>
      </w:r>
      <w:r w:rsidR="009B4F54" w:rsidRPr="00B3501D">
        <w:br/>
      </w:r>
      <w:r w:rsidRPr="00B3501D">
        <w:t>niż 21 dni od dnia zawiadomienia</w:t>
      </w:r>
      <w:r w:rsidR="006717C6" w:rsidRPr="00B3501D">
        <w:t>.</w:t>
      </w:r>
    </w:p>
    <w:p w14:paraId="5ED1EA18" w14:textId="2C0F88C4" w:rsidR="003F3DB0" w:rsidRDefault="003F3DB0">
      <w:pPr>
        <w:pStyle w:val="Akapitzlist"/>
        <w:numPr>
          <w:ilvl w:val="0"/>
          <w:numId w:val="54"/>
        </w:numPr>
        <w:spacing w:line="360" w:lineRule="auto"/>
        <w:jc w:val="both"/>
      </w:pPr>
      <w:r w:rsidRPr="003F3DB0">
        <w:t>Sporządzenie projektu planu miejscowego wraz z prognozą oddziaływania na środowisko, z</w:t>
      </w:r>
      <w:r>
        <w:t> </w:t>
      </w:r>
      <w:r w:rsidRPr="003F3DB0">
        <w:t>uwzględnieniem wniosków do planu</w:t>
      </w:r>
      <w:r w:rsidR="006717C6">
        <w:t>.</w:t>
      </w:r>
    </w:p>
    <w:p w14:paraId="745C8BD2" w14:textId="456A4B07" w:rsidR="003F3DB0" w:rsidRDefault="003F3DB0">
      <w:pPr>
        <w:pStyle w:val="Akapitzlist"/>
        <w:numPr>
          <w:ilvl w:val="0"/>
          <w:numId w:val="54"/>
        </w:numPr>
        <w:spacing w:line="360" w:lineRule="auto"/>
        <w:jc w:val="both"/>
      </w:pPr>
      <w:r w:rsidRPr="003F3DB0">
        <w:t>Sporządzenie prognozy skutków finansowych uchwalenia planu miejscowego.</w:t>
      </w:r>
    </w:p>
    <w:p w14:paraId="2B6F746A" w14:textId="63956FCC" w:rsidR="003F3DB0" w:rsidRDefault="003F3DB0">
      <w:pPr>
        <w:pStyle w:val="Akapitzlist"/>
        <w:numPr>
          <w:ilvl w:val="0"/>
          <w:numId w:val="54"/>
        </w:numPr>
        <w:spacing w:line="360" w:lineRule="auto"/>
        <w:jc w:val="both"/>
      </w:pPr>
      <w:r w:rsidRPr="003F3DB0">
        <w:t>Opinia gminnej lub innej właściwej komisji urbanistyczno-architektonicznej.</w:t>
      </w:r>
    </w:p>
    <w:p w14:paraId="40C71082" w14:textId="7D85DEE0" w:rsidR="003F3DB0" w:rsidRPr="00B3501D" w:rsidRDefault="003F3DB0">
      <w:pPr>
        <w:pStyle w:val="Akapitzlist"/>
        <w:numPr>
          <w:ilvl w:val="0"/>
          <w:numId w:val="54"/>
        </w:numPr>
        <w:spacing w:line="360" w:lineRule="auto"/>
        <w:jc w:val="both"/>
      </w:pPr>
      <w:r w:rsidRPr="00B3501D">
        <w:t xml:space="preserve">Opiniowanie projektu </w:t>
      </w:r>
      <w:r w:rsidR="008777F3" w:rsidRPr="00B3501D">
        <w:t>MPZP</w:t>
      </w:r>
      <w:r w:rsidRPr="00B3501D">
        <w:t xml:space="preserve"> – wystąpienie z prośbą o uzgodnienie lub wydanie opinii </w:t>
      </w:r>
      <w:r w:rsidR="009B4F54" w:rsidRPr="00B3501D">
        <w:br/>
      </w:r>
      <w:r w:rsidRPr="00B3501D">
        <w:t>o projekcie planu miejscowego do odpowiednich instytucji i organów wskazanych w art. 17 pkt 6 Ustawy o planowaniu i zagospodarowaniu przestrzennym (Dz. U. z 2023 r. poz. 977).</w:t>
      </w:r>
    </w:p>
    <w:p w14:paraId="1713D872" w14:textId="4855228C" w:rsidR="003F3DB0" w:rsidRPr="00B3501D" w:rsidRDefault="003F3DB0">
      <w:pPr>
        <w:pStyle w:val="Akapitzlist"/>
        <w:numPr>
          <w:ilvl w:val="0"/>
          <w:numId w:val="54"/>
        </w:numPr>
        <w:spacing w:line="360" w:lineRule="auto"/>
        <w:jc w:val="both"/>
      </w:pPr>
      <w:r w:rsidRPr="00B3501D">
        <w:t>Ogłoszenie o wyłożeniu projektu planu do publicznego wglądu</w:t>
      </w:r>
      <w:r w:rsidR="00BD4BAC" w:rsidRPr="00B3501D">
        <w:t xml:space="preserve"> i przeprowadzenie konsultacji społecznych</w:t>
      </w:r>
      <w:r w:rsidRPr="00B3501D">
        <w:t>.</w:t>
      </w:r>
    </w:p>
    <w:p w14:paraId="2B9BA3A4" w14:textId="2D4C02E8" w:rsidR="003F3DB0" w:rsidRPr="00B3501D" w:rsidRDefault="003F3DB0">
      <w:pPr>
        <w:pStyle w:val="Akapitzlist"/>
        <w:numPr>
          <w:ilvl w:val="0"/>
          <w:numId w:val="54"/>
        </w:numPr>
        <w:spacing w:line="360" w:lineRule="auto"/>
        <w:jc w:val="both"/>
      </w:pPr>
      <w:r w:rsidRPr="00B3501D">
        <w:lastRenderedPageBreak/>
        <w:t>Rozpatrzenie uwag i wprowadzenie zmian do projektu planu miejscowego</w:t>
      </w:r>
      <w:r w:rsidR="006717C6" w:rsidRPr="00B3501D">
        <w:t xml:space="preserve"> wynikających z konsultacji</w:t>
      </w:r>
      <w:r w:rsidRPr="00B3501D">
        <w:t>.</w:t>
      </w:r>
    </w:p>
    <w:p w14:paraId="27790F30" w14:textId="4D034CD5" w:rsidR="003F3DB0" w:rsidRPr="00B3501D" w:rsidRDefault="003F3DB0" w:rsidP="00105DA6">
      <w:pPr>
        <w:pStyle w:val="Akapitzlist"/>
        <w:numPr>
          <w:ilvl w:val="0"/>
          <w:numId w:val="54"/>
        </w:numPr>
        <w:spacing w:line="360" w:lineRule="auto"/>
        <w:jc w:val="both"/>
      </w:pPr>
      <w:r w:rsidRPr="00B3501D">
        <w:t>Przedstawienie Radzie Miasta Ustka projektu planu miejscowego</w:t>
      </w:r>
      <w:r w:rsidR="00986216" w:rsidRPr="00B3501D">
        <w:t xml:space="preserve"> wraz z raportem podsumowującym przebieg konsultacji społecznych, o którym mowa w </w:t>
      </w:r>
      <w:r w:rsidR="00105DA6" w:rsidRPr="00B3501D">
        <w:t>art. 8k ust. 2.</w:t>
      </w:r>
    </w:p>
    <w:p w14:paraId="2D0F5146" w14:textId="55C088D5" w:rsidR="00613FB7" w:rsidRDefault="00613FB7">
      <w:pPr>
        <w:sectPr w:rsidR="00613FB7" w:rsidSect="006129E0">
          <w:pgSz w:w="11906" w:h="16838"/>
          <w:pgMar w:top="1417" w:right="1417" w:bottom="1417" w:left="1417" w:header="708" w:footer="708" w:gutter="0"/>
          <w:cols w:space="708"/>
          <w:docGrid w:linePitch="360"/>
        </w:sectPr>
      </w:pPr>
    </w:p>
    <w:p w14:paraId="7467B268" w14:textId="0E6F47DC" w:rsidR="00E13C3D" w:rsidRDefault="00E13C3D">
      <w:pPr>
        <w:rPr>
          <w:b/>
          <w:bCs/>
          <w:color w:val="2683C6" w:themeColor="accent2"/>
          <w:sz w:val="28"/>
          <w:szCs w:val="28"/>
        </w:rPr>
      </w:pPr>
    </w:p>
    <w:p w14:paraId="27E293DB" w14:textId="5E802065" w:rsidR="00B83483" w:rsidRDefault="00DC64C3" w:rsidP="00B83483">
      <w:pPr>
        <w:rPr>
          <w:b/>
          <w:bCs/>
          <w:color w:val="2683C6" w:themeColor="accent2"/>
          <w:sz w:val="28"/>
          <w:szCs w:val="28"/>
        </w:rPr>
      </w:pPr>
      <w:r w:rsidRPr="00DC64C3">
        <w:rPr>
          <w:b/>
          <w:bCs/>
          <w:color w:val="2683C6" w:themeColor="accent2"/>
          <w:sz w:val="28"/>
          <w:szCs w:val="28"/>
        </w:rPr>
        <w:t>Spis tabel, wykresów</w:t>
      </w:r>
      <w:r>
        <w:rPr>
          <w:b/>
          <w:bCs/>
          <w:color w:val="2683C6" w:themeColor="accent2"/>
          <w:sz w:val="28"/>
          <w:szCs w:val="28"/>
        </w:rPr>
        <w:t xml:space="preserve">, </w:t>
      </w:r>
      <w:r w:rsidRPr="00DC64C3">
        <w:rPr>
          <w:b/>
          <w:bCs/>
          <w:color w:val="2683C6" w:themeColor="accent2"/>
          <w:sz w:val="28"/>
          <w:szCs w:val="28"/>
        </w:rPr>
        <w:t>map</w:t>
      </w:r>
      <w:r>
        <w:rPr>
          <w:b/>
          <w:bCs/>
          <w:color w:val="2683C6" w:themeColor="accent2"/>
          <w:sz w:val="28"/>
          <w:szCs w:val="28"/>
        </w:rPr>
        <w:t xml:space="preserve"> i zdjęć</w:t>
      </w:r>
    </w:p>
    <w:p w14:paraId="23750CDC" w14:textId="7B5B8230" w:rsidR="00FB4048" w:rsidRDefault="00DC64C3">
      <w:pPr>
        <w:pStyle w:val="Spisilustracji"/>
        <w:tabs>
          <w:tab w:val="right" w:leader="dot" w:pos="9062"/>
        </w:tabs>
        <w:rPr>
          <w:rFonts w:eastAsiaTheme="minorEastAsia"/>
          <w:i w:val="0"/>
          <w:noProof/>
          <w:sz w:val="24"/>
          <w:szCs w:val="24"/>
          <w:lang w:eastAsia="pl-PL"/>
        </w:rPr>
      </w:pPr>
      <w:r>
        <w:rPr>
          <w:b/>
          <w:bCs/>
          <w:color w:val="2683C6" w:themeColor="accent2"/>
          <w:sz w:val="28"/>
          <w:szCs w:val="28"/>
        </w:rPr>
        <w:fldChar w:fldCharType="begin"/>
      </w:r>
      <w:r>
        <w:rPr>
          <w:b/>
          <w:bCs/>
          <w:color w:val="2683C6" w:themeColor="accent2"/>
          <w:sz w:val="28"/>
          <w:szCs w:val="28"/>
        </w:rPr>
        <w:instrText xml:space="preserve"> TOC \h \z \c "Tabela" </w:instrText>
      </w:r>
      <w:r>
        <w:rPr>
          <w:b/>
          <w:bCs/>
          <w:color w:val="2683C6" w:themeColor="accent2"/>
          <w:sz w:val="28"/>
          <w:szCs w:val="28"/>
        </w:rPr>
        <w:fldChar w:fldCharType="separate"/>
      </w:r>
      <w:hyperlink w:anchor="_Toc164670640" w:history="1">
        <w:r w:rsidR="00FB4048" w:rsidRPr="005B0090">
          <w:rPr>
            <w:rStyle w:val="Hipercze"/>
            <w:noProof/>
          </w:rPr>
          <w:t>Tabela 1 Charakterystyka JCWP zlokalizowanych na terenie Ustki</w:t>
        </w:r>
        <w:r w:rsidR="00FB4048">
          <w:rPr>
            <w:noProof/>
            <w:webHidden/>
          </w:rPr>
          <w:tab/>
        </w:r>
        <w:r w:rsidR="00FB4048">
          <w:rPr>
            <w:noProof/>
            <w:webHidden/>
          </w:rPr>
          <w:fldChar w:fldCharType="begin"/>
        </w:r>
        <w:r w:rsidR="00FB4048">
          <w:rPr>
            <w:noProof/>
            <w:webHidden/>
          </w:rPr>
          <w:instrText xml:space="preserve"> PAGEREF _Toc164670640 \h </w:instrText>
        </w:r>
        <w:r w:rsidR="00FB4048">
          <w:rPr>
            <w:noProof/>
            <w:webHidden/>
          </w:rPr>
        </w:r>
        <w:r w:rsidR="00FB4048">
          <w:rPr>
            <w:noProof/>
            <w:webHidden/>
          </w:rPr>
          <w:fldChar w:fldCharType="separate"/>
        </w:r>
        <w:r w:rsidR="00943383">
          <w:rPr>
            <w:noProof/>
            <w:webHidden/>
          </w:rPr>
          <w:t>14</w:t>
        </w:r>
        <w:r w:rsidR="00FB4048">
          <w:rPr>
            <w:noProof/>
            <w:webHidden/>
          </w:rPr>
          <w:fldChar w:fldCharType="end"/>
        </w:r>
      </w:hyperlink>
    </w:p>
    <w:p w14:paraId="5C7B0A05" w14:textId="482467F3" w:rsidR="00FB4048" w:rsidRDefault="00871CA2">
      <w:pPr>
        <w:pStyle w:val="Spisilustracji"/>
        <w:tabs>
          <w:tab w:val="right" w:leader="dot" w:pos="9062"/>
        </w:tabs>
        <w:rPr>
          <w:rFonts w:eastAsiaTheme="minorEastAsia"/>
          <w:i w:val="0"/>
          <w:noProof/>
          <w:sz w:val="24"/>
          <w:szCs w:val="24"/>
          <w:lang w:eastAsia="pl-PL"/>
        </w:rPr>
      </w:pPr>
      <w:hyperlink w:anchor="_Toc164670641" w:history="1">
        <w:r w:rsidR="00FB4048" w:rsidRPr="005B0090">
          <w:rPr>
            <w:rStyle w:val="Hipercze"/>
            <w:noProof/>
          </w:rPr>
          <w:t>Tabela 2 Charakterystyka JCWPd zlokalizowanych na terenie Ustki</w:t>
        </w:r>
        <w:r w:rsidR="00FB4048">
          <w:rPr>
            <w:noProof/>
            <w:webHidden/>
          </w:rPr>
          <w:tab/>
        </w:r>
        <w:r w:rsidR="00FB4048">
          <w:rPr>
            <w:noProof/>
            <w:webHidden/>
          </w:rPr>
          <w:fldChar w:fldCharType="begin"/>
        </w:r>
        <w:r w:rsidR="00FB4048">
          <w:rPr>
            <w:noProof/>
            <w:webHidden/>
          </w:rPr>
          <w:instrText xml:space="preserve"> PAGEREF _Toc164670641 \h </w:instrText>
        </w:r>
        <w:r w:rsidR="00FB4048">
          <w:rPr>
            <w:noProof/>
            <w:webHidden/>
          </w:rPr>
        </w:r>
        <w:r w:rsidR="00FB4048">
          <w:rPr>
            <w:noProof/>
            <w:webHidden/>
          </w:rPr>
          <w:fldChar w:fldCharType="separate"/>
        </w:r>
        <w:r w:rsidR="00943383">
          <w:rPr>
            <w:noProof/>
            <w:webHidden/>
          </w:rPr>
          <w:t>14</w:t>
        </w:r>
        <w:r w:rsidR="00FB4048">
          <w:rPr>
            <w:noProof/>
            <w:webHidden/>
          </w:rPr>
          <w:fldChar w:fldCharType="end"/>
        </w:r>
      </w:hyperlink>
    </w:p>
    <w:p w14:paraId="773C4132" w14:textId="740E008C" w:rsidR="00FB4048" w:rsidRDefault="00871CA2">
      <w:pPr>
        <w:pStyle w:val="Spisilustracji"/>
        <w:tabs>
          <w:tab w:val="right" w:leader="dot" w:pos="9062"/>
        </w:tabs>
        <w:rPr>
          <w:rFonts w:eastAsiaTheme="minorEastAsia"/>
          <w:i w:val="0"/>
          <w:noProof/>
          <w:sz w:val="24"/>
          <w:szCs w:val="24"/>
          <w:lang w:eastAsia="pl-PL"/>
        </w:rPr>
      </w:pPr>
      <w:hyperlink w:anchor="_Toc164670642" w:history="1">
        <w:r w:rsidR="00FB4048" w:rsidRPr="005B0090">
          <w:rPr>
            <w:rStyle w:val="Hipercze"/>
            <w:noProof/>
          </w:rPr>
          <w:t>Tabela 3 Działania przypisane do poszczególnych JCWP i JCWPD na obszarze Ustki (podstawowe i uzupełniające)</w:t>
        </w:r>
        <w:r w:rsidR="00FB4048">
          <w:rPr>
            <w:noProof/>
            <w:webHidden/>
          </w:rPr>
          <w:tab/>
        </w:r>
        <w:r w:rsidR="00FB4048">
          <w:rPr>
            <w:noProof/>
            <w:webHidden/>
          </w:rPr>
          <w:fldChar w:fldCharType="begin"/>
        </w:r>
        <w:r w:rsidR="00FB4048">
          <w:rPr>
            <w:noProof/>
            <w:webHidden/>
          </w:rPr>
          <w:instrText xml:space="preserve"> PAGEREF _Toc164670642 \h </w:instrText>
        </w:r>
        <w:r w:rsidR="00FB4048">
          <w:rPr>
            <w:noProof/>
            <w:webHidden/>
          </w:rPr>
        </w:r>
        <w:r w:rsidR="00FB4048">
          <w:rPr>
            <w:noProof/>
            <w:webHidden/>
          </w:rPr>
          <w:fldChar w:fldCharType="separate"/>
        </w:r>
        <w:r w:rsidR="00943383">
          <w:rPr>
            <w:noProof/>
            <w:webHidden/>
          </w:rPr>
          <w:t>14</w:t>
        </w:r>
        <w:r w:rsidR="00FB4048">
          <w:rPr>
            <w:noProof/>
            <w:webHidden/>
          </w:rPr>
          <w:fldChar w:fldCharType="end"/>
        </w:r>
      </w:hyperlink>
    </w:p>
    <w:p w14:paraId="5D9E2422" w14:textId="49910338" w:rsidR="00FB4048" w:rsidRDefault="00871CA2">
      <w:pPr>
        <w:pStyle w:val="Spisilustracji"/>
        <w:tabs>
          <w:tab w:val="right" w:leader="dot" w:pos="9062"/>
        </w:tabs>
        <w:rPr>
          <w:rFonts w:eastAsiaTheme="minorEastAsia"/>
          <w:i w:val="0"/>
          <w:noProof/>
          <w:sz w:val="24"/>
          <w:szCs w:val="24"/>
          <w:lang w:eastAsia="pl-PL"/>
        </w:rPr>
      </w:pPr>
      <w:hyperlink w:anchor="_Toc164670643" w:history="1">
        <w:r w:rsidR="00FB4048" w:rsidRPr="005B0090">
          <w:rPr>
            <w:rStyle w:val="Hipercze"/>
            <w:noProof/>
          </w:rPr>
          <w:t>Tabela 4 Kryteria delimitacji</w:t>
        </w:r>
        <w:r w:rsidR="00FB4048">
          <w:rPr>
            <w:noProof/>
            <w:webHidden/>
          </w:rPr>
          <w:tab/>
        </w:r>
        <w:r w:rsidR="00FB4048">
          <w:rPr>
            <w:noProof/>
            <w:webHidden/>
          </w:rPr>
          <w:fldChar w:fldCharType="begin"/>
        </w:r>
        <w:r w:rsidR="00FB4048">
          <w:rPr>
            <w:noProof/>
            <w:webHidden/>
          </w:rPr>
          <w:instrText xml:space="preserve"> PAGEREF _Toc164670643 \h </w:instrText>
        </w:r>
        <w:r w:rsidR="00FB4048">
          <w:rPr>
            <w:noProof/>
            <w:webHidden/>
          </w:rPr>
        </w:r>
        <w:r w:rsidR="00FB4048">
          <w:rPr>
            <w:noProof/>
            <w:webHidden/>
          </w:rPr>
          <w:fldChar w:fldCharType="separate"/>
        </w:r>
        <w:r w:rsidR="00943383">
          <w:rPr>
            <w:noProof/>
            <w:webHidden/>
          </w:rPr>
          <w:t>22</w:t>
        </w:r>
        <w:r w:rsidR="00FB4048">
          <w:rPr>
            <w:noProof/>
            <w:webHidden/>
          </w:rPr>
          <w:fldChar w:fldCharType="end"/>
        </w:r>
      </w:hyperlink>
    </w:p>
    <w:p w14:paraId="16DD07B1" w14:textId="6A67B84D" w:rsidR="00FB4048" w:rsidRDefault="00871CA2">
      <w:pPr>
        <w:pStyle w:val="Spisilustracji"/>
        <w:tabs>
          <w:tab w:val="right" w:leader="dot" w:pos="9062"/>
        </w:tabs>
        <w:rPr>
          <w:rFonts w:eastAsiaTheme="minorEastAsia"/>
          <w:i w:val="0"/>
          <w:noProof/>
          <w:sz w:val="24"/>
          <w:szCs w:val="24"/>
          <w:lang w:eastAsia="pl-PL"/>
        </w:rPr>
      </w:pPr>
      <w:hyperlink w:anchor="_Toc164670644" w:history="1">
        <w:r w:rsidR="00FB4048" w:rsidRPr="005B0090">
          <w:rPr>
            <w:rStyle w:val="Hipercze"/>
            <w:noProof/>
          </w:rPr>
          <w:t>Tabela 5 Podsumowanie analizy obszarów - sfera społeczna – wartości wskaźników</w:t>
        </w:r>
        <w:r w:rsidR="00FB4048">
          <w:rPr>
            <w:noProof/>
            <w:webHidden/>
          </w:rPr>
          <w:tab/>
        </w:r>
        <w:r w:rsidR="00FB4048">
          <w:rPr>
            <w:noProof/>
            <w:webHidden/>
          </w:rPr>
          <w:fldChar w:fldCharType="begin"/>
        </w:r>
        <w:r w:rsidR="00FB4048">
          <w:rPr>
            <w:noProof/>
            <w:webHidden/>
          </w:rPr>
          <w:instrText xml:space="preserve"> PAGEREF _Toc164670644 \h </w:instrText>
        </w:r>
        <w:r w:rsidR="00FB4048">
          <w:rPr>
            <w:noProof/>
            <w:webHidden/>
          </w:rPr>
        </w:r>
        <w:r w:rsidR="00FB4048">
          <w:rPr>
            <w:noProof/>
            <w:webHidden/>
          </w:rPr>
          <w:fldChar w:fldCharType="separate"/>
        </w:r>
        <w:r w:rsidR="00943383">
          <w:rPr>
            <w:noProof/>
            <w:webHidden/>
          </w:rPr>
          <w:t>26</w:t>
        </w:r>
        <w:r w:rsidR="00FB4048">
          <w:rPr>
            <w:noProof/>
            <w:webHidden/>
          </w:rPr>
          <w:fldChar w:fldCharType="end"/>
        </w:r>
      </w:hyperlink>
    </w:p>
    <w:p w14:paraId="387CD4E3" w14:textId="47053209" w:rsidR="00FB4048" w:rsidRDefault="00871CA2">
      <w:pPr>
        <w:pStyle w:val="Spisilustracji"/>
        <w:tabs>
          <w:tab w:val="right" w:leader="dot" w:pos="9062"/>
        </w:tabs>
        <w:rPr>
          <w:rFonts w:eastAsiaTheme="minorEastAsia"/>
          <w:i w:val="0"/>
          <w:noProof/>
          <w:sz w:val="24"/>
          <w:szCs w:val="24"/>
          <w:lang w:eastAsia="pl-PL"/>
        </w:rPr>
      </w:pPr>
      <w:hyperlink w:anchor="_Toc164670645" w:history="1">
        <w:r w:rsidR="00FB4048" w:rsidRPr="005B0090">
          <w:rPr>
            <w:rStyle w:val="Hipercze"/>
            <w:noProof/>
          </w:rPr>
          <w:t>Tabela 6 Podsumowanie analizy obszarów - sfera społeczna – wartości zestandaryzowane</w:t>
        </w:r>
        <w:r w:rsidR="00FB4048">
          <w:rPr>
            <w:noProof/>
            <w:webHidden/>
          </w:rPr>
          <w:tab/>
        </w:r>
        <w:r w:rsidR="00FB4048">
          <w:rPr>
            <w:noProof/>
            <w:webHidden/>
          </w:rPr>
          <w:fldChar w:fldCharType="begin"/>
        </w:r>
        <w:r w:rsidR="00FB4048">
          <w:rPr>
            <w:noProof/>
            <w:webHidden/>
          </w:rPr>
          <w:instrText xml:space="preserve"> PAGEREF _Toc164670645 \h </w:instrText>
        </w:r>
        <w:r w:rsidR="00FB4048">
          <w:rPr>
            <w:noProof/>
            <w:webHidden/>
          </w:rPr>
        </w:r>
        <w:r w:rsidR="00FB4048">
          <w:rPr>
            <w:noProof/>
            <w:webHidden/>
          </w:rPr>
          <w:fldChar w:fldCharType="separate"/>
        </w:r>
        <w:r w:rsidR="00943383">
          <w:rPr>
            <w:noProof/>
            <w:webHidden/>
          </w:rPr>
          <w:t>27</w:t>
        </w:r>
        <w:r w:rsidR="00FB4048">
          <w:rPr>
            <w:noProof/>
            <w:webHidden/>
          </w:rPr>
          <w:fldChar w:fldCharType="end"/>
        </w:r>
      </w:hyperlink>
    </w:p>
    <w:p w14:paraId="27FFDC29" w14:textId="4D7C7616" w:rsidR="00FB4048" w:rsidRDefault="00871CA2">
      <w:pPr>
        <w:pStyle w:val="Spisilustracji"/>
        <w:tabs>
          <w:tab w:val="right" w:leader="dot" w:pos="9062"/>
        </w:tabs>
        <w:rPr>
          <w:rFonts w:eastAsiaTheme="minorEastAsia"/>
          <w:i w:val="0"/>
          <w:noProof/>
          <w:sz w:val="24"/>
          <w:szCs w:val="24"/>
          <w:lang w:eastAsia="pl-PL"/>
        </w:rPr>
      </w:pPr>
      <w:hyperlink w:anchor="_Toc164670646" w:history="1">
        <w:r w:rsidR="00FB4048" w:rsidRPr="005B0090">
          <w:rPr>
            <w:rStyle w:val="Hipercze"/>
            <w:noProof/>
          </w:rPr>
          <w:t>Tabela 7 Obszary porównawcze - występowanie problemów społecznych i pozaspołecznych</w:t>
        </w:r>
        <w:r w:rsidR="00FB4048">
          <w:rPr>
            <w:noProof/>
            <w:webHidden/>
          </w:rPr>
          <w:tab/>
        </w:r>
        <w:r w:rsidR="00FB4048">
          <w:rPr>
            <w:noProof/>
            <w:webHidden/>
          </w:rPr>
          <w:fldChar w:fldCharType="begin"/>
        </w:r>
        <w:r w:rsidR="00FB4048">
          <w:rPr>
            <w:noProof/>
            <w:webHidden/>
          </w:rPr>
          <w:instrText xml:space="preserve"> PAGEREF _Toc164670646 \h </w:instrText>
        </w:r>
        <w:r w:rsidR="00FB4048">
          <w:rPr>
            <w:noProof/>
            <w:webHidden/>
          </w:rPr>
        </w:r>
        <w:r w:rsidR="00FB4048">
          <w:rPr>
            <w:noProof/>
            <w:webHidden/>
          </w:rPr>
          <w:fldChar w:fldCharType="separate"/>
        </w:r>
        <w:r w:rsidR="00943383">
          <w:rPr>
            <w:noProof/>
            <w:webHidden/>
          </w:rPr>
          <w:t>28</w:t>
        </w:r>
        <w:r w:rsidR="00FB4048">
          <w:rPr>
            <w:noProof/>
            <w:webHidden/>
          </w:rPr>
          <w:fldChar w:fldCharType="end"/>
        </w:r>
      </w:hyperlink>
    </w:p>
    <w:p w14:paraId="1DADE69D" w14:textId="7CDC8A3E" w:rsidR="00FB4048" w:rsidRDefault="00871CA2">
      <w:pPr>
        <w:pStyle w:val="Spisilustracji"/>
        <w:tabs>
          <w:tab w:val="right" w:leader="dot" w:pos="9062"/>
        </w:tabs>
        <w:rPr>
          <w:rFonts w:eastAsiaTheme="minorEastAsia"/>
          <w:i w:val="0"/>
          <w:noProof/>
          <w:sz w:val="24"/>
          <w:szCs w:val="24"/>
          <w:lang w:eastAsia="pl-PL"/>
        </w:rPr>
      </w:pPr>
      <w:hyperlink w:anchor="_Toc164670647" w:history="1">
        <w:r w:rsidR="00FB4048" w:rsidRPr="005B0090">
          <w:rPr>
            <w:rStyle w:val="Hipercze"/>
            <w:noProof/>
          </w:rPr>
          <w:t>Tabela 8 Podsumowanie analizy obszarów – pozostałe sfery cz.1</w:t>
        </w:r>
        <w:r w:rsidR="00FB4048">
          <w:rPr>
            <w:noProof/>
            <w:webHidden/>
          </w:rPr>
          <w:tab/>
        </w:r>
        <w:r w:rsidR="00FB4048">
          <w:rPr>
            <w:noProof/>
            <w:webHidden/>
          </w:rPr>
          <w:fldChar w:fldCharType="begin"/>
        </w:r>
        <w:r w:rsidR="00FB4048">
          <w:rPr>
            <w:noProof/>
            <w:webHidden/>
          </w:rPr>
          <w:instrText xml:space="preserve"> PAGEREF _Toc164670647 \h </w:instrText>
        </w:r>
        <w:r w:rsidR="00FB4048">
          <w:rPr>
            <w:noProof/>
            <w:webHidden/>
          </w:rPr>
        </w:r>
        <w:r w:rsidR="00FB4048">
          <w:rPr>
            <w:noProof/>
            <w:webHidden/>
          </w:rPr>
          <w:fldChar w:fldCharType="separate"/>
        </w:r>
        <w:r w:rsidR="00943383">
          <w:rPr>
            <w:noProof/>
            <w:webHidden/>
          </w:rPr>
          <w:t>29</w:t>
        </w:r>
        <w:r w:rsidR="00FB4048">
          <w:rPr>
            <w:noProof/>
            <w:webHidden/>
          </w:rPr>
          <w:fldChar w:fldCharType="end"/>
        </w:r>
      </w:hyperlink>
    </w:p>
    <w:p w14:paraId="3374E715" w14:textId="068A4235" w:rsidR="00FB4048" w:rsidRDefault="00871CA2">
      <w:pPr>
        <w:pStyle w:val="Spisilustracji"/>
        <w:tabs>
          <w:tab w:val="right" w:leader="dot" w:pos="9062"/>
        </w:tabs>
        <w:rPr>
          <w:rFonts w:eastAsiaTheme="minorEastAsia"/>
          <w:i w:val="0"/>
          <w:noProof/>
          <w:sz w:val="24"/>
          <w:szCs w:val="24"/>
          <w:lang w:eastAsia="pl-PL"/>
        </w:rPr>
      </w:pPr>
      <w:hyperlink w:anchor="_Toc164670648" w:history="1">
        <w:r w:rsidR="00FB4048" w:rsidRPr="005B0090">
          <w:rPr>
            <w:rStyle w:val="Hipercze"/>
            <w:noProof/>
          </w:rPr>
          <w:t>Tabela 9 Podsumowanie analizy obszarów – pozostałe sfery cz.2</w:t>
        </w:r>
        <w:r w:rsidR="00FB4048">
          <w:rPr>
            <w:noProof/>
            <w:webHidden/>
          </w:rPr>
          <w:tab/>
        </w:r>
        <w:r w:rsidR="00FB4048">
          <w:rPr>
            <w:noProof/>
            <w:webHidden/>
          </w:rPr>
          <w:fldChar w:fldCharType="begin"/>
        </w:r>
        <w:r w:rsidR="00FB4048">
          <w:rPr>
            <w:noProof/>
            <w:webHidden/>
          </w:rPr>
          <w:instrText xml:space="preserve"> PAGEREF _Toc164670648 \h </w:instrText>
        </w:r>
        <w:r w:rsidR="00FB4048">
          <w:rPr>
            <w:noProof/>
            <w:webHidden/>
          </w:rPr>
        </w:r>
        <w:r w:rsidR="00FB4048">
          <w:rPr>
            <w:noProof/>
            <w:webHidden/>
          </w:rPr>
          <w:fldChar w:fldCharType="separate"/>
        </w:r>
        <w:r w:rsidR="00943383">
          <w:rPr>
            <w:noProof/>
            <w:webHidden/>
          </w:rPr>
          <w:t>30</w:t>
        </w:r>
        <w:r w:rsidR="00FB4048">
          <w:rPr>
            <w:noProof/>
            <w:webHidden/>
          </w:rPr>
          <w:fldChar w:fldCharType="end"/>
        </w:r>
      </w:hyperlink>
    </w:p>
    <w:p w14:paraId="26D1E680" w14:textId="5997C281" w:rsidR="00FB4048" w:rsidRDefault="00871CA2">
      <w:pPr>
        <w:pStyle w:val="Spisilustracji"/>
        <w:tabs>
          <w:tab w:val="right" w:leader="dot" w:pos="9062"/>
        </w:tabs>
        <w:rPr>
          <w:rFonts w:eastAsiaTheme="minorEastAsia"/>
          <w:i w:val="0"/>
          <w:noProof/>
          <w:sz w:val="24"/>
          <w:szCs w:val="24"/>
          <w:lang w:eastAsia="pl-PL"/>
        </w:rPr>
      </w:pPr>
      <w:hyperlink w:anchor="_Toc164670649" w:history="1">
        <w:r w:rsidR="00FB4048" w:rsidRPr="005B0090">
          <w:rPr>
            <w:rStyle w:val="Hipercze"/>
            <w:noProof/>
          </w:rPr>
          <w:t>Tabela 10 Zestawienie wskaźników obligatoryjnych</w:t>
        </w:r>
        <w:r w:rsidR="00FB4048">
          <w:rPr>
            <w:noProof/>
            <w:webHidden/>
          </w:rPr>
          <w:tab/>
        </w:r>
        <w:r w:rsidR="00FB4048">
          <w:rPr>
            <w:noProof/>
            <w:webHidden/>
          </w:rPr>
          <w:fldChar w:fldCharType="begin"/>
        </w:r>
        <w:r w:rsidR="00FB4048">
          <w:rPr>
            <w:noProof/>
            <w:webHidden/>
          </w:rPr>
          <w:instrText xml:space="preserve"> PAGEREF _Toc164670649 \h </w:instrText>
        </w:r>
        <w:r w:rsidR="00FB4048">
          <w:rPr>
            <w:noProof/>
            <w:webHidden/>
          </w:rPr>
        </w:r>
        <w:r w:rsidR="00FB4048">
          <w:rPr>
            <w:noProof/>
            <w:webHidden/>
          </w:rPr>
          <w:fldChar w:fldCharType="separate"/>
        </w:r>
        <w:r w:rsidR="00943383">
          <w:rPr>
            <w:noProof/>
            <w:webHidden/>
          </w:rPr>
          <w:t>31</w:t>
        </w:r>
        <w:r w:rsidR="00FB4048">
          <w:rPr>
            <w:noProof/>
            <w:webHidden/>
          </w:rPr>
          <w:fldChar w:fldCharType="end"/>
        </w:r>
      </w:hyperlink>
    </w:p>
    <w:p w14:paraId="5D84761E" w14:textId="5E7685F4" w:rsidR="00FB4048" w:rsidRDefault="00871CA2">
      <w:pPr>
        <w:pStyle w:val="Spisilustracji"/>
        <w:tabs>
          <w:tab w:val="right" w:leader="dot" w:pos="9062"/>
        </w:tabs>
        <w:rPr>
          <w:rFonts w:eastAsiaTheme="minorEastAsia"/>
          <w:i w:val="0"/>
          <w:noProof/>
          <w:sz w:val="24"/>
          <w:szCs w:val="24"/>
          <w:lang w:eastAsia="pl-PL"/>
        </w:rPr>
      </w:pPr>
      <w:hyperlink w:anchor="_Toc164670650" w:history="1">
        <w:r w:rsidR="00FB4048" w:rsidRPr="005B0090">
          <w:rPr>
            <w:rStyle w:val="Hipercze"/>
            <w:noProof/>
          </w:rPr>
          <w:t>Tabela 11 Obszar wskazany do rewitalizacji - zdiagnozowane problemy w sferze społecznej i pozaspołecznej</w:t>
        </w:r>
        <w:r w:rsidR="00FB4048">
          <w:rPr>
            <w:noProof/>
            <w:webHidden/>
          </w:rPr>
          <w:tab/>
        </w:r>
        <w:r w:rsidR="00FB4048">
          <w:rPr>
            <w:noProof/>
            <w:webHidden/>
          </w:rPr>
          <w:fldChar w:fldCharType="begin"/>
        </w:r>
        <w:r w:rsidR="00FB4048">
          <w:rPr>
            <w:noProof/>
            <w:webHidden/>
          </w:rPr>
          <w:instrText xml:space="preserve"> PAGEREF _Toc164670650 \h </w:instrText>
        </w:r>
        <w:r w:rsidR="00FB4048">
          <w:rPr>
            <w:noProof/>
            <w:webHidden/>
          </w:rPr>
        </w:r>
        <w:r w:rsidR="00FB4048">
          <w:rPr>
            <w:noProof/>
            <w:webHidden/>
          </w:rPr>
          <w:fldChar w:fldCharType="separate"/>
        </w:r>
        <w:r w:rsidR="00943383">
          <w:rPr>
            <w:noProof/>
            <w:webHidden/>
          </w:rPr>
          <w:t>33</w:t>
        </w:r>
        <w:r w:rsidR="00FB4048">
          <w:rPr>
            <w:noProof/>
            <w:webHidden/>
          </w:rPr>
          <w:fldChar w:fldCharType="end"/>
        </w:r>
      </w:hyperlink>
    </w:p>
    <w:p w14:paraId="3DB450E3" w14:textId="448FE99C" w:rsidR="00FB4048" w:rsidRDefault="00871CA2">
      <w:pPr>
        <w:pStyle w:val="Spisilustracji"/>
        <w:tabs>
          <w:tab w:val="right" w:leader="dot" w:pos="9062"/>
        </w:tabs>
        <w:rPr>
          <w:rFonts w:eastAsiaTheme="minorEastAsia"/>
          <w:i w:val="0"/>
          <w:noProof/>
          <w:sz w:val="24"/>
          <w:szCs w:val="24"/>
          <w:lang w:eastAsia="pl-PL"/>
        </w:rPr>
      </w:pPr>
      <w:hyperlink w:anchor="_Toc164670651" w:history="1">
        <w:r w:rsidR="00FB4048" w:rsidRPr="005B0090">
          <w:rPr>
            <w:rStyle w:val="Hipercze"/>
            <w:noProof/>
          </w:rPr>
          <w:t>Tabela 12 Zabytki w obrębie podobszaru „E”</w:t>
        </w:r>
        <w:r w:rsidR="00FB4048">
          <w:rPr>
            <w:noProof/>
            <w:webHidden/>
          </w:rPr>
          <w:tab/>
        </w:r>
        <w:r w:rsidR="00FB4048">
          <w:rPr>
            <w:noProof/>
            <w:webHidden/>
          </w:rPr>
          <w:fldChar w:fldCharType="begin"/>
        </w:r>
        <w:r w:rsidR="00FB4048">
          <w:rPr>
            <w:noProof/>
            <w:webHidden/>
          </w:rPr>
          <w:instrText xml:space="preserve"> PAGEREF _Toc164670651 \h </w:instrText>
        </w:r>
        <w:r w:rsidR="00FB4048">
          <w:rPr>
            <w:noProof/>
            <w:webHidden/>
          </w:rPr>
        </w:r>
        <w:r w:rsidR="00FB4048">
          <w:rPr>
            <w:noProof/>
            <w:webHidden/>
          </w:rPr>
          <w:fldChar w:fldCharType="separate"/>
        </w:r>
        <w:r w:rsidR="00943383">
          <w:rPr>
            <w:noProof/>
            <w:webHidden/>
          </w:rPr>
          <w:t>38</w:t>
        </w:r>
        <w:r w:rsidR="00FB4048">
          <w:rPr>
            <w:noProof/>
            <w:webHidden/>
          </w:rPr>
          <w:fldChar w:fldCharType="end"/>
        </w:r>
      </w:hyperlink>
    </w:p>
    <w:p w14:paraId="498FF532" w14:textId="6C941E93" w:rsidR="00FB4048" w:rsidRDefault="00871CA2">
      <w:pPr>
        <w:pStyle w:val="Spisilustracji"/>
        <w:tabs>
          <w:tab w:val="right" w:leader="dot" w:pos="9062"/>
        </w:tabs>
        <w:rPr>
          <w:rFonts w:eastAsiaTheme="minorEastAsia"/>
          <w:i w:val="0"/>
          <w:noProof/>
          <w:sz w:val="24"/>
          <w:szCs w:val="24"/>
          <w:lang w:eastAsia="pl-PL"/>
        </w:rPr>
      </w:pPr>
      <w:hyperlink w:anchor="_Toc164670652" w:history="1">
        <w:r w:rsidR="00FB4048" w:rsidRPr="005B0090">
          <w:rPr>
            <w:rStyle w:val="Hipercze"/>
            <w:noProof/>
          </w:rPr>
          <w:t>Tabela 13 Zabytki w obrębie podobszaru „J”</w:t>
        </w:r>
        <w:r w:rsidR="00FB4048">
          <w:rPr>
            <w:noProof/>
            <w:webHidden/>
          </w:rPr>
          <w:tab/>
        </w:r>
        <w:r w:rsidR="00FB4048">
          <w:rPr>
            <w:noProof/>
            <w:webHidden/>
          </w:rPr>
          <w:fldChar w:fldCharType="begin"/>
        </w:r>
        <w:r w:rsidR="00FB4048">
          <w:rPr>
            <w:noProof/>
            <w:webHidden/>
          </w:rPr>
          <w:instrText xml:space="preserve"> PAGEREF _Toc164670652 \h </w:instrText>
        </w:r>
        <w:r w:rsidR="00FB4048">
          <w:rPr>
            <w:noProof/>
            <w:webHidden/>
          </w:rPr>
        </w:r>
        <w:r w:rsidR="00FB4048">
          <w:rPr>
            <w:noProof/>
            <w:webHidden/>
          </w:rPr>
          <w:fldChar w:fldCharType="separate"/>
        </w:r>
        <w:r w:rsidR="00943383">
          <w:rPr>
            <w:noProof/>
            <w:webHidden/>
          </w:rPr>
          <w:t>38</w:t>
        </w:r>
        <w:r w:rsidR="00FB4048">
          <w:rPr>
            <w:noProof/>
            <w:webHidden/>
          </w:rPr>
          <w:fldChar w:fldCharType="end"/>
        </w:r>
      </w:hyperlink>
    </w:p>
    <w:p w14:paraId="32BE6C1C" w14:textId="268EA8D2" w:rsidR="00FB4048" w:rsidRDefault="00871CA2">
      <w:pPr>
        <w:pStyle w:val="Spisilustracji"/>
        <w:tabs>
          <w:tab w:val="right" w:leader="dot" w:pos="9062"/>
        </w:tabs>
        <w:rPr>
          <w:rFonts w:eastAsiaTheme="minorEastAsia"/>
          <w:i w:val="0"/>
          <w:noProof/>
          <w:sz w:val="24"/>
          <w:szCs w:val="24"/>
          <w:lang w:eastAsia="pl-PL"/>
        </w:rPr>
      </w:pPr>
      <w:hyperlink w:anchor="_Toc164670653" w:history="1">
        <w:r w:rsidR="00FB4048" w:rsidRPr="005B0090">
          <w:rPr>
            <w:rStyle w:val="Hipercze"/>
            <w:noProof/>
          </w:rPr>
          <w:t>Tabela 14 Wybrane wskaźniki społeczne podobszaru rewitalizacji „E” - porównanie</w:t>
        </w:r>
        <w:r w:rsidR="00FB4048">
          <w:rPr>
            <w:noProof/>
            <w:webHidden/>
          </w:rPr>
          <w:tab/>
        </w:r>
        <w:r w:rsidR="00FB4048">
          <w:rPr>
            <w:noProof/>
            <w:webHidden/>
          </w:rPr>
          <w:fldChar w:fldCharType="begin"/>
        </w:r>
        <w:r w:rsidR="00FB4048">
          <w:rPr>
            <w:noProof/>
            <w:webHidden/>
          </w:rPr>
          <w:instrText xml:space="preserve"> PAGEREF _Toc164670653 \h </w:instrText>
        </w:r>
        <w:r w:rsidR="00FB4048">
          <w:rPr>
            <w:noProof/>
            <w:webHidden/>
          </w:rPr>
        </w:r>
        <w:r w:rsidR="00FB4048">
          <w:rPr>
            <w:noProof/>
            <w:webHidden/>
          </w:rPr>
          <w:fldChar w:fldCharType="separate"/>
        </w:r>
        <w:r w:rsidR="00943383">
          <w:rPr>
            <w:noProof/>
            <w:webHidden/>
          </w:rPr>
          <w:t>40</w:t>
        </w:r>
        <w:r w:rsidR="00FB4048">
          <w:rPr>
            <w:noProof/>
            <w:webHidden/>
          </w:rPr>
          <w:fldChar w:fldCharType="end"/>
        </w:r>
      </w:hyperlink>
    </w:p>
    <w:p w14:paraId="4E464C0E" w14:textId="3D6891A8" w:rsidR="00FB4048" w:rsidRDefault="00871CA2">
      <w:pPr>
        <w:pStyle w:val="Spisilustracji"/>
        <w:tabs>
          <w:tab w:val="right" w:leader="dot" w:pos="9062"/>
        </w:tabs>
        <w:rPr>
          <w:rFonts w:eastAsiaTheme="minorEastAsia"/>
          <w:i w:val="0"/>
          <w:noProof/>
          <w:sz w:val="24"/>
          <w:szCs w:val="24"/>
          <w:lang w:eastAsia="pl-PL"/>
        </w:rPr>
      </w:pPr>
      <w:hyperlink w:anchor="_Toc164670654" w:history="1">
        <w:r w:rsidR="00FB4048" w:rsidRPr="005B0090">
          <w:rPr>
            <w:rStyle w:val="Hipercze"/>
            <w:noProof/>
          </w:rPr>
          <w:t>Tabela 15 Wskaźniki gospodarcze podobszaru rewitalizacji „E” - porównanie</w:t>
        </w:r>
        <w:r w:rsidR="00FB4048">
          <w:rPr>
            <w:noProof/>
            <w:webHidden/>
          </w:rPr>
          <w:tab/>
        </w:r>
        <w:r w:rsidR="00FB4048">
          <w:rPr>
            <w:noProof/>
            <w:webHidden/>
          </w:rPr>
          <w:fldChar w:fldCharType="begin"/>
        </w:r>
        <w:r w:rsidR="00FB4048">
          <w:rPr>
            <w:noProof/>
            <w:webHidden/>
          </w:rPr>
          <w:instrText xml:space="preserve"> PAGEREF _Toc164670654 \h </w:instrText>
        </w:r>
        <w:r w:rsidR="00FB4048">
          <w:rPr>
            <w:noProof/>
            <w:webHidden/>
          </w:rPr>
        </w:r>
        <w:r w:rsidR="00FB4048">
          <w:rPr>
            <w:noProof/>
            <w:webHidden/>
          </w:rPr>
          <w:fldChar w:fldCharType="separate"/>
        </w:r>
        <w:r w:rsidR="00943383">
          <w:rPr>
            <w:noProof/>
            <w:webHidden/>
          </w:rPr>
          <w:t>41</w:t>
        </w:r>
        <w:r w:rsidR="00FB4048">
          <w:rPr>
            <w:noProof/>
            <w:webHidden/>
          </w:rPr>
          <w:fldChar w:fldCharType="end"/>
        </w:r>
      </w:hyperlink>
    </w:p>
    <w:p w14:paraId="79E0A5C6" w14:textId="4BB482DD" w:rsidR="00FB4048" w:rsidRDefault="00871CA2">
      <w:pPr>
        <w:pStyle w:val="Spisilustracji"/>
        <w:tabs>
          <w:tab w:val="right" w:leader="dot" w:pos="9062"/>
        </w:tabs>
        <w:rPr>
          <w:rFonts w:eastAsiaTheme="minorEastAsia"/>
          <w:i w:val="0"/>
          <w:noProof/>
          <w:sz w:val="24"/>
          <w:szCs w:val="24"/>
          <w:lang w:eastAsia="pl-PL"/>
        </w:rPr>
      </w:pPr>
      <w:hyperlink w:anchor="_Toc164670655" w:history="1">
        <w:r w:rsidR="00FB4048" w:rsidRPr="005B0090">
          <w:rPr>
            <w:rStyle w:val="Hipercze"/>
            <w:noProof/>
          </w:rPr>
          <w:t>Tabela 16 Wybrane wskaźniki środowiskowe podobszaru rewitalizacji „E” - porównanie</w:t>
        </w:r>
        <w:r w:rsidR="00FB4048">
          <w:rPr>
            <w:noProof/>
            <w:webHidden/>
          </w:rPr>
          <w:tab/>
        </w:r>
        <w:r w:rsidR="00FB4048">
          <w:rPr>
            <w:noProof/>
            <w:webHidden/>
          </w:rPr>
          <w:fldChar w:fldCharType="begin"/>
        </w:r>
        <w:r w:rsidR="00FB4048">
          <w:rPr>
            <w:noProof/>
            <w:webHidden/>
          </w:rPr>
          <w:instrText xml:space="preserve"> PAGEREF _Toc164670655 \h </w:instrText>
        </w:r>
        <w:r w:rsidR="00FB4048">
          <w:rPr>
            <w:noProof/>
            <w:webHidden/>
          </w:rPr>
        </w:r>
        <w:r w:rsidR="00FB4048">
          <w:rPr>
            <w:noProof/>
            <w:webHidden/>
          </w:rPr>
          <w:fldChar w:fldCharType="separate"/>
        </w:r>
        <w:r w:rsidR="00943383">
          <w:rPr>
            <w:noProof/>
            <w:webHidden/>
          </w:rPr>
          <w:t>42</w:t>
        </w:r>
        <w:r w:rsidR="00FB4048">
          <w:rPr>
            <w:noProof/>
            <w:webHidden/>
          </w:rPr>
          <w:fldChar w:fldCharType="end"/>
        </w:r>
      </w:hyperlink>
    </w:p>
    <w:p w14:paraId="3A44A453" w14:textId="67DA6D60" w:rsidR="00FB4048" w:rsidRDefault="00871CA2">
      <w:pPr>
        <w:pStyle w:val="Spisilustracji"/>
        <w:tabs>
          <w:tab w:val="right" w:leader="dot" w:pos="9062"/>
        </w:tabs>
        <w:rPr>
          <w:rFonts w:eastAsiaTheme="minorEastAsia"/>
          <w:i w:val="0"/>
          <w:noProof/>
          <w:sz w:val="24"/>
          <w:szCs w:val="24"/>
          <w:lang w:eastAsia="pl-PL"/>
        </w:rPr>
      </w:pPr>
      <w:hyperlink w:anchor="_Toc164670656" w:history="1">
        <w:r w:rsidR="00FB4048" w:rsidRPr="005B0090">
          <w:rPr>
            <w:rStyle w:val="Hipercze"/>
            <w:noProof/>
          </w:rPr>
          <w:t>Tabela 17 Wybrane wskaźniki przestrzenno-funkcjonalne podobszaru rewitalizacji „E” - porównanie</w:t>
        </w:r>
        <w:r w:rsidR="00FB4048">
          <w:rPr>
            <w:noProof/>
            <w:webHidden/>
          </w:rPr>
          <w:tab/>
        </w:r>
        <w:r w:rsidR="00FB4048">
          <w:rPr>
            <w:noProof/>
            <w:webHidden/>
          </w:rPr>
          <w:fldChar w:fldCharType="begin"/>
        </w:r>
        <w:r w:rsidR="00FB4048">
          <w:rPr>
            <w:noProof/>
            <w:webHidden/>
          </w:rPr>
          <w:instrText xml:space="preserve"> PAGEREF _Toc164670656 \h </w:instrText>
        </w:r>
        <w:r w:rsidR="00FB4048">
          <w:rPr>
            <w:noProof/>
            <w:webHidden/>
          </w:rPr>
        </w:r>
        <w:r w:rsidR="00FB4048">
          <w:rPr>
            <w:noProof/>
            <w:webHidden/>
          </w:rPr>
          <w:fldChar w:fldCharType="separate"/>
        </w:r>
        <w:r w:rsidR="00943383">
          <w:rPr>
            <w:noProof/>
            <w:webHidden/>
          </w:rPr>
          <w:t>42</w:t>
        </w:r>
        <w:r w:rsidR="00FB4048">
          <w:rPr>
            <w:noProof/>
            <w:webHidden/>
          </w:rPr>
          <w:fldChar w:fldCharType="end"/>
        </w:r>
      </w:hyperlink>
    </w:p>
    <w:p w14:paraId="7660E6AE" w14:textId="306C48C9" w:rsidR="00FB4048" w:rsidRDefault="00871CA2">
      <w:pPr>
        <w:pStyle w:val="Spisilustracji"/>
        <w:tabs>
          <w:tab w:val="right" w:leader="dot" w:pos="9062"/>
        </w:tabs>
        <w:rPr>
          <w:rFonts w:eastAsiaTheme="minorEastAsia"/>
          <w:i w:val="0"/>
          <w:noProof/>
          <w:sz w:val="24"/>
          <w:szCs w:val="24"/>
          <w:lang w:eastAsia="pl-PL"/>
        </w:rPr>
      </w:pPr>
      <w:hyperlink w:anchor="_Toc164670657" w:history="1">
        <w:r w:rsidR="00FB4048" w:rsidRPr="005B0090">
          <w:rPr>
            <w:rStyle w:val="Hipercze"/>
            <w:noProof/>
          </w:rPr>
          <w:t>Tabela 18 Wybrane wskaźniki techniczne podobszaru rewitalizacji „E” - porównanie</w:t>
        </w:r>
        <w:r w:rsidR="00FB4048">
          <w:rPr>
            <w:noProof/>
            <w:webHidden/>
          </w:rPr>
          <w:tab/>
        </w:r>
        <w:r w:rsidR="00FB4048">
          <w:rPr>
            <w:noProof/>
            <w:webHidden/>
          </w:rPr>
          <w:fldChar w:fldCharType="begin"/>
        </w:r>
        <w:r w:rsidR="00FB4048">
          <w:rPr>
            <w:noProof/>
            <w:webHidden/>
          </w:rPr>
          <w:instrText xml:space="preserve"> PAGEREF _Toc164670657 \h </w:instrText>
        </w:r>
        <w:r w:rsidR="00FB4048">
          <w:rPr>
            <w:noProof/>
            <w:webHidden/>
          </w:rPr>
        </w:r>
        <w:r w:rsidR="00FB4048">
          <w:rPr>
            <w:noProof/>
            <w:webHidden/>
          </w:rPr>
          <w:fldChar w:fldCharType="separate"/>
        </w:r>
        <w:r w:rsidR="00943383">
          <w:rPr>
            <w:noProof/>
            <w:webHidden/>
          </w:rPr>
          <w:t>43</w:t>
        </w:r>
        <w:r w:rsidR="00FB4048">
          <w:rPr>
            <w:noProof/>
            <w:webHidden/>
          </w:rPr>
          <w:fldChar w:fldCharType="end"/>
        </w:r>
      </w:hyperlink>
    </w:p>
    <w:p w14:paraId="7E7E9BF1" w14:textId="48815DD0" w:rsidR="00FB4048" w:rsidRDefault="00871CA2">
      <w:pPr>
        <w:pStyle w:val="Spisilustracji"/>
        <w:tabs>
          <w:tab w:val="right" w:leader="dot" w:pos="9062"/>
        </w:tabs>
        <w:rPr>
          <w:rFonts w:eastAsiaTheme="minorEastAsia"/>
          <w:i w:val="0"/>
          <w:noProof/>
          <w:sz w:val="24"/>
          <w:szCs w:val="24"/>
          <w:lang w:eastAsia="pl-PL"/>
        </w:rPr>
      </w:pPr>
      <w:hyperlink w:anchor="_Toc164670658" w:history="1">
        <w:r w:rsidR="00FB4048" w:rsidRPr="005B0090">
          <w:rPr>
            <w:rStyle w:val="Hipercze"/>
            <w:noProof/>
          </w:rPr>
          <w:t>Tabela 19 Wybrane wskaźniki społeczne podobszaru rewitalizacji „J” - porównanie</w:t>
        </w:r>
        <w:r w:rsidR="00FB4048">
          <w:rPr>
            <w:noProof/>
            <w:webHidden/>
          </w:rPr>
          <w:tab/>
        </w:r>
        <w:r w:rsidR="00FB4048">
          <w:rPr>
            <w:noProof/>
            <w:webHidden/>
          </w:rPr>
          <w:fldChar w:fldCharType="begin"/>
        </w:r>
        <w:r w:rsidR="00FB4048">
          <w:rPr>
            <w:noProof/>
            <w:webHidden/>
          </w:rPr>
          <w:instrText xml:space="preserve"> PAGEREF _Toc164670658 \h </w:instrText>
        </w:r>
        <w:r w:rsidR="00FB4048">
          <w:rPr>
            <w:noProof/>
            <w:webHidden/>
          </w:rPr>
        </w:r>
        <w:r w:rsidR="00FB4048">
          <w:rPr>
            <w:noProof/>
            <w:webHidden/>
          </w:rPr>
          <w:fldChar w:fldCharType="separate"/>
        </w:r>
        <w:r w:rsidR="00943383">
          <w:rPr>
            <w:noProof/>
            <w:webHidden/>
          </w:rPr>
          <w:t>53</w:t>
        </w:r>
        <w:r w:rsidR="00FB4048">
          <w:rPr>
            <w:noProof/>
            <w:webHidden/>
          </w:rPr>
          <w:fldChar w:fldCharType="end"/>
        </w:r>
      </w:hyperlink>
    </w:p>
    <w:p w14:paraId="5A315AC5" w14:textId="6DFBEB72" w:rsidR="00FB4048" w:rsidRDefault="00871CA2">
      <w:pPr>
        <w:pStyle w:val="Spisilustracji"/>
        <w:tabs>
          <w:tab w:val="right" w:leader="dot" w:pos="9062"/>
        </w:tabs>
        <w:rPr>
          <w:rFonts w:eastAsiaTheme="minorEastAsia"/>
          <w:i w:val="0"/>
          <w:noProof/>
          <w:sz w:val="24"/>
          <w:szCs w:val="24"/>
          <w:lang w:eastAsia="pl-PL"/>
        </w:rPr>
      </w:pPr>
      <w:hyperlink w:anchor="_Toc164670659" w:history="1">
        <w:r w:rsidR="00FB4048" w:rsidRPr="005B0090">
          <w:rPr>
            <w:rStyle w:val="Hipercze"/>
            <w:noProof/>
          </w:rPr>
          <w:t>Tabela 20 Wskaźniki gospodarcze podobszaru rewitalizacji „J” - porównanie</w:t>
        </w:r>
        <w:r w:rsidR="00FB4048">
          <w:rPr>
            <w:noProof/>
            <w:webHidden/>
          </w:rPr>
          <w:tab/>
        </w:r>
        <w:r w:rsidR="00FB4048">
          <w:rPr>
            <w:noProof/>
            <w:webHidden/>
          </w:rPr>
          <w:fldChar w:fldCharType="begin"/>
        </w:r>
        <w:r w:rsidR="00FB4048">
          <w:rPr>
            <w:noProof/>
            <w:webHidden/>
          </w:rPr>
          <w:instrText xml:space="preserve"> PAGEREF _Toc164670659 \h </w:instrText>
        </w:r>
        <w:r w:rsidR="00FB4048">
          <w:rPr>
            <w:noProof/>
            <w:webHidden/>
          </w:rPr>
        </w:r>
        <w:r w:rsidR="00FB4048">
          <w:rPr>
            <w:noProof/>
            <w:webHidden/>
          </w:rPr>
          <w:fldChar w:fldCharType="separate"/>
        </w:r>
        <w:r w:rsidR="00943383">
          <w:rPr>
            <w:noProof/>
            <w:webHidden/>
          </w:rPr>
          <w:t>54</w:t>
        </w:r>
        <w:r w:rsidR="00FB4048">
          <w:rPr>
            <w:noProof/>
            <w:webHidden/>
          </w:rPr>
          <w:fldChar w:fldCharType="end"/>
        </w:r>
      </w:hyperlink>
    </w:p>
    <w:p w14:paraId="327418E6" w14:textId="6BBD8BBE" w:rsidR="00FB4048" w:rsidRDefault="00871CA2">
      <w:pPr>
        <w:pStyle w:val="Spisilustracji"/>
        <w:tabs>
          <w:tab w:val="right" w:leader="dot" w:pos="9062"/>
        </w:tabs>
        <w:rPr>
          <w:rFonts w:eastAsiaTheme="minorEastAsia"/>
          <w:i w:val="0"/>
          <w:noProof/>
          <w:sz w:val="24"/>
          <w:szCs w:val="24"/>
          <w:lang w:eastAsia="pl-PL"/>
        </w:rPr>
      </w:pPr>
      <w:hyperlink w:anchor="_Toc164670660" w:history="1">
        <w:r w:rsidR="00FB4048" w:rsidRPr="005B0090">
          <w:rPr>
            <w:rStyle w:val="Hipercze"/>
            <w:noProof/>
          </w:rPr>
          <w:t>Tabela 21 Wybrane wskaźniki środowiskowe podobszaru rewitalizacji „J” - porównanie</w:t>
        </w:r>
        <w:r w:rsidR="00FB4048">
          <w:rPr>
            <w:noProof/>
            <w:webHidden/>
          </w:rPr>
          <w:tab/>
        </w:r>
        <w:r w:rsidR="00FB4048">
          <w:rPr>
            <w:noProof/>
            <w:webHidden/>
          </w:rPr>
          <w:fldChar w:fldCharType="begin"/>
        </w:r>
        <w:r w:rsidR="00FB4048">
          <w:rPr>
            <w:noProof/>
            <w:webHidden/>
          </w:rPr>
          <w:instrText xml:space="preserve"> PAGEREF _Toc164670660 \h </w:instrText>
        </w:r>
        <w:r w:rsidR="00FB4048">
          <w:rPr>
            <w:noProof/>
            <w:webHidden/>
          </w:rPr>
        </w:r>
        <w:r w:rsidR="00FB4048">
          <w:rPr>
            <w:noProof/>
            <w:webHidden/>
          </w:rPr>
          <w:fldChar w:fldCharType="separate"/>
        </w:r>
        <w:r w:rsidR="00943383">
          <w:rPr>
            <w:noProof/>
            <w:webHidden/>
          </w:rPr>
          <w:t>54</w:t>
        </w:r>
        <w:r w:rsidR="00FB4048">
          <w:rPr>
            <w:noProof/>
            <w:webHidden/>
          </w:rPr>
          <w:fldChar w:fldCharType="end"/>
        </w:r>
      </w:hyperlink>
    </w:p>
    <w:p w14:paraId="2AEC0786" w14:textId="652D15EC" w:rsidR="00FB4048" w:rsidRDefault="00871CA2">
      <w:pPr>
        <w:pStyle w:val="Spisilustracji"/>
        <w:tabs>
          <w:tab w:val="right" w:leader="dot" w:pos="9062"/>
        </w:tabs>
        <w:rPr>
          <w:rFonts w:eastAsiaTheme="minorEastAsia"/>
          <w:i w:val="0"/>
          <w:noProof/>
          <w:sz w:val="24"/>
          <w:szCs w:val="24"/>
          <w:lang w:eastAsia="pl-PL"/>
        </w:rPr>
      </w:pPr>
      <w:hyperlink w:anchor="_Toc164670661" w:history="1">
        <w:r w:rsidR="00FB4048" w:rsidRPr="005B0090">
          <w:rPr>
            <w:rStyle w:val="Hipercze"/>
            <w:noProof/>
          </w:rPr>
          <w:t>Tabela 22 Wybrane wskaźniki przestrzenno-funkcjonalne podobszaru rewitalizacji „J” - porównanie</w:t>
        </w:r>
        <w:r w:rsidR="00FB4048">
          <w:rPr>
            <w:noProof/>
            <w:webHidden/>
          </w:rPr>
          <w:tab/>
        </w:r>
        <w:r w:rsidR="00FB4048">
          <w:rPr>
            <w:noProof/>
            <w:webHidden/>
          </w:rPr>
          <w:fldChar w:fldCharType="begin"/>
        </w:r>
        <w:r w:rsidR="00FB4048">
          <w:rPr>
            <w:noProof/>
            <w:webHidden/>
          </w:rPr>
          <w:instrText xml:space="preserve"> PAGEREF _Toc164670661 \h </w:instrText>
        </w:r>
        <w:r w:rsidR="00FB4048">
          <w:rPr>
            <w:noProof/>
            <w:webHidden/>
          </w:rPr>
        </w:r>
        <w:r w:rsidR="00FB4048">
          <w:rPr>
            <w:noProof/>
            <w:webHidden/>
          </w:rPr>
          <w:fldChar w:fldCharType="separate"/>
        </w:r>
        <w:r w:rsidR="00943383">
          <w:rPr>
            <w:noProof/>
            <w:webHidden/>
          </w:rPr>
          <w:t>55</w:t>
        </w:r>
        <w:r w:rsidR="00FB4048">
          <w:rPr>
            <w:noProof/>
            <w:webHidden/>
          </w:rPr>
          <w:fldChar w:fldCharType="end"/>
        </w:r>
      </w:hyperlink>
    </w:p>
    <w:p w14:paraId="3BE95C99" w14:textId="5385818D" w:rsidR="00FB4048" w:rsidRDefault="00871CA2">
      <w:pPr>
        <w:pStyle w:val="Spisilustracji"/>
        <w:tabs>
          <w:tab w:val="right" w:leader="dot" w:pos="9062"/>
        </w:tabs>
        <w:rPr>
          <w:rFonts w:eastAsiaTheme="minorEastAsia"/>
          <w:i w:val="0"/>
          <w:noProof/>
          <w:sz w:val="24"/>
          <w:szCs w:val="24"/>
          <w:lang w:eastAsia="pl-PL"/>
        </w:rPr>
      </w:pPr>
      <w:hyperlink w:anchor="_Toc164670662" w:history="1">
        <w:r w:rsidR="00FB4048" w:rsidRPr="005B0090">
          <w:rPr>
            <w:rStyle w:val="Hipercze"/>
            <w:noProof/>
          </w:rPr>
          <w:t>Tabela 23 Wybrane wskaźniki techniczne podobszaru rewitalizacji „J” - porównanie</w:t>
        </w:r>
        <w:r w:rsidR="00FB4048">
          <w:rPr>
            <w:noProof/>
            <w:webHidden/>
          </w:rPr>
          <w:tab/>
        </w:r>
        <w:r w:rsidR="00FB4048">
          <w:rPr>
            <w:noProof/>
            <w:webHidden/>
          </w:rPr>
          <w:fldChar w:fldCharType="begin"/>
        </w:r>
        <w:r w:rsidR="00FB4048">
          <w:rPr>
            <w:noProof/>
            <w:webHidden/>
          </w:rPr>
          <w:instrText xml:space="preserve"> PAGEREF _Toc164670662 \h </w:instrText>
        </w:r>
        <w:r w:rsidR="00FB4048">
          <w:rPr>
            <w:noProof/>
            <w:webHidden/>
          </w:rPr>
        </w:r>
        <w:r w:rsidR="00FB4048">
          <w:rPr>
            <w:noProof/>
            <w:webHidden/>
          </w:rPr>
          <w:fldChar w:fldCharType="separate"/>
        </w:r>
        <w:r w:rsidR="00943383">
          <w:rPr>
            <w:noProof/>
            <w:webHidden/>
          </w:rPr>
          <w:t>55</w:t>
        </w:r>
        <w:r w:rsidR="00FB4048">
          <w:rPr>
            <w:noProof/>
            <w:webHidden/>
          </w:rPr>
          <w:fldChar w:fldCharType="end"/>
        </w:r>
      </w:hyperlink>
    </w:p>
    <w:p w14:paraId="029226E9" w14:textId="7C352A28" w:rsidR="00FB4048" w:rsidRDefault="00871CA2">
      <w:pPr>
        <w:pStyle w:val="Spisilustracji"/>
        <w:tabs>
          <w:tab w:val="right" w:leader="dot" w:pos="9062"/>
        </w:tabs>
        <w:rPr>
          <w:rFonts w:eastAsiaTheme="minorEastAsia"/>
          <w:i w:val="0"/>
          <w:noProof/>
          <w:sz w:val="24"/>
          <w:szCs w:val="24"/>
          <w:lang w:eastAsia="pl-PL"/>
        </w:rPr>
      </w:pPr>
      <w:hyperlink w:anchor="_Toc164670663" w:history="1">
        <w:r w:rsidR="00FB4048" w:rsidRPr="005B0090">
          <w:rPr>
            <w:rStyle w:val="Hipercze"/>
            <w:noProof/>
          </w:rPr>
          <w:t>Tabela 24 Schemat problemowy GPR Miasta Ustka</w:t>
        </w:r>
        <w:r w:rsidR="00FB4048">
          <w:rPr>
            <w:noProof/>
            <w:webHidden/>
          </w:rPr>
          <w:tab/>
        </w:r>
        <w:r w:rsidR="00FB4048">
          <w:rPr>
            <w:noProof/>
            <w:webHidden/>
          </w:rPr>
          <w:fldChar w:fldCharType="begin"/>
        </w:r>
        <w:r w:rsidR="00FB4048">
          <w:rPr>
            <w:noProof/>
            <w:webHidden/>
          </w:rPr>
          <w:instrText xml:space="preserve"> PAGEREF _Toc164670663 \h </w:instrText>
        </w:r>
        <w:r w:rsidR="00FB4048">
          <w:rPr>
            <w:noProof/>
            <w:webHidden/>
          </w:rPr>
        </w:r>
        <w:r w:rsidR="00FB4048">
          <w:rPr>
            <w:noProof/>
            <w:webHidden/>
          </w:rPr>
          <w:fldChar w:fldCharType="separate"/>
        </w:r>
        <w:r w:rsidR="00943383">
          <w:rPr>
            <w:noProof/>
            <w:webHidden/>
          </w:rPr>
          <w:t>65</w:t>
        </w:r>
        <w:r w:rsidR="00FB4048">
          <w:rPr>
            <w:noProof/>
            <w:webHidden/>
          </w:rPr>
          <w:fldChar w:fldCharType="end"/>
        </w:r>
      </w:hyperlink>
    </w:p>
    <w:p w14:paraId="3BEB7D81" w14:textId="703B0D7B" w:rsidR="00FB4048" w:rsidRDefault="00871CA2">
      <w:pPr>
        <w:pStyle w:val="Spisilustracji"/>
        <w:tabs>
          <w:tab w:val="right" w:leader="dot" w:pos="9062"/>
        </w:tabs>
        <w:rPr>
          <w:rFonts w:eastAsiaTheme="minorEastAsia"/>
          <w:i w:val="0"/>
          <w:noProof/>
          <w:sz w:val="24"/>
          <w:szCs w:val="24"/>
          <w:lang w:eastAsia="pl-PL"/>
        </w:rPr>
      </w:pPr>
      <w:hyperlink w:anchor="_Toc164670664" w:history="1">
        <w:r w:rsidR="00FB4048" w:rsidRPr="005B0090">
          <w:rPr>
            <w:rStyle w:val="Hipercze"/>
            <w:noProof/>
          </w:rPr>
          <w:t>Tabela 25 Mocne i słabe strony oraz potencjały obszaru rewitalizacji</w:t>
        </w:r>
        <w:r w:rsidR="00FB4048">
          <w:rPr>
            <w:noProof/>
            <w:webHidden/>
          </w:rPr>
          <w:tab/>
        </w:r>
        <w:r w:rsidR="00FB4048">
          <w:rPr>
            <w:noProof/>
            <w:webHidden/>
          </w:rPr>
          <w:fldChar w:fldCharType="begin"/>
        </w:r>
        <w:r w:rsidR="00FB4048">
          <w:rPr>
            <w:noProof/>
            <w:webHidden/>
          </w:rPr>
          <w:instrText xml:space="preserve"> PAGEREF _Toc164670664 \h </w:instrText>
        </w:r>
        <w:r w:rsidR="00FB4048">
          <w:rPr>
            <w:noProof/>
            <w:webHidden/>
          </w:rPr>
        </w:r>
        <w:r w:rsidR="00FB4048">
          <w:rPr>
            <w:noProof/>
            <w:webHidden/>
          </w:rPr>
          <w:fldChar w:fldCharType="separate"/>
        </w:r>
        <w:r w:rsidR="00943383">
          <w:rPr>
            <w:noProof/>
            <w:webHidden/>
          </w:rPr>
          <w:t>66</w:t>
        </w:r>
        <w:r w:rsidR="00FB4048">
          <w:rPr>
            <w:noProof/>
            <w:webHidden/>
          </w:rPr>
          <w:fldChar w:fldCharType="end"/>
        </w:r>
      </w:hyperlink>
    </w:p>
    <w:p w14:paraId="543A94EE" w14:textId="2C1A265F" w:rsidR="00FB4048" w:rsidRDefault="00871CA2">
      <w:pPr>
        <w:pStyle w:val="Spisilustracji"/>
        <w:tabs>
          <w:tab w:val="right" w:leader="dot" w:pos="9062"/>
        </w:tabs>
        <w:rPr>
          <w:rFonts w:eastAsiaTheme="minorEastAsia"/>
          <w:i w:val="0"/>
          <w:noProof/>
          <w:sz w:val="24"/>
          <w:szCs w:val="24"/>
          <w:lang w:eastAsia="pl-PL"/>
        </w:rPr>
      </w:pPr>
      <w:hyperlink w:anchor="_Toc164670665" w:history="1">
        <w:r w:rsidR="00FB4048" w:rsidRPr="005B0090">
          <w:rPr>
            <w:rStyle w:val="Hipercze"/>
            <w:rFonts w:ascii="Calibri" w:eastAsia="Calibri" w:hAnsi="Calibri" w:cs="Times New Roman"/>
            <w:iCs/>
            <w:noProof/>
          </w:rPr>
          <w:t>Tabela 26 Przedsięwzięcia uzupełniające</w:t>
        </w:r>
        <w:r w:rsidR="00FB4048">
          <w:rPr>
            <w:noProof/>
            <w:webHidden/>
          </w:rPr>
          <w:tab/>
        </w:r>
        <w:r w:rsidR="00FB4048">
          <w:rPr>
            <w:noProof/>
            <w:webHidden/>
          </w:rPr>
          <w:fldChar w:fldCharType="begin"/>
        </w:r>
        <w:r w:rsidR="00FB4048">
          <w:rPr>
            <w:noProof/>
            <w:webHidden/>
          </w:rPr>
          <w:instrText xml:space="preserve"> PAGEREF _Toc164670665 \h </w:instrText>
        </w:r>
        <w:r w:rsidR="00FB4048">
          <w:rPr>
            <w:noProof/>
            <w:webHidden/>
          </w:rPr>
        </w:r>
        <w:r w:rsidR="00FB4048">
          <w:rPr>
            <w:noProof/>
            <w:webHidden/>
          </w:rPr>
          <w:fldChar w:fldCharType="separate"/>
        </w:r>
        <w:r w:rsidR="00943383">
          <w:rPr>
            <w:noProof/>
            <w:webHidden/>
          </w:rPr>
          <w:t>84</w:t>
        </w:r>
        <w:r w:rsidR="00FB4048">
          <w:rPr>
            <w:noProof/>
            <w:webHidden/>
          </w:rPr>
          <w:fldChar w:fldCharType="end"/>
        </w:r>
      </w:hyperlink>
    </w:p>
    <w:p w14:paraId="667061D9" w14:textId="41EF0DCC" w:rsidR="00FB4048" w:rsidRDefault="00871CA2">
      <w:pPr>
        <w:pStyle w:val="Spisilustracji"/>
        <w:tabs>
          <w:tab w:val="right" w:leader="dot" w:pos="9062"/>
        </w:tabs>
        <w:rPr>
          <w:rFonts w:eastAsiaTheme="minorEastAsia"/>
          <w:i w:val="0"/>
          <w:noProof/>
          <w:sz w:val="24"/>
          <w:szCs w:val="24"/>
          <w:lang w:eastAsia="pl-PL"/>
        </w:rPr>
      </w:pPr>
      <w:hyperlink w:anchor="_Toc164670666" w:history="1">
        <w:r w:rsidR="00FB4048" w:rsidRPr="005B0090">
          <w:rPr>
            <w:rStyle w:val="Hipercze"/>
            <w:noProof/>
          </w:rPr>
          <w:t>Tabela 27 Wybrane przedsięwzięcia zrealizowane w ramach GPR Gminy Miasta Ustka na lata 2016-2022</w:t>
        </w:r>
        <w:r w:rsidR="00FB4048">
          <w:rPr>
            <w:noProof/>
            <w:webHidden/>
          </w:rPr>
          <w:tab/>
        </w:r>
        <w:r w:rsidR="00FB4048">
          <w:rPr>
            <w:noProof/>
            <w:webHidden/>
          </w:rPr>
          <w:fldChar w:fldCharType="begin"/>
        </w:r>
        <w:r w:rsidR="00FB4048">
          <w:rPr>
            <w:noProof/>
            <w:webHidden/>
          </w:rPr>
          <w:instrText xml:space="preserve"> PAGEREF _Toc164670666 \h </w:instrText>
        </w:r>
        <w:r w:rsidR="00FB4048">
          <w:rPr>
            <w:noProof/>
            <w:webHidden/>
          </w:rPr>
        </w:r>
        <w:r w:rsidR="00FB4048">
          <w:rPr>
            <w:noProof/>
            <w:webHidden/>
          </w:rPr>
          <w:fldChar w:fldCharType="separate"/>
        </w:r>
        <w:r w:rsidR="00943383">
          <w:rPr>
            <w:noProof/>
            <w:webHidden/>
          </w:rPr>
          <w:t>89</w:t>
        </w:r>
        <w:r w:rsidR="00FB4048">
          <w:rPr>
            <w:noProof/>
            <w:webHidden/>
          </w:rPr>
          <w:fldChar w:fldCharType="end"/>
        </w:r>
      </w:hyperlink>
    </w:p>
    <w:p w14:paraId="0066B78C" w14:textId="126D7826" w:rsidR="00FB4048" w:rsidRDefault="00871CA2">
      <w:pPr>
        <w:pStyle w:val="Spisilustracji"/>
        <w:tabs>
          <w:tab w:val="right" w:leader="dot" w:pos="9062"/>
        </w:tabs>
        <w:rPr>
          <w:rFonts w:eastAsiaTheme="minorEastAsia"/>
          <w:i w:val="0"/>
          <w:noProof/>
          <w:sz w:val="24"/>
          <w:szCs w:val="24"/>
          <w:lang w:eastAsia="pl-PL"/>
        </w:rPr>
      </w:pPr>
      <w:hyperlink w:anchor="_Toc164670667" w:history="1">
        <w:r w:rsidR="00FB4048" w:rsidRPr="005B0090">
          <w:rPr>
            <w:rStyle w:val="Hipercze"/>
            <w:noProof/>
          </w:rPr>
          <w:t>Tabela 28 Komplementarność celów programów rewitalizacji</w:t>
        </w:r>
        <w:r w:rsidR="00FB4048">
          <w:rPr>
            <w:noProof/>
            <w:webHidden/>
          </w:rPr>
          <w:tab/>
        </w:r>
        <w:r w:rsidR="00FB4048">
          <w:rPr>
            <w:noProof/>
            <w:webHidden/>
          </w:rPr>
          <w:fldChar w:fldCharType="begin"/>
        </w:r>
        <w:r w:rsidR="00FB4048">
          <w:rPr>
            <w:noProof/>
            <w:webHidden/>
          </w:rPr>
          <w:instrText xml:space="preserve"> PAGEREF _Toc164670667 \h </w:instrText>
        </w:r>
        <w:r w:rsidR="00FB4048">
          <w:rPr>
            <w:noProof/>
            <w:webHidden/>
          </w:rPr>
        </w:r>
        <w:r w:rsidR="00FB4048">
          <w:rPr>
            <w:noProof/>
            <w:webHidden/>
          </w:rPr>
          <w:fldChar w:fldCharType="separate"/>
        </w:r>
        <w:r w:rsidR="00943383">
          <w:rPr>
            <w:noProof/>
            <w:webHidden/>
          </w:rPr>
          <w:t>90</w:t>
        </w:r>
        <w:r w:rsidR="00FB4048">
          <w:rPr>
            <w:noProof/>
            <w:webHidden/>
          </w:rPr>
          <w:fldChar w:fldCharType="end"/>
        </w:r>
      </w:hyperlink>
    </w:p>
    <w:p w14:paraId="7F9C370B" w14:textId="63D919CE" w:rsidR="00FB4048" w:rsidRDefault="00871CA2">
      <w:pPr>
        <w:pStyle w:val="Spisilustracji"/>
        <w:tabs>
          <w:tab w:val="right" w:leader="dot" w:pos="9062"/>
        </w:tabs>
        <w:rPr>
          <w:rFonts w:eastAsiaTheme="minorEastAsia"/>
          <w:i w:val="0"/>
          <w:noProof/>
          <w:sz w:val="24"/>
          <w:szCs w:val="24"/>
          <w:lang w:eastAsia="pl-PL"/>
        </w:rPr>
      </w:pPr>
      <w:hyperlink w:anchor="_Toc164670668" w:history="1">
        <w:r w:rsidR="00FB4048" w:rsidRPr="005B0090">
          <w:rPr>
            <w:rStyle w:val="Hipercze"/>
            <w:noProof/>
          </w:rPr>
          <w:t>Tabela 29 Podsumowanie komplementarności</w:t>
        </w:r>
        <w:r w:rsidR="00FB4048">
          <w:rPr>
            <w:noProof/>
            <w:webHidden/>
          </w:rPr>
          <w:tab/>
        </w:r>
        <w:r w:rsidR="00FB4048">
          <w:rPr>
            <w:noProof/>
            <w:webHidden/>
          </w:rPr>
          <w:fldChar w:fldCharType="begin"/>
        </w:r>
        <w:r w:rsidR="00FB4048">
          <w:rPr>
            <w:noProof/>
            <w:webHidden/>
          </w:rPr>
          <w:instrText xml:space="preserve"> PAGEREF _Toc164670668 \h </w:instrText>
        </w:r>
        <w:r w:rsidR="00FB4048">
          <w:rPr>
            <w:noProof/>
            <w:webHidden/>
          </w:rPr>
        </w:r>
        <w:r w:rsidR="00FB4048">
          <w:rPr>
            <w:noProof/>
            <w:webHidden/>
          </w:rPr>
          <w:fldChar w:fldCharType="separate"/>
        </w:r>
        <w:r w:rsidR="00943383">
          <w:rPr>
            <w:noProof/>
            <w:webHidden/>
          </w:rPr>
          <w:t>92</w:t>
        </w:r>
        <w:r w:rsidR="00FB4048">
          <w:rPr>
            <w:noProof/>
            <w:webHidden/>
          </w:rPr>
          <w:fldChar w:fldCharType="end"/>
        </w:r>
      </w:hyperlink>
    </w:p>
    <w:p w14:paraId="26F8A240" w14:textId="4C4D775F" w:rsidR="00FB4048" w:rsidRDefault="00871CA2">
      <w:pPr>
        <w:pStyle w:val="Spisilustracji"/>
        <w:tabs>
          <w:tab w:val="right" w:leader="dot" w:pos="9062"/>
        </w:tabs>
        <w:rPr>
          <w:rFonts w:eastAsiaTheme="minorEastAsia"/>
          <w:i w:val="0"/>
          <w:noProof/>
          <w:sz w:val="24"/>
          <w:szCs w:val="24"/>
          <w:lang w:eastAsia="pl-PL"/>
        </w:rPr>
      </w:pPr>
      <w:hyperlink w:anchor="_Toc164670669" w:history="1">
        <w:r w:rsidR="00FB4048" w:rsidRPr="005B0090">
          <w:rPr>
            <w:rStyle w:val="Hipercze"/>
            <w:noProof/>
          </w:rPr>
          <w:t>Tabela 30 Indykatywne ramy finansowe – podstawowe przedsięwzięcia rewitalizacyjne</w:t>
        </w:r>
        <w:r w:rsidR="00FB4048">
          <w:rPr>
            <w:noProof/>
            <w:webHidden/>
          </w:rPr>
          <w:tab/>
        </w:r>
        <w:r w:rsidR="00FB4048">
          <w:rPr>
            <w:noProof/>
            <w:webHidden/>
          </w:rPr>
          <w:fldChar w:fldCharType="begin"/>
        </w:r>
        <w:r w:rsidR="00FB4048">
          <w:rPr>
            <w:noProof/>
            <w:webHidden/>
          </w:rPr>
          <w:instrText xml:space="preserve"> PAGEREF _Toc164670669 \h </w:instrText>
        </w:r>
        <w:r w:rsidR="00FB4048">
          <w:rPr>
            <w:noProof/>
            <w:webHidden/>
          </w:rPr>
        </w:r>
        <w:r w:rsidR="00FB4048">
          <w:rPr>
            <w:noProof/>
            <w:webHidden/>
          </w:rPr>
          <w:fldChar w:fldCharType="separate"/>
        </w:r>
        <w:r w:rsidR="00943383">
          <w:rPr>
            <w:noProof/>
            <w:webHidden/>
          </w:rPr>
          <w:t>94</w:t>
        </w:r>
        <w:r w:rsidR="00FB4048">
          <w:rPr>
            <w:noProof/>
            <w:webHidden/>
          </w:rPr>
          <w:fldChar w:fldCharType="end"/>
        </w:r>
      </w:hyperlink>
    </w:p>
    <w:p w14:paraId="2B753FDA" w14:textId="69C1B907" w:rsidR="00FB4048" w:rsidRDefault="00871CA2">
      <w:pPr>
        <w:pStyle w:val="Spisilustracji"/>
        <w:tabs>
          <w:tab w:val="right" w:leader="dot" w:pos="9062"/>
        </w:tabs>
        <w:rPr>
          <w:rFonts w:eastAsiaTheme="minorEastAsia"/>
          <w:i w:val="0"/>
          <w:noProof/>
          <w:sz w:val="24"/>
          <w:szCs w:val="24"/>
          <w:lang w:eastAsia="pl-PL"/>
        </w:rPr>
      </w:pPr>
      <w:hyperlink w:anchor="_Toc164670670" w:history="1">
        <w:r w:rsidR="00FB4048" w:rsidRPr="005B0090">
          <w:rPr>
            <w:rStyle w:val="Hipercze"/>
            <w:noProof/>
          </w:rPr>
          <w:t>Tabela 31 Wzór karty monitorowania przedsięwzięcia rewitalizacyjnego</w:t>
        </w:r>
        <w:r w:rsidR="00FB4048">
          <w:rPr>
            <w:noProof/>
            <w:webHidden/>
          </w:rPr>
          <w:tab/>
        </w:r>
        <w:r w:rsidR="00FB4048">
          <w:rPr>
            <w:noProof/>
            <w:webHidden/>
          </w:rPr>
          <w:fldChar w:fldCharType="begin"/>
        </w:r>
        <w:r w:rsidR="00FB4048">
          <w:rPr>
            <w:noProof/>
            <w:webHidden/>
          </w:rPr>
          <w:instrText xml:space="preserve"> PAGEREF _Toc164670670 \h </w:instrText>
        </w:r>
        <w:r w:rsidR="00FB4048">
          <w:rPr>
            <w:noProof/>
            <w:webHidden/>
          </w:rPr>
        </w:r>
        <w:r w:rsidR="00FB4048">
          <w:rPr>
            <w:noProof/>
            <w:webHidden/>
          </w:rPr>
          <w:fldChar w:fldCharType="separate"/>
        </w:r>
        <w:r w:rsidR="00943383">
          <w:rPr>
            <w:noProof/>
            <w:webHidden/>
          </w:rPr>
          <w:t>96</w:t>
        </w:r>
        <w:r w:rsidR="00FB4048">
          <w:rPr>
            <w:noProof/>
            <w:webHidden/>
          </w:rPr>
          <w:fldChar w:fldCharType="end"/>
        </w:r>
      </w:hyperlink>
    </w:p>
    <w:p w14:paraId="4C1F566D" w14:textId="415D8D53" w:rsidR="00FB4048" w:rsidRDefault="00871CA2">
      <w:pPr>
        <w:pStyle w:val="Spisilustracji"/>
        <w:tabs>
          <w:tab w:val="right" w:leader="dot" w:pos="9062"/>
        </w:tabs>
        <w:rPr>
          <w:rFonts w:eastAsiaTheme="minorEastAsia"/>
          <w:i w:val="0"/>
          <w:noProof/>
          <w:sz w:val="24"/>
          <w:szCs w:val="24"/>
          <w:lang w:eastAsia="pl-PL"/>
        </w:rPr>
      </w:pPr>
      <w:hyperlink w:anchor="_Toc164670671" w:history="1">
        <w:r w:rsidR="00FB4048" w:rsidRPr="005B0090">
          <w:rPr>
            <w:rStyle w:val="Hipercze"/>
            <w:noProof/>
          </w:rPr>
          <w:t>Tabela 32 Wskaźniki monitoringu (produktu) na podobszarze „E” i „J”</w:t>
        </w:r>
        <w:r w:rsidR="00FB4048">
          <w:rPr>
            <w:noProof/>
            <w:webHidden/>
          </w:rPr>
          <w:tab/>
        </w:r>
        <w:r w:rsidR="00FB4048">
          <w:rPr>
            <w:noProof/>
            <w:webHidden/>
          </w:rPr>
          <w:fldChar w:fldCharType="begin"/>
        </w:r>
        <w:r w:rsidR="00FB4048">
          <w:rPr>
            <w:noProof/>
            <w:webHidden/>
          </w:rPr>
          <w:instrText xml:space="preserve"> PAGEREF _Toc164670671 \h </w:instrText>
        </w:r>
        <w:r w:rsidR="00FB4048">
          <w:rPr>
            <w:noProof/>
            <w:webHidden/>
          </w:rPr>
        </w:r>
        <w:r w:rsidR="00FB4048">
          <w:rPr>
            <w:noProof/>
            <w:webHidden/>
          </w:rPr>
          <w:fldChar w:fldCharType="separate"/>
        </w:r>
        <w:r w:rsidR="00943383">
          <w:rPr>
            <w:noProof/>
            <w:webHidden/>
          </w:rPr>
          <w:t>97</w:t>
        </w:r>
        <w:r w:rsidR="00FB4048">
          <w:rPr>
            <w:noProof/>
            <w:webHidden/>
          </w:rPr>
          <w:fldChar w:fldCharType="end"/>
        </w:r>
      </w:hyperlink>
    </w:p>
    <w:p w14:paraId="69437155" w14:textId="73EB86C3" w:rsidR="00FB4048" w:rsidRDefault="00871CA2">
      <w:pPr>
        <w:pStyle w:val="Spisilustracji"/>
        <w:tabs>
          <w:tab w:val="right" w:leader="dot" w:pos="9062"/>
        </w:tabs>
        <w:rPr>
          <w:rFonts w:eastAsiaTheme="minorEastAsia"/>
          <w:i w:val="0"/>
          <w:noProof/>
          <w:sz w:val="24"/>
          <w:szCs w:val="24"/>
          <w:lang w:eastAsia="pl-PL"/>
        </w:rPr>
      </w:pPr>
      <w:hyperlink w:anchor="_Toc164670672" w:history="1">
        <w:r w:rsidR="00FB4048" w:rsidRPr="005B0090">
          <w:rPr>
            <w:rStyle w:val="Hipercze"/>
            <w:noProof/>
          </w:rPr>
          <w:t>Tabela 33 Wskaźniki monitoringu (rezultatu) dla obszaru rewitalizacji – podobszar „E”</w:t>
        </w:r>
        <w:r w:rsidR="00FB4048">
          <w:rPr>
            <w:noProof/>
            <w:webHidden/>
          </w:rPr>
          <w:tab/>
        </w:r>
        <w:r w:rsidR="00FB4048">
          <w:rPr>
            <w:noProof/>
            <w:webHidden/>
          </w:rPr>
          <w:fldChar w:fldCharType="begin"/>
        </w:r>
        <w:r w:rsidR="00FB4048">
          <w:rPr>
            <w:noProof/>
            <w:webHidden/>
          </w:rPr>
          <w:instrText xml:space="preserve"> PAGEREF _Toc164670672 \h </w:instrText>
        </w:r>
        <w:r w:rsidR="00FB4048">
          <w:rPr>
            <w:noProof/>
            <w:webHidden/>
          </w:rPr>
        </w:r>
        <w:r w:rsidR="00FB4048">
          <w:rPr>
            <w:noProof/>
            <w:webHidden/>
          </w:rPr>
          <w:fldChar w:fldCharType="separate"/>
        </w:r>
        <w:r w:rsidR="00943383">
          <w:rPr>
            <w:noProof/>
            <w:webHidden/>
          </w:rPr>
          <w:t>98</w:t>
        </w:r>
        <w:r w:rsidR="00FB4048">
          <w:rPr>
            <w:noProof/>
            <w:webHidden/>
          </w:rPr>
          <w:fldChar w:fldCharType="end"/>
        </w:r>
      </w:hyperlink>
    </w:p>
    <w:p w14:paraId="5B5FACA2" w14:textId="7DDE99C5" w:rsidR="00FB4048" w:rsidRDefault="00871CA2">
      <w:pPr>
        <w:pStyle w:val="Spisilustracji"/>
        <w:tabs>
          <w:tab w:val="right" w:leader="dot" w:pos="9062"/>
        </w:tabs>
        <w:rPr>
          <w:rFonts w:eastAsiaTheme="minorEastAsia"/>
          <w:i w:val="0"/>
          <w:noProof/>
          <w:sz w:val="24"/>
          <w:szCs w:val="24"/>
          <w:lang w:eastAsia="pl-PL"/>
        </w:rPr>
      </w:pPr>
      <w:hyperlink w:anchor="_Toc164670673" w:history="1">
        <w:r w:rsidR="00FB4048" w:rsidRPr="005B0090">
          <w:rPr>
            <w:rStyle w:val="Hipercze"/>
            <w:noProof/>
          </w:rPr>
          <w:t>Tabela 34 Wskaźniki monitoringu (rezultatu) dla obszaru rewitalizacji – podobszar „J”</w:t>
        </w:r>
        <w:r w:rsidR="00FB4048">
          <w:rPr>
            <w:noProof/>
            <w:webHidden/>
          </w:rPr>
          <w:tab/>
        </w:r>
        <w:r w:rsidR="00FB4048">
          <w:rPr>
            <w:noProof/>
            <w:webHidden/>
          </w:rPr>
          <w:fldChar w:fldCharType="begin"/>
        </w:r>
        <w:r w:rsidR="00FB4048">
          <w:rPr>
            <w:noProof/>
            <w:webHidden/>
          </w:rPr>
          <w:instrText xml:space="preserve"> PAGEREF _Toc164670673 \h </w:instrText>
        </w:r>
        <w:r w:rsidR="00FB4048">
          <w:rPr>
            <w:noProof/>
            <w:webHidden/>
          </w:rPr>
        </w:r>
        <w:r w:rsidR="00FB4048">
          <w:rPr>
            <w:noProof/>
            <w:webHidden/>
          </w:rPr>
          <w:fldChar w:fldCharType="separate"/>
        </w:r>
        <w:r w:rsidR="00943383">
          <w:rPr>
            <w:noProof/>
            <w:webHidden/>
          </w:rPr>
          <w:t>98</w:t>
        </w:r>
        <w:r w:rsidR="00FB4048">
          <w:rPr>
            <w:noProof/>
            <w:webHidden/>
          </w:rPr>
          <w:fldChar w:fldCharType="end"/>
        </w:r>
      </w:hyperlink>
    </w:p>
    <w:p w14:paraId="006EAC21" w14:textId="4A03953A" w:rsidR="00FB4048" w:rsidRDefault="00871CA2">
      <w:pPr>
        <w:pStyle w:val="Spisilustracji"/>
        <w:tabs>
          <w:tab w:val="right" w:leader="dot" w:pos="9062"/>
        </w:tabs>
        <w:rPr>
          <w:rFonts w:eastAsiaTheme="minorEastAsia"/>
          <w:i w:val="0"/>
          <w:noProof/>
          <w:sz w:val="24"/>
          <w:szCs w:val="24"/>
          <w:lang w:eastAsia="pl-PL"/>
        </w:rPr>
      </w:pPr>
      <w:hyperlink w:anchor="_Toc164670674" w:history="1">
        <w:r w:rsidR="00FB4048" w:rsidRPr="005B0090">
          <w:rPr>
            <w:rStyle w:val="Hipercze"/>
            <w:noProof/>
          </w:rPr>
          <w:t>Tabela 35 Harmonogram rewitalizacji</w:t>
        </w:r>
        <w:r w:rsidR="00FB4048">
          <w:rPr>
            <w:noProof/>
            <w:webHidden/>
          </w:rPr>
          <w:tab/>
        </w:r>
        <w:r w:rsidR="00FB4048">
          <w:rPr>
            <w:noProof/>
            <w:webHidden/>
          </w:rPr>
          <w:fldChar w:fldCharType="begin"/>
        </w:r>
        <w:r w:rsidR="00FB4048">
          <w:rPr>
            <w:noProof/>
            <w:webHidden/>
          </w:rPr>
          <w:instrText xml:space="preserve"> PAGEREF _Toc164670674 \h </w:instrText>
        </w:r>
        <w:r w:rsidR="00FB4048">
          <w:rPr>
            <w:noProof/>
            <w:webHidden/>
          </w:rPr>
        </w:r>
        <w:r w:rsidR="00FB4048">
          <w:rPr>
            <w:noProof/>
            <w:webHidden/>
          </w:rPr>
          <w:fldChar w:fldCharType="separate"/>
        </w:r>
        <w:r w:rsidR="00943383">
          <w:rPr>
            <w:noProof/>
            <w:webHidden/>
          </w:rPr>
          <w:t>100</w:t>
        </w:r>
        <w:r w:rsidR="00FB4048">
          <w:rPr>
            <w:noProof/>
            <w:webHidden/>
          </w:rPr>
          <w:fldChar w:fldCharType="end"/>
        </w:r>
      </w:hyperlink>
    </w:p>
    <w:p w14:paraId="30CE2955" w14:textId="79AEB507" w:rsidR="00FB4048" w:rsidRDefault="00871CA2">
      <w:pPr>
        <w:pStyle w:val="Spisilustracji"/>
        <w:tabs>
          <w:tab w:val="right" w:leader="dot" w:pos="9062"/>
        </w:tabs>
        <w:rPr>
          <w:rFonts w:eastAsiaTheme="minorEastAsia"/>
          <w:i w:val="0"/>
          <w:noProof/>
          <w:sz w:val="24"/>
          <w:szCs w:val="24"/>
          <w:lang w:eastAsia="pl-PL"/>
        </w:rPr>
      </w:pPr>
      <w:hyperlink w:anchor="_Toc164670675" w:history="1">
        <w:r w:rsidR="00FB4048" w:rsidRPr="005B0090">
          <w:rPr>
            <w:rStyle w:val="Hipercze"/>
            <w:noProof/>
          </w:rPr>
          <w:t>Tabela 36 Elementy obowiązkowe strategii IIT w odniesieniu do poszczególnych rozdziałów Gminnego Programu Rewitalizacji</w:t>
        </w:r>
        <w:r w:rsidR="00FB4048">
          <w:rPr>
            <w:noProof/>
            <w:webHidden/>
          </w:rPr>
          <w:tab/>
        </w:r>
        <w:r w:rsidR="00FB4048">
          <w:rPr>
            <w:noProof/>
            <w:webHidden/>
          </w:rPr>
          <w:fldChar w:fldCharType="begin"/>
        </w:r>
        <w:r w:rsidR="00FB4048">
          <w:rPr>
            <w:noProof/>
            <w:webHidden/>
          </w:rPr>
          <w:instrText xml:space="preserve"> PAGEREF _Toc164670675 \h </w:instrText>
        </w:r>
        <w:r w:rsidR="00FB4048">
          <w:rPr>
            <w:noProof/>
            <w:webHidden/>
          </w:rPr>
        </w:r>
        <w:r w:rsidR="00FB4048">
          <w:rPr>
            <w:noProof/>
            <w:webHidden/>
          </w:rPr>
          <w:fldChar w:fldCharType="separate"/>
        </w:r>
        <w:r w:rsidR="00943383">
          <w:rPr>
            <w:noProof/>
            <w:webHidden/>
          </w:rPr>
          <w:t>102</w:t>
        </w:r>
        <w:r w:rsidR="00FB4048">
          <w:rPr>
            <w:noProof/>
            <w:webHidden/>
          </w:rPr>
          <w:fldChar w:fldCharType="end"/>
        </w:r>
      </w:hyperlink>
    </w:p>
    <w:p w14:paraId="5DF4BB7A" w14:textId="70147652" w:rsidR="00DC64C3" w:rsidRDefault="00DC64C3" w:rsidP="00B83483">
      <w:pPr>
        <w:rPr>
          <w:b/>
          <w:bCs/>
          <w:color w:val="2683C6" w:themeColor="accent2"/>
          <w:sz w:val="28"/>
          <w:szCs w:val="28"/>
        </w:rPr>
      </w:pPr>
      <w:r>
        <w:rPr>
          <w:b/>
          <w:bCs/>
          <w:color w:val="2683C6" w:themeColor="accent2"/>
          <w:sz w:val="28"/>
          <w:szCs w:val="28"/>
        </w:rPr>
        <w:fldChar w:fldCharType="end"/>
      </w:r>
    </w:p>
    <w:p w14:paraId="5990FDF6" w14:textId="5DD1C54A" w:rsidR="00FB4048" w:rsidRDefault="00DC64C3">
      <w:pPr>
        <w:pStyle w:val="Spisilustracji"/>
        <w:tabs>
          <w:tab w:val="right" w:leader="dot" w:pos="9062"/>
        </w:tabs>
        <w:rPr>
          <w:rFonts w:eastAsiaTheme="minorEastAsia"/>
          <w:i w:val="0"/>
          <w:noProof/>
          <w:sz w:val="24"/>
          <w:szCs w:val="24"/>
          <w:lang w:eastAsia="pl-PL"/>
        </w:rPr>
      </w:pPr>
      <w:r>
        <w:rPr>
          <w:b/>
          <w:bCs/>
          <w:color w:val="2683C6" w:themeColor="accent2"/>
          <w:sz w:val="28"/>
          <w:szCs w:val="28"/>
        </w:rPr>
        <w:fldChar w:fldCharType="begin"/>
      </w:r>
      <w:r>
        <w:rPr>
          <w:b/>
          <w:bCs/>
          <w:color w:val="2683C6" w:themeColor="accent2"/>
          <w:sz w:val="28"/>
          <w:szCs w:val="28"/>
        </w:rPr>
        <w:instrText xml:space="preserve"> TOC \h \z \c "Wykres" </w:instrText>
      </w:r>
      <w:r>
        <w:rPr>
          <w:b/>
          <w:bCs/>
          <w:color w:val="2683C6" w:themeColor="accent2"/>
          <w:sz w:val="28"/>
          <w:szCs w:val="28"/>
        </w:rPr>
        <w:fldChar w:fldCharType="separate"/>
      </w:r>
      <w:hyperlink w:anchor="_Toc164670676" w:history="1">
        <w:r w:rsidR="00FB4048" w:rsidRPr="00B83634">
          <w:rPr>
            <w:rStyle w:val="Hipercze"/>
            <w:noProof/>
          </w:rPr>
          <w:t>Wykres 1 Czy Pani/Pana zdaniem obszar rewitalizacji wskazany na mapie (podobszar rewitalizacji „E”) powinien zostać poddany procesowi rewitalizacji tj. procesowi odnowy tego obszaru, poprawy jego funkcjonalności, rozwoju oferty usług społecznych, przestrzennych, gospodarczych, środowiskowych itp.?</w:t>
        </w:r>
        <w:r w:rsidR="00FB4048">
          <w:rPr>
            <w:noProof/>
            <w:webHidden/>
          </w:rPr>
          <w:tab/>
        </w:r>
        <w:r w:rsidR="00FB4048">
          <w:rPr>
            <w:noProof/>
            <w:webHidden/>
          </w:rPr>
          <w:fldChar w:fldCharType="begin"/>
        </w:r>
        <w:r w:rsidR="00FB4048">
          <w:rPr>
            <w:noProof/>
            <w:webHidden/>
          </w:rPr>
          <w:instrText xml:space="preserve"> PAGEREF _Toc164670676 \h </w:instrText>
        </w:r>
        <w:r w:rsidR="00FB4048">
          <w:rPr>
            <w:noProof/>
            <w:webHidden/>
          </w:rPr>
        </w:r>
        <w:r w:rsidR="00FB4048">
          <w:rPr>
            <w:noProof/>
            <w:webHidden/>
          </w:rPr>
          <w:fldChar w:fldCharType="separate"/>
        </w:r>
        <w:r w:rsidR="00943383">
          <w:rPr>
            <w:noProof/>
            <w:webHidden/>
          </w:rPr>
          <w:t>43</w:t>
        </w:r>
        <w:r w:rsidR="00FB4048">
          <w:rPr>
            <w:noProof/>
            <w:webHidden/>
          </w:rPr>
          <w:fldChar w:fldCharType="end"/>
        </w:r>
      </w:hyperlink>
    </w:p>
    <w:p w14:paraId="2A6B9E42" w14:textId="5532DD3A" w:rsidR="00FB4048" w:rsidRDefault="00871CA2">
      <w:pPr>
        <w:pStyle w:val="Spisilustracji"/>
        <w:tabs>
          <w:tab w:val="right" w:leader="dot" w:pos="9062"/>
        </w:tabs>
        <w:rPr>
          <w:rFonts w:eastAsiaTheme="minorEastAsia"/>
          <w:i w:val="0"/>
          <w:noProof/>
          <w:sz w:val="24"/>
          <w:szCs w:val="24"/>
          <w:lang w:eastAsia="pl-PL"/>
        </w:rPr>
      </w:pPr>
      <w:hyperlink w:anchor="_Toc164670677" w:history="1">
        <w:r w:rsidR="00FB4048" w:rsidRPr="00B83634">
          <w:rPr>
            <w:rStyle w:val="Hipercze"/>
            <w:noProof/>
          </w:rPr>
          <w:t>Wykres 2 Czy Pani/Pana zdaniem wskazany obszar rewitalizacji (podobszar rewitalizacji „E”) stanowi ważny punkt/miejsce związane z funkcjonowaniem gminy?</w:t>
        </w:r>
        <w:r w:rsidR="00FB4048">
          <w:rPr>
            <w:noProof/>
            <w:webHidden/>
          </w:rPr>
          <w:tab/>
        </w:r>
        <w:r w:rsidR="00FB4048">
          <w:rPr>
            <w:noProof/>
            <w:webHidden/>
          </w:rPr>
          <w:fldChar w:fldCharType="begin"/>
        </w:r>
        <w:r w:rsidR="00FB4048">
          <w:rPr>
            <w:noProof/>
            <w:webHidden/>
          </w:rPr>
          <w:instrText xml:space="preserve"> PAGEREF _Toc164670677 \h </w:instrText>
        </w:r>
        <w:r w:rsidR="00FB4048">
          <w:rPr>
            <w:noProof/>
            <w:webHidden/>
          </w:rPr>
        </w:r>
        <w:r w:rsidR="00FB4048">
          <w:rPr>
            <w:noProof/>
            <w:webHidden/>
          </w:rPr>
          <w:fldChar w:fldCharType="separate"/>
        </w:r>
        <w:r w:rsidR="00943383">
          <w:rPr>
            <w:noProof/>
            <w:webHidden/>
          </w:rPr>
          <w:t>44</w:t>
        </w:r>
        <w:r w:rsidR="00FB4048">
          <w:rPr>
            <w:noProof/>
            <w:webHidden/>
          </w:rPr>
          <w:fldChar w:fldCharType="end"/>
        </w:r>
      </w:hyperlink>
    </w:p>
    <w:p w14:paraId="7DA32649" w14:textId="67234958" w:rsidR="00FB4048" w:rsidRDefault="00871CA2">
      <w:pPr>
        <w:pStyle w:val="Spisilustracji"/>
        <w:tabs>
          <w:tab w:val="right" w:leader="dot" w:pos="9062"/>
        </w:tabs>
        <w:rPr>
          <w:rFonts w:eastAsiaTheme="minorEastAsia"/>
          <w:i w:val="0"/>
          <w:noProof/>
          <w:sz w:val="24"/>
          <w:szCs w:val="24"/>
          <w:lang w:eastAsia="pl-PL"/>
        </w:rPr>
      </w:pPr>
      <w:hyperlink w:anchor="_Toc164670678" w:history="1">
        <w:r w:rsidR="00FB4048" w:rsidRPr="00B83634">
          <w:rPr>
            <w:rStyle w:val="Hipercze"/>
            <w:noProof/>
          </w:rPr>
          <w:t>Wykres 3 Czy Pani/Pana zdaniem pozostali mieszkańcy Gminy Miasta Ustka uważają obszar rewitalizacji (podobszar rewitalizacji „E”) za interesujące miejsce  do mieszkania?</w:t>
        </w:r>
        <w:r w:rsidR="00FB4048">
          <w:rPr>
            <w:noProof/>
            <w:webHidden/>
          </w:rPr>
          <w:tab/>
        </w:r>
        <w:r w:rsidR="00FB4048">
          <w:rPr>
            <w:noProof/>
            <w:webHidden/>
          </w:rPr>
          <w:fldChar w:fldCharType="begin"/>
        </w:r>
        <w:r w:rsidR="00FB4048">
          <w:rPr>
            <w:noProof/>
            <w:webHidden/>
          </w:rPr>
          <w:instrText xml:space="preserve"> PAGEREF _Toc164670678 \h </w:instrText>
        </w:r>
        <w:r w:rsidR="00FB4048">
          <w:rPr>
            <w:noProof/>
            <w:webHidden/>
          </w:rPr>
        </w:r>
        <w:r w:rsidR="00FB4048">
          <w:rPr>
            <w:noProof/>
            <w:webHidden/>
          </w:rPr>
          <w:fldChar w:fldCharType="separate"/>
        </w:r>
        <w:r w:rsidR="00943383">
          <w:rPr>
            <w:noProof/>
            <w:webHidden/>
          </w:rPr>
          <w:t>44</w:t>
        </w:r>
        <w:r w:rsidR="00FB4048">
          <w:rPr>
            <w:noProof/>
            <w:webHidden/>
          </w:rPr>
          <w:fldChar w:fldCharType="end"/>
        </w:r>
      </w:hyperlink>
    </w:p>
    <w:p w14:paraId="7700B654" w14:textId="783C4369" w:rsidR="00FB4048" w:rsidRDefault="00871CA2">
      <w:pPr>
        <w:pStyle w:val="Spisilustracji"/>
        <w:tabs>
          <w:tab w:val="right" w:leader="dot" w:pos="9062"/>
        </w:tabs>
        <w:rPr>
          <w:rFonts w:eastAsiaTheme="minorEastAsia"/>
          <w:i w:val="0"/>
          <w:noProof/>
          <w:sz w:val="24"/>
          <w:szCs w:val="24"/>
          <w:lang w:eastAsia="pl-PL"/>
        </w:rPr>
      </w:pPr>
      <w:hyperlink w:anchor="_Toc164670679" w:history="1">
        <w:r w:rsidR="00FB4048" w:rsidRPr="00B83634">
          <w:rPr>
            <w:rStyle w:val="Hipercze"/>
            <w:noProof/>
          </w:rPr>
          <w:t>Wykres 4 Spośród wymienionych elementów infrastruktury oraz oferty dostępnej na terenie obszaru rewitalizacji (podobszar rewitalizacji „E”), proszę określić jak ocenia Pani / Pan ich aktualny stan/dostępność – sfera społeczna</w:t>
        </w:r>
        <w:r w:rsidR="00FB4048">
          <w:rPr>
            <w:noProof/>
            <w:webHidden/>
          </w:rPr>
          <w:tab/>
        </w:r>
        <w:r w:rsidR="00FB4048">
          <w:rPr>
            <w:noProof/>
            <w:webHidden/>
          </w:rPr>
          <w:fldChar w:fldCharType="begin"/>
        </w:r>
        <w:r w:rsidR="00FB4048">
          <w:rPr>
            <w:noProof/>
            <w:webHidden/>
          </w:rPr>
          <w:instrText xml:space="preserve"> PAGEREF _Toc164670679 \h </w:instrText>
        </w:r>
        <w:r w:rsidR="00FB4048">
          <w:rPr>
            <w:noProof/>
            <w:webHidden/>
          </w:rPr>
        </w:r>
        <w:r w:rsidR="00FB4048">
          <w:rPr>
            <w:noProof/>
            <w:webHidden/>
          </w:rPr>
          <w:fldChar w:fldCharType="separate"/>
        </w:r>
        <w:r w:rsidR="00943383">
          <w:rPr>
            <w:noProof/>
            <w:webHidden/>
          </w:rPr>
          <w:t>45</w:t>
        </w:r>
        <w:r w:rsidR="00FB4048">
          <w:rPr>
            <w:noProof/>
            <w:webHidden/>
          </w:rPr>
          <w:fldChar w:fldCharType="end"/>
        </w:r>
      </w:hyperlink>
    </w:p>
    <w:p w14:paraId="715F9F70" w14:textId="11D653A5" w:rsidR="00FB4048" w:rsidRDefault="00871CA2">
      <w:pPr>
        <w:pStyle w:val="Spisilustracji"/>
        <w:tabs>
          <w:tab w:val="right" w:leader="dot" w:pos="9062"/>
        </w:tabs>
        <w:rPr>
          <w:rFonts w:eastAsiaTheme="minorEastAsia"/>
          <w:i w:val="0"/>
          <w:noProof/>
          <w:sz w:val="24"/>
          <w:szCs w:val="24"/>
          <w:lang w:eastAsia="pl-PL"/>
        </w:rPr>
      </w:pPr>
      <w:hyperlink w:anchor="_Toc164670680" w:history="1">
        <w:r w:rsidR="00FB4048" w:rsidRPr="00B83634">
          <w:rPr>
            <w:rStyle w:val="Hipercze"/>
            <w:noProof/>
          </w:rPr>
          <w:t>Wykres 56 Spośród wymienionych elementów infrastruktury oraz oferty dostępnej na terenie obszaru rewitalizacji (podobszar rewitalizacji „E”), proszę określić jak ocenia Pani / Pan ich aktualny stan/dostępność – sfera pozaspołeczna</w:t>
        </w:r>
        <w:r w:rsidR="00FB4048">
          <w:rPr>
            <w:noProof/>
            <w:webHidden/>
          </w:rPr>
          <w:tab/>
        </w:r>
        <w:r w:rsidR="00FB4048">
          <w:rPr>
            <w:noProof/>
            <w:webHidden/>
          </w:rPr>
          <w:fldChar w:fldCharType="begin"/>
        </w:r>
        <w:r w:rsidR="00FB4048">
          <w:rPr>
            <w:noProof/>
            <w:webHidden/>
          </w:rPr>
          <w:instrText xml:space="preserve"> PAGEREF _Toc164670680 \h </w:instrText>
        </w:r>
        <w:r w:rsidR="00FB4048">
          <w:rPr>
            <w:noProof/>
            <w:webHidden/>
          </w:rPr>
        </w:r>
        <w:r w:rsidR="00FB4048">
          <w:rPr>
            <w:noProof/>
            <w:webHidden/>
          </w:rPr>
          <w:fldChar w:fldCharType="separate"/>
        </w:r>
        <w:r w:rsidR="00943383">
          <w:rPr>
            <w:noProof/>
            <w:webHidden/>
          </w:rPr>
          <w:t>46</w:t>
        </w:r>
        <w:r w:rsidR="00FB4048">
          <w:rPr>
            <w:noProof/>
            <w:webHidden/>
          </w:rPr>
          <w:fldChar w:fldCharType="end"/>
        </w:r>
      </w:hyperlink>
    </w:p>
    <w:p w14:paraId="7C746D51" w14:textId="795381C7" w:rsidR="00FB4048" w:rsidRDefault="00871CA2">
      <w:pPr>
        <w:pStyle w:val="Spisilustracji"/>
        <w:tabs>
          <w:tab w:val="right" w:leader="dot" w:pos="9062"/>
        </w:tabs>
        <w:rPr>
          <w:rFonts w:eastAsiaTheme="minorEastAsia"/>
          <w:i w:val="0"/>
          <w:noProof/>
          <w:sz w:val="24"/>
          <w:szCs w:val="24"/>
          <w:lang w:eastAsia="pl-PL"/>
        </w:rPr>
      </w:pPr>
      <w:hyperlink w:anchor="_Toc164670681" w:history="1">
        <w:r w:rsidR="00FB4048" w:rsidRPr="00B83634">
          <w:rPr>
            <w:rStyle w:val="Hipercze"/>
            <w:noProof/>
          </w:rPr>
          <w:t>Wykres 7 Jakie problemy Pani/Pana zdaniem występują na terenie obszaru rewitalizacji (podobszar rewitalizacji „E”)?</w:t>
        </w:r>
        <w:r w:rsidR="00FB4048">
          <w:rPr>
            <w:noProof/>
            <w:webHidden/>
          </w:rPr>
          <w:tab/>
        </w:r>
        <w:r w:rsidR="00FB4048">
          <w:rPr>
            <w:noProof/>
            <w:webHidden/>
          </w:rPr>
          <w:fldChar w:fldCharType="begin"/>
        </w:r>
        <w:r w:rsidR="00FB4048">
          <w:rPr>
            <w:noProof/>
            <w:webHidden/>
          </w:rPr>
          <w:instrText xml:space="preserve"> PAGEREF _Toc164670681 \h </w:instrText>
        </w:r>
        <w:r w:rsidR="00FB4048">
          <w:rPr>
            <w:noProof/>
            <w:webHidden/>
          </w:rPr>
        </w:r>
        <w:r w:rsidR="00FB4048">
          <w:rPr>
            <w:noProof/>
            <w:webHidden/>
          </w:rPr>
          <w:fldChar w:fldCharType="separate"/>
        </w:r>
        <w:r w:rsidR="00943383">
          <w:rPr>
            <w:noProof/>
            <w:webHidden/>
          </w:rPr>
          <w:t>47</w:t>
        </w:r>
        <w:r w:rsidR="00FB4048">
          <w:rPr>
            <w:noProof/>
            <w:webHidden/>
          </w:rPr>
          <w:fldChar w:fldCharType="end"/>
        </w:r>
      </w:hyperlink>
    </w:p>
    <w:p w14:paraId="1992B058" w14:textId="72B50754" w:rsidR="00FB4048" w:rsidRDefault="00871CA2">
      <w:pPr>
        <w:pStyle w:val="Spisilustracji"/>
        <w:tabs>
          <w:tab w:val="right" w:leader="dot" w:pos="9062"/>
        </w:tabs>
        <w:rPr>
          <w:rFonts w:eastAsiaTheme="minorEastAsia"/>
          <w:i w:val="0"/>
          <w:noProof/>
          <w:sz w:val="24"/>
          <w:szCs w:val="24"/>
          <w:lang w:eastAsia="pl-PL"/>
        </w:rPr>
      </w:pPr>
      <w:hyperlink w:anchor="_Toc164670682" w:history="1">
        <w:r w:rsidR="00FB4048" w:rsidRPr="00B83634">
          <w:rPr>
            <w:rStyle w:val="Hipercze"/>
            <w:noProof/>
          </w:rPr>
          <w:t>Wykres 8 Czy Pani/Pana zdaniem obszar rewitalizacji wskazany na mapie (podobszar rewitalizacji „J”) powinien zostać poddany procesowi rewitalizacji tj. procesowi odnowy tego obszaru, poprawy jego funkcjonalności, rozwoju oferty usług społecznych, przestrzennych, gospodarczych, środowiskowych itp.?</w:t>
        </w:r>
        <w:r w:rsidR="00FB4048">
          <w:rPr>
            <w:noProof/>
            <w:webHidden/>
          </w:rPr>
          <w:tab/>
        </w:r>
        <w:r w:rsidR="00FB4048">
          <w:rPr>
            <w:noProof/>
            <w:webHidden/>
          </w:rPr>
          <w:fldChar w:fldCharType="begin"/>
        </w:r>
        <w:r w:rsidR="00FB4048">
          <w:rPr>
            <w:noProof/>
            <w:webHidden/>
          </w:rPr>
          <w:instrText xml:space="preserve"> PAGEREF _Toc164670682 \h </w:instrText>
        </w:r>
        <w:r w:rsidR="00FB4048">
          <w:rPr>
            <w:noProof/>
            <w:webHidden/>
          </w:rPr>
        </w:r>
        <w:r w:rsidR="00FB4048">
          <w:rPr>
            <w:noProof/>
            <w:webHidden/>
          </w:rPr>
          <w:fldChar w:fldCharType="separate"/>
        </w:r>
        <w:r w:rsidR="00943383">
          <w:rPr>
            <w:noProof/>
            <w:webHidden/>
          </w:rPr>
          <w:t>55</w:t>
        </w:r>
        <w:r w:rsidR="00FB4048">
          <w:rPr>
            <w:noProof/>
            <w:webHidden/>
          </w:rPr>
          <w:fldChar w:fldCharType="end"/>
        </w:r>
      </w:hyperlink>
    </w:p>
    <w:p w14:paraId="2B83D372" w14:textId="5CBFE6F6" w:rsidR="00FB4048" w:rsidRDefault="00871CA2">
      <w:pPr>
        <w:pStyle w:val="Spisilustracji"/>
        <w:tabs>
          <w:tab w:val="right" w:leader="dot" w:pos="9062"/>
        </w:tabs>
        <w:rPr>
          <w:rFonts w:eastAsiaTheme="minorEastAsia"/>
          <w:i w:val="0"/>
          <w:noProof/>
          <w:sz w:val="24"/>
          <w:szCs w:val="24"/>
          <w:lang w:eastAsia="pl-PL"/>
        </w:rPr>
      </w:pPr>
      <w:hyperlink w:anchor="_Toc164670683" w:history="1">
        <w:r w:rsidR="00FB4048" w:rsidRPr="00B83634">
          <w:rPr>
            <w:rStyle w:val="Hipercze"/>
            <w:noProof/>
          </w:rPr>
          <w:t>Wykres 9 Czy Pani/Pana zdaniem wskazany obszar rewitalizacji (podobszar rewitalizacji „J”) stanowi ważny punkt/miejsce związane z funkcjonowaniem gminy?</w:t>
        </w:r>
        <w:r w:rsidR="00FB4048">
          <w:rPr>
            <w:noProof/>
            <w:webHidden/>
          </w:rPr>
          <w:tab/>
        </w:r>
        <w:r w:rsidR="00FB4048">
          <w:rPr>
            <w:noProof/>
            <w:webHidden/>
          </w:rPr>
          <w:fldChar w:fldCharType="begin"/>
        </w:r>
        <w:r w:rsidR="00FB4048">
          <w:rPr>
            <w:noProof/>
            <w:webHidden/>
          </w:rPr>
          <w:instrText xml:space="preserve"> PAGEREF _Toc164670683 \h </w:instrText>
        </w:r>
        <w:r w:rsidR="00FB4048">
          <w:rPr>
            <w:noProof/>
            <w:webHidden/>
          </w:rPr>
        </w:r>
        <w:r w:rsidR="00FB4048">
          <w:rPr>
            <w:noProof/>
            <w:webHidden/>
          </w:rPr>
          <w:fldChar w:fldCharType="separate"/>
        </w:r>
        <w:r w:rsidR="00943383">
          <w:rPr>
            <w:noProof/>
            <w:webHidden/>
          </w:rPr>
          <w:t>56</w:t>
        </w:r>
        <w:r w:rsidR="00FB4048">
          <w:rPr>
            <w:noProof/>
            <w:webHidden/>
          </w:rPr>
          <w:fldChar w:fldCharType="end"/>
        </w:r>
      </w:hyperlink>
    </w:p>
    <w:p w14:paraId="7B538E15" w14:textId="1C28D958" w:rsidR="00FB4048" w:rsidRDefault="00871CA2">
      <w:pPr>
        <w:pStyle w:val="Spisilustracji"/>
        <w:tabs>
          <w:tab w:val="right" w:leader="dot" w:pos="9062"/>
        </w:tabs>
        <w:rPr>
          <w:rFonts w:eastAsiaTheme="minorEastAsia"/>
          <w:i w:val="0"/>
          <w:noProof/>
          <w:sz w:val="24"/>
          <w:szCs w:val="24"/>
          <w:lang w:eastAsia="pl-PL"/>
        </w:rPr>
      </w:pPr>
      <w:hyperlink w:anchor="_Toc164670684" w:history="1">
        <w:r w:rsidR="00FB4048" w:rsidRPr="00B83634">
          <w:rPr>
            <w:rStyle w:val="Hipercze"/>
            <w:noProof/>
          </w:rPr>
          <w:t>Wykres 10 Czy Pani/Pana zdaniem pozostali mieszkańcy Ustki uważają obszar rewitalizacji (OR Ustki) za interesujące miejsce  do mieszkania?</w:t>
        </w:r>
        <w:r w:rsidR="00FB4048">
          <w:rPr>
            <w:noProof/>
            <w:webHidden/>
          </w:rPr>
          <w:tab/>
        </w:r>
        <w:r w:rsidR="00FB4048">
          <w:rPr>
            <w:noProof/>
            <w:webHidden/>
          </w:rPr>
          <w:fldChar w:fldCharType="begin"/>
        </w:r>
        <w:r w:rsidR="00FB4048">
          <w:rPr>
            <w:noProof/>
            <w:webHidden/>
          </w:rPr>
          <w:instrText xml:space="preserve"> PAGEREF _Toc164670684 \h </w:instrText>
        </w:r>
        <w:r w:rsidR="00FB4048">
          <w:rPr>
            <w:noProof/>
            <w:webHidden/>
          </w:rPr>
        </w:r>
        <w:r w:rsidR="00FB4048">
          <w:rPr>
            <w:noProof/>
            <w:webHidden/>
          </w:rPr>
          <w:fldChar w:fldCharType="separate"/>
        </w:r>
        <w:r w:rsidR="00943383">
          <w:rPr>
            <w:noProof/>
            <w:webHidden/>
          </w:rPr>
          <w:t>56</w:t>
        </w:r>
        <w:r w:rsidR="00FB4048">
          <w:rPr>
            <w:noProof/>
            <w:webHidden/>
          </w:rPr>
          <w:fldChar w:fldCharType="end"/>
        </w:r>
      </w:hyperlink>
    </w:p>
    <w:p w14:paraId="4F7EBB62" w14:textId="7FD8B562" w:rsidR="00FB4048" w:rsidRDefault="00871CA2">
      <w:pPr>
        <w:pStyle w:val="Spisilustracji"/>
        <w:tabs>
          <w:tab w:val="right" w:leader="dot" w:pos="9062"/>
        </w:tabs>
        <w:rPr>
          <w:rFonts w:eastAsiaTheme="minorEastAsia"/>
          <w:i w:val="0"/>
          <w:noProof/>
          <w:sz w:val="24"/>
          <w:szCs w:val="24"/>
          <w:lang w:eastAsia="pl-PL"/>
        </w:rPr>
      </w:pPr>
      <w:hyperlink w:anchor="_Toc164670685" w:history="1">
        <w:r w:rsidR="00FB4048" w:rsidRPr="00B83634">
          <w:rPr>
            <w:rStyle w:val="Hipercze"/>
            <w:noProof/>
          </w:rPr>
          <w:t>Wykres 11 Spośród wymienionych elementów infrastruktury oraz oferty dostępnej na terenie obszaru rewitalizacji (podobszar rewitalizacji „J”), proszę określić jak ocenia Pani / Pan ich aktualny stan/dostępność – sfera społeczna</w:t>
        </w:r>
        <w:r w:rsidR="00FB4048">
          <w:rPr>
            <w:noProof/>
            <w:webHidden/>
          </w:rPr>
          <w:tab/>
        </w:r>
        <w:r w:rsidR="00FB4048">
          <w:rPr>
            <w:noProof/>
            <w:webHidden/>
          </w:rPr>
          <w:fldChar w:fldCharType="begin"/>
        </w:r>
        <w:r w:rsidR="00FB4048">
          <w:rPr>
            <w:noProof/>
            <w:webHidden/>
          </w:rPr>
          <w:instrText xml:space="preserve"> PAGEREF _Toc164670685 \h </w:instrText>
        </w:r>
        <w:r w:rsidR="00FB4048">
          <w:rPr>
            <w:noProof/>
            <w:webHidden/>
          </w:rPr>
        </w:r>
        <w:r w:rsidR="00FB4048">
          <w:rPr>
            <w:noProof/>
            <w:webHidden/>
          </w:rPr>
          <w:fldChar w:fldCharType="separate"/>
        </w:r>
        <w:r w:rsidR="00943383">
          <w:rPr>
            <w:noProof/>
            <w:webHidden/>
          </w:rPr>
          <w:t>57</w:t>
        </w:r>
        <w:r w:rsidR="00FB4048">
          <w:rPr>
            <w:noProof/>
            <w:webHidden/>
          </w:rPr>
          <w:fldChar w:fldCharType="end"/>
        </w:r>
      </w:hyperlink>
    </w:p>
    <w:p w14:paraId="4BE76CE7" w14:textId="1FAA1E23" w:rsidR="00FB4048" w:rsidRDefault="00871CA2">
      <w:pPr>
        <w:pStyle w:val="Spisilustracji"/>
        <w:tabs>
          <w:tab w:val="right" w:leader="dot" w:pos="9062"/>
        </w:tabs>
        <w:rPr>
          <w:rFonts w:eastAsiaTheme="minorEastAsia"/>
          <w:i w:val="0"/>
          <w:noProof/>
          <w:sz w:val="24"/>
          <w:szCs w:val="24"/>
          <w:lang w:eastAsia="pl-PL"/>
        </w:rPr>
      </w:pPr>
      <w:hyperlink w:anchor="_Toc164670686" w:history="1">
        <w:r w:rsidR="00FB4048" w:rsidRPr="00B83634">
          <w:rPr>
            <w:rStyle w:val="Hipercze"/>
            <w:noProof/>
          </w:rPr>
          <w:t>Wykres 12 Spośród wymienionych elementów infrastruktury oraz oferty dostępnej na terenie obszaru rewitalizacji (podobszar rewitalizacji „J”), proszę określić jak ocenia Pani / Pan ich aktualny stan/dostępność – sfera pozaspołeczna</w:t>
        </w:r>
        <w:r w:rsidR="00FB4048">
          <w:rPr>
            <w:noProof/>
            <w:webHidden/>
          </w:rPr>
          <w:tab/>
        </w:r>
        <w:r w:rsidR="00FB4048">
          <w:rPr>
            <w:noProof/>
            <w:webHidden/>
          </w:rPr>
          <w:fldChar w:fldCharType="begin"/>
        </w:r>
        <w:r w:rsidR="00FB4048">
          <w:rPr>
            <w:noProof/>
            <w:webHidden/>
          </w:rPr>
          <w:instrText xml:space="preserve"> PAGEREF _Toc164670686 \h </w:instrText>
        </w:r>
        <w:r w:rsidR="00FB4048">
          <w:rPr>
            <w:noProof/>
            <w:webHidden/>
          </w:rPr>
        </w:r>
        <w:r w:rsidR="00FB4048">
          <w:rPr>
            <w:noProof/>
            <w:webHidden/>
          </w:rPr>
          <w:fldChar w:fldCharType="separate"/>
        </w:r>
        <w:r w:rsidR="00943383">
          <w:rPr>
            <w:noProof/>
            <w:webHidden/>
          </w:rPr>
          <w:t>58</w:t>
        </w:r>
        <w:r w:rsidR="00FB4048">
          <w:rPr>
            <w:noProof/>
            <w:webHidden/>
          </w:rPr>
          <w:fldChar w:fldCharType="end"/>
        </w:r>
      </w:hyperlink>
    </w:p>
    <w:p w14:paraId="0849ACA4" w14:textId="3B65EABC" w:rsidR="00FB4048" w:rsidRDefault="00871CA2">
      <w:pPr>
        <w:pStyle w:val="Spisilustracji"/>
        <w:tabs>
          <w:tab w:val="right" w:leader="dot" w:pos="9062"/>
        </w:tabs>
        <w:rPr>
          <w:rFonts w:eastAsiaTheme="minorEastAsia"/>
          <w:i w:val="0"/>
          <w:noProof/>
          <w:sz w:val="24"/>
          <w:szCs w:val="24"/>
          <w:lang w:eastAsia="pl-PL"/>
        </w:rPr>
      </w:pPr>
      <w:hyperlink w:anchor="_Toc164670687" w:history="1">
        <w:r w:rsidR="00FB4048" w:rsidRPr="00B83634">
          <w:rPr>
            <w:rStyle w:val="Hipercze"/>
            <w:noProof/>
          </w:rPr>
          <w:t>Wykres 13 Jakie problemy Pani/Pana zdaniem występują na terenie obszaru rewitalizacji (podobszar rewitalizacji „J”)?</w:t>
        </w:r>
        <w:r w:rsidR="00FB4048">
          <w:rPr>
            <w:noProof/>
            <w:webHidden/>
          </w:rPr>
          <w:tab/>
        </w:r>
        <w:r w:rsidR="00FB4048">
          <w:rPr>
            <w:noProof/>
            <w:webHidden/>
          </w:rPr>
          <w:fldChar w:fldCharType="begin"/>
        </w:r>
        <w:r w:rsidR="00FB4048">
          <w:rPr>
            <w:noProof/>
            <w:webHidden/>
          </w:rPr>
          <w:instrText xml:space="preserve"> PAGEREF _Toc164670687 \h </w:instrText>
        </w:r>
        <w:r w:rsidR="00FB4048">
          <w:rPr>
            <w:noProof/>
            <w:webHidden/>
          </w:rPr>
        </w:r>
        <w:r w:rsidR="00FB4048">
          <w:rPr>
            <w:noProof/>
            <w:webHidden/>
          </w:rPr>
          <w:fldChar w:fldCharType="separate"/>
        </w:r>
        <w:r w:rsidR="00943383">
          <w:rPr>
            <w:noProof/>
            <w:webHidden/>
          </w:rPr>
          <w:t>59</w:t>
        </w:r>
        <w:r w:rsidR="00FB4048">
          <w:rPr>
            <w:noProof/>
            <w:webHidden/>
          </w:rPr>
          <w:fldChar w:fldCharType="end"/>
        </w:r>
      </w:hyperlink>
    </w:p>
    <w:p w14:paraId="1201FBD3" w14:textId="0D70D770" w:rsidR="00DC64C3" w:rsidRDefault="00DC64C3" w:rsidP="00B83483">
      <w:pPr>
        <w:rPr>
          <w:b/>
          <w:bCs/>
          <w:color w:val="2683C6" w:themeColor="accent2"/>
          <w:sz w:val="28"/>
          <w:szCs w:val="28"/>
        </w:rPr>
      </w:pPr>
      <w:r>
        <w:rPr>
          <w:b/>
          <w:bCs/>
          <w:color w:val="2683C6" w:themeColor="accent2"/>
          <w:sz w:val="28"/>
          <w:szCs w:val="28"/>
        </w:rPr>
        <w:fldChar w:fldCharType="end"/>
      </w:r>
    </w:p>
    <w:p w14:paraId="3D33CFE2" w14:textId="4B65F41E" w:rsidR="00FB4048" w:rsidRDefault="00DC64C3">
      <w:pPr>
        <w:pStyle w:val="Spisilustracji"/>
        <w:tabs>
          <w:tab w:val="right" w:leader="dot" w:pos="9062"/>
        </w:tabs>
        <w:rPr>
          <w:rFonts w:eastAsiaTheme="minorEastAsia"/>
          <w:i w:val="0"/>
          <w:noProof/>
          <w:sz w:val="24"/>
          <w:szCs w:val="24"/>
          <w:lang w:eastAsia="pl-PL"/>
        </w:rPr>
      </w:pPr>
      <w:r>
        <w:rPr>
          <w:b/>
          <w:bCs/>
          <w:color w:val="2683C6" w:themeColor="accent2"/>
          <w:sz w:val="28"/>
          <w:szCs w:val="28"/>
        </w:rPr>
        <w:fldChar w:fldCharType="begin"/>
      </w:r>
      <w:r>
        <w:rPr>
          <w:b/>
          <w:bCs/>
          <w:color w:val="2683C6" w:themeColor="accent2"/>
          <w:sz w:val="28"/>
          <w:szCs w:val="28"/>
        </w:rPr>
        <w:instrText xml:space="preserve"> TOC \h \z \c "Mapa" </w:instrText>
      </w:r>
      <w:r>
        <w:rPr>
          <w:b/>
          <w:bCs/>
          <w:color w:val="2683C6" w:themeColor="accent2"/>
          <w:sz w:val="28"/>
          <w:szCs w:val="28"/>
        </w:rPr>
        <w:fldChar w:fldCharType="separate"/>
      </w:r>
      <w:hyperlink w:anchor="_Toc164670688" w:history="1">
        <w:r w:rsidR="00FB4048" w:rsidRPr="00BE1DF4">
          <w:rPr>
            <w:rStyle w:val="Hipercze"/>
            <w:noProof/>
          </w:rPr>
          <w:t>Mapa 1 Zagrożenie wystąpieniem powodzi raz na 10 lat (wysokie prawdopodobieństwo wystąpienia)</w:t>
        </w:r>
        <w:r w:rsidR="00FB4048">
          <w:rPr>
            <w:noProof/>
            <w:webHidden/>
          </w:rPr>
          <w:tab/>
        </w:r>
        <w:r w:rsidR="00FB4048">
          <w:rPr>
            <w:noProof/>
            <w:webHidden/>
          </w:rPr>
          <w:fldChar w:fldCharType="begin"/>
        </w:r>
        <w:r w:rsidR="00FB4048">
          <w:rPr>
            <w:noProof/>
            <w:webHidden/>
          </w:rPr>
          <w:instrText xml:space="preserve"> PAGEREF _Toc164670688 \h </w:instrText>
        </w:r>
        <w:r w:rsidR="00FB4048">
          <w:rPr>
            <w:noProof/>
            <w:webHidden/>
          </w:rPr>
        </w:r>
        <w:r w:rsidR="00FB4048">
          <w:rPr>
            <w:noProof/>
            <w:webHidden/>
          </w:rPr>
          <w:fldChar w:fldCharType="separate"/>
        </w:r>
        <w:r w:rsidR="00943383">
          <w:rPr>
            <w:noProof/>
            <w:webHidden/>
          </w:rPr>
          <w:t>17</w:t>
        </w:r>
        <w:r w:rsidR="00FB4048">
          <w:rPr>
            <w:noProof/>
            <w:webHidden/>
          </w:rPr>
          <w:fldChar w:fldCharType="end"/>
        </w:r>
      </w:hyperlink>
    </w:p>
    <w:p w14:paraId="07BAF596" w14:textId="64448993" w:rsidR="00FB4048" w:rsidRDefault="00871CA2">
      <w:pPr>
        <w:pStyle w:val="Spisilustracji"/>
        <w:tabs>
          <w:tab w:val="right" w:leader="dot" w:pos="9062"/>
        </w:tabs>
        <w:rPr>
          <w:rFonts w:eastAsiaTheme="minorEastAsia"/>
          <w:i w:val="0"/>
          <w:noProof/>
          <w:sz w:val="24"/>
          <w:szCs w:val="24"/>
          <w:lang w:eastAsia="pl-PL"/>
        </w:rPr>
      </w:pPr>
      <w:hyperlink w:anchor="_Toc164670689" w:history="1">
        <w:r w:rsidR="00FB4048" w:rsidRPr="00BE1DF4">
          <w:rPr>
            <w:rStyle w:val="Hipercze"/>
            <w:noProof/>
          </w:rPr>
          <w:t>Mapa 2 Zagrożenie wystąpieniem powodzi raz na 100 lat (średnie prawdopodobieństwo wystąpienia)</w:t>
        </w:r>
        <w:r w:rsidR="00FB4048">
          <w:rPr>
            <w:noProof/>
            <w:webHidden/>
          </w:rPr>
          <w:tab/>
        </w:r>
        <w:r w:rsidR="00FB4048">
          <w:rPr>
            <w:noProof/>
            <w:webHidden/>
          </w:rPr>
          <w:fldChar w:fldCharType="begin"/>
        </w:r>
        <w:r w:rsidR="00FB4048">
          <w:rPr>
            <w:noProof/>
            <w:webHidden/>
          </w:rPr>
          <w:instrText xml:space="preserve"> PAGEREF _Toc164670689 \h </w:instrText>
        </w:r>
        <w:r w:rsidR="00FB4048">
          <w:rPr>
            <w:noProof/>
            <w:webHidden/>
          </w:rPr>
        </w:r>
        <w:r w:rsidR="00FB4048">
          <w:rPr>
            <w:noProof/>
            <w:webHidden/>
          </w:rPr>
          <w:fldChar w:fldCharType="separate"/>
        </w:r>
        <w:r w:rsidR="00943383">
          <w:rPr>
            <w:noProof/>
            <w:webHidden/>
          </w:rPr>
          <w:t>18</w:t>
        </w:r>
        <w:r w:rsidR="00FB4048">
          <w:rPr>
            <w:noProof/>
            <w:webHidden/>
          </w:rPr>
          <w:fldChar w:fldCharType="end"/>
        </w:r>
      </w:hyperlink>
    </w:p>
    <w:p w14:paraId="2A6C1EDC" w14:textId="6C232C86" w:rsidR="00FB4048" w:rsidRDefault="00871CA2">
      <w:pPr>
        <w:pStyle w:val="Spisilustracji"/>
        <w:tabs>
          <w:tab w:val="right" w:leader="dot" w:pos="9062"/>
        </w:tabs>
        <w:rPr>
          <w:rFonts w:eastAsiaTheme="minorEastAsia"/>
          <w:i w:val="0"/>
          <w:noProof/>
          <w:sz w:val="24"/>
          <w:szCs w:val="24"/>
          <w:lang w:eastAsia="pl-PL"/>
        </w:rPr>
      </w:pPr>
      <w:hyperlink w:anchor="_Toc164670690" w:history="1">
        <w:r w:rsidR="00FB4048" w:rsidRPr="00BE1DF4">
          <w:rPr>
            <w:rStyle w:val="Hipercze"/>
            <w:noProof/>
          </w:rPr>
          <w:t>Mapa 3 Podział gminy na jednostki porównawcze</w:t>
        </w:r>
        <w:r w:rsidR="00FB4048">
          <w:rPr>
            <w:noProof/>
            <w:webHidden/>
          </w:rPr>
          <w:tab/>
        </w:r>
        <w:r w:rsidR="00FB4048">
          <w:rPr>
            <w:noProof/>
            <w:webHidden/>
          </w:rPr>
          <w:fldChar w:fldCharType="begin"/>
        </w:r>
        <w:r w:rsidR="00FB4048">
          <w:rPr>
            <w:noProof/>
            <w:webHidden/>
          </w:rPr>
          <w:instrText xml:space="preserve"> PAGEREF _Toc164670690 \h </w:instrText>
        </w:r>
        <w:r w:rsidR="00FB4048">
          <w:rPr>
            <w:noProof/>
            <w:webHidden/>
          </w:rPr>
        </w:r>
        <w:r w:rsidR="00FB4048">
          <w:rPr>
            <w:noProof/>
            <w:webHidden/>
          </w:rPr>
          <w:fldChar w:fldCharType="separate"/>
        </w:r>
        <w:r w:rsidR="00943383">
          <w:rPr>
            <w:noProof/>
            <w:webHidden/>
          </w:rPr>
          <w:t>21</w:t>
        </w:r>
        <w:r w:rsidR="00FB4048">
          <w:rPr>
            <w:noProof/>
            <w:webHidden/>
          </w:rPr>
          <w:fldChar w:fldCharType="end"/>
        </w:r>
      </w:hyperlink>
    </w:p>
    <w:p w14:paraId="10E8AD93" w14:textId="6E3AFE48" w:rsidR="00FB4048" w:rsidRDefault="00871CA2">
      <w:pPr>
        <w:pStyle w:val="Spisilustracji"/>
        <w:tabs>
          <w:tab w:val="right" w:leader="dot" w:pos="9062"/>
        </w:tabs>
        <w:rPr>
          <w:rFonts w:eastAsiaTheme="minorEastAsia"/>
          <w:i w:val="0"/>
          <w:noProof/>
          <w:sz w:val="24"/>
          <w:szCs w:val="24"/>
          <w:lang w:eastAsia="pl-PL"/>
        </w:rPr>
      </w:pPr>
      <w:hyperlink w:anchor="_Toc164670691" w:history="1">
        <w:r w:rsidR="00FB4048" w:rsidRPr="00BE1DF4">
          <w:rPr>
            <w:rStyle w:val="Hipercze"/>
            <w:noProof/>
          </w:rPr>
          <w:t>Mapa 4 Obszar zdegradowany</w:t>
        </w:r>
        <w:r w:rsidR="00FB4048">
          <w:rPr>
            <w:noProof/>
            <w:webHidden/>
          </w:rPr>
          <w:tab/>
        </w:r>
        <w:r w:rsidR="00FB4048">
          <w:rPr>
            <w:noProof/>
            <w:webHidden/>
          </w:rPr>
          <w:fldChar w:fldCharType="begin"/>
        </w:r>
        <w:r w:rsidR="00FB4048">
          <w:rPr>
            <w:noProof/>
            <w:webHidden/>
          </w:rPr>
          <w:instrText xml:space="preserve"> PAGEREF _Toc164670691 \h </w:instrText>
        </w:r>
        <w:r w:rsidR="00FB4048">
          <w:rPr>
            <w:noProof/>
            <w:webHidden/>
          </w:rPr>
        </w:r>
        <w:r w:rsidR="00FB4048">
          <w:rPr>
            <w:noProof/>
            <w:webHidden/>
          </w:rPr>
          <w:fldChar w:fldCharType="separate"/>
        </w:r>
        <w:r w:rsidR="00943383">
          <w:rPr>
            <w:noProof/>
            <w:webHidden/>
          </w:rPr>
          <w:t>32</w:t>
        </w:r>
        <w:r w:rsidR="00FB4048">
          <w:rPr>
            <w:noProof/>
            <w:webHidden/>
          </w:rPr>
          <w:fldChar w:fldCharType="end"/>
        </w:r>
      </w:hyperlink>
    </w:p>
    <w:p w14:paraId="4957971A" w14:textId="1F2CD77B" w:rsidR="00FB4048" w:rsidRDefault="00871CA2">
      <w:pPr>
        <w:pStyle w:val="Spisilustracji"/>
        <w:tabs>
          <w:tab w:val="right" w:leader="dot" w:pos="9062"/>
        </w:tabs>
        <w:rPr>
          <w:rFonts w:eastAsiaTheme="minorEastAsia"/>
          <w:i w:val="0"/>
          <w:noProof/>
          <w:sz w:val="24"/>
          <w:szCs w:val="24"/>
          <w:lang w:eastAsia="pl-PL"/>
        </w:rPr>
      </w:pPr>
      <w:hyperlink w:anchor="_Toc164670692" w:history="1">
        <w:r w:rsidR="00FB4048" w:rsidRPr="00BE1DF4">
          <w:rPr>
            <w:rStyle w:val="Hipercze"/>
            <w:noProof/>
          </w:rPr>
          <w:t>Mapa 5 Wyznaczony obszar rewitalizacji – podobszar „E”</w:t>
        </w:r>
        <w:r w:rsidR="00FB4048">
          <w:rPr>
            <w:noProof/>
            <w:webHidden/>
          </w:rPr>
          <w:tab/>
        </w:r>
        <w:r w:rsidR="00FB4048">
          <w:rPr>
            <w:noProof/>
            <w:webHidden/>
          </w:rPr>
          <w:fldChar w:fldCharType="begin"/>
        </w:r>
        <w:r w:rsidR="00FB4048">
          <w:rPr>
            <w:noProof/>
            <w:webHidden/>
          </w:rPr>
          <w:instrText xml:space="preserve"> PAGEREF _Toc164670692 \h </w:instrText>
        </w:r>
        <w:r w:rsidR="00FB4048">
          <w:rPr>
            <w:noProof/>
            <w:webHidden/>
          </w:rPr>
        </w:r>
        <w:r w:rsidR="00FB4048">
          <w:rPr>
            <w:noProof/>
            <w:webHidden/>
          </w:rPr>
          <w:fldChar w:fldCharType="separate"/>
        </w:r>
        <w:r w:rsidR="00943383">
          <w:rPr>
            <w:noProof/>
            <w:webHidden/>
          </w:rPr>
          <w:t>34</w:t>
        </w:r>
        <w:r w:rsidR="00FB4048">
          <w:rPr>
            <w:noProof/>
            <w:webHidden/>
          </w:rPr>
          <w:fldChar w:fldCharType="end"/>
        </w:r>
      </w:hyperlink>
    </w:p>
    <w:p w14:paraId="404C8AD9" w14:textId="6A98E888" w:rsidR="00FB4048" w:rsidRDefault="00871CA2">
      <w:pPr>
        <w:pStyle w:val="Spisilustracji"/>
        <w:tabs>
          <w:tab w:val="right" w:leader="dot" w:pos="9062"/>
        </w:tabs>
        <w:rPr>
          <w:rFonts w:eastAsiaTheme="minorEastAsia"/>
          <w:i w:val="0"/>
          <w:noProof/>
          <w:sz w:val="24"/>
          <w:szCs w:val="24"/>
          <w:lang w:eastAsia="pl-PL"/>
        </w:rPr>
      </w:pPr>
      <w:hyperlink w:anchor="_Toc164670693" w:history="1">
        <w:r w:rsidR="00FB4048" w:rsidRPr="00BE1DF4">
          <w:rPr>
            <w:rStyle w:val="Hipercze"/>
            <w:noProof/>
          </w:rPr>
          <w:t>Mapa 6 Wyznaczony obszar rewitalizacji – podobszar „J”</w:t>
        </w:r>
        <w:r w:rsidR="00FB4048">
          <w:rPr>
            <w:noProof/>
            <w:webHidden/>
          </w:rPr>
          <w:tab/>
        </w:r>
        <w:r w:rsidR="00FB4048">
          <w:rPr>
            <w:noProof/>
            <w:webHidden/>
          </w:rPr>
          <w:fldChar w:fldCharType="begin"/>
        </w:r>
        <w:r w:rsidR="00FB4048">
          <w:rPr>
            <w:noProof/>
            <w:webHidden/>
          </w:rPr>
          <w:instrText xml:space="preserve"> PAGEREF _Toc164670693 \h </w:instrText>
        </w:r>
        <w:r w:rsidR="00FB4048">
          <w:rPr>
            <w:noProof/>
            <w:webHidden/>
          </w:rPr>
        </w:r>
        <w:r w:rsidR="00FB4048">
          <w:rPr>
            <w:noProof/>
            <w:webHidden/>
          </w:rPr>
          <w:fldChar w:fldCharType="separate"/>
        </w:r>
        <w:r w:rsidR="00943383">
          <w:rPr>
            <w:noProof/>
            <w:webHidden/>
          </w:rPr>
          <w:t>35</w:t>
        </w:r>
        <w:r w:rsidR="00FB4048">
          <w:rPr>
            <w:noProof/>
            <w:webHidden/>
          </w:rPr>
          <w:fldChar w:fldCharType="end"/>
        </w:r>
      </w:hyperlink>
    </w:p>
    <w:p w14:paraId="53778ED5" w14:textId="3B3ECB3E" w:rsidR="00FB4048" w:rsidRDefault="00871CA2">
      <w:pPr>
        <w:pStyle w:val="Spisilustracji"/>
        <w:tabs>
          <w:tab w:val="right" w:leader="dot" w:pos="9062"/>
        </w:tabs>
        <w:rPr>
          <w:rFonts w:eastAsiaTheme="minorEastAsia"/>
          <w:i w:val="0"/>
          <w:noProof/>
          <w:sz w:val="24"/>
          <w:szCs w:val="24"/>
          <w:lang w:eastAsia="pl-PL"/>
        </w:rPr>
      </w:pPr>
      <w:hyperlink w:anchor="_Toc164670694" w:history="1">
        <w:r w:rsidR="00FB4048" w:rsidRPr="00BE1DF4">
          <w:rPr>
            <w:rStyle w:val="Hipercze"/>
            <w:noProof/>
          </w:rPr>
          <w:t>Mapa 7 Mapa zagospodarowania podobszaru rewitalizacji „E”</w:t>
        </w:r>
        <w:r w:rsidR="00FB4048">
          <w:rPr>
            <w:noProof/>
            <w:webHidden/>
          </w:rPr>
          <w:tab/>
        </w:r>
        <w:r w:rsidR="00FB4048">
          <w:rPr>
            <w:noProof/>
            <w:webHidden/>
          </w:rPr>
          <w:fldChar w:fldCharType="begin"/>
        </w:r>
        <w:r w:rsidR="00FB4048">
          <w:rPr>
            <w:noProof/>
            <w:webHidden/>
          </w:rPr>
          <w:instrText xml:space="preserve"> PAGEREF _Toc164670694 \h </w:instrText>
        </w:r>
        <w:r w:rsidR="00FB4048">
          <w:rPr>
            <w:noProof/>
            <w:webHidden/>
          </w:rPr>
        </w:r>
        <w:r w:rsidR="00FB4048">
          <w:rPr>
            <w:noProof/>
            <w:webHidden/>
          </w:rPr>
          <w:fldChar w:fldCharType="separate"/>
        </w:r>
        <w:r w:rsidR="00943383">
          <w:rPr>
            <w:noProof/>
            <w:webHidden/>
          </w:rPr>
          <w:t>39</w:t>
        </w:r>
        <w:r w:rsidR="00FB4048">
          <w:rPr>
            <w:noProof/>
            <w:webHidden/>
          </w:rPr>
          <w:fldChar w:fldCharType="end"/>
        </w:r>
      </w:hyperlink>
    </w:p>
    <w:p w14:paraId="2CAF5FB7" w14:textId="4A96E15B" w:rsidR="00FB4048" w:rsidRDefault="00871CA2">
      <w:pPr>
        <w:pStyle w:val="Spisilustracji"/>
        <w:tabs>
          <w:tab w:val="right" w:leader="dot" w:pos="9062"/>
        </w:tabs>
        <w:rPr>
          <w:rFonts w:eastAsiaTheme="minorEastAsia"/>
          <w:i w:val="0"/>
          <w:noProof/>
          <w:sz w:val="24"/>
          <w:szCs w:val="24"/>
          <w:lang w:eastAsia="pl-PL"/>
        </w:rPr>
      </w:pPr>
      <w:hyperlink w:anchor="_Toc164670695" w:history="1">
        <w:r w:rsidR="00FB4048" w:rsidRPr="00BE1DF4">
          <w:rPr>
            <w:rStyle w:val="Hipercze"/>
            <w:noProof/>
          </w:rPr>
          <w:t>Mapa 8 Mapa zagospodarowania podobszaru „J”</w:t>
        </w:r>
        <w:r w:rsidR="00FB4048">
          <w:rPr>
            <w:noProof/>
            <w:webHidden/>
          </w:rPr>
          <w:tab/>
        </w:r>
        <w:r w:rsidR="00FB4048">
          <w:rPr>
            <w:noProof/>
            <w:webHidden/>
          </w:rPr>
          <w:fldChar w:fldCharType="begin"/>
        </w:r>
        <w:r w:rsidR="00FB4048">
          <w:rPr>
            <w:noProof/>
            <w:webHidden/>
          </w:rPr>
          <w:instrText xml:space="preserve"> PAGEREF _Toc164670695 \h </w:instrText>
        </w:r>
        <w:r w:rsidR="00FB4048">
          <w:rPr>
            <w:noProof/>
            <w:webHidden/>
          </w:rPr>
        </w:r>
        <w:r w:rsidR="00FB4048">
          <w:rPr>
            <w:noProof/>
            <w:webHidden/>
          </w:rPr>
          <w:fldChar w:fldCharType="separate"/>
        </w:r>
        <w:r w:rsidR="00943383">
          <w:rPr>
            <w:noProof/>
            <w:webHidden/>
          </w:rPr>
          <w:t>52</w:t>
        </w:r>
        <w:r w:rsidR="00FB4048">
          <w:rPr>
            <w:noProof/>
            <w:webHidden/>
          </w:rPr>
          <w:fldChar w:fldCharType="end"/>
        </w:r>
      </w:hyperlink>
    </w:p>
    <w:p w14:paraId="67D0DE29" w14:textId="5EF7BD41" w:rsidR="00DC64C3" w:rsidRDefault="00DC64C3" w:rsidP="00B83483">
      <w:pPr>
        <w:rPr>
          <w:b/>
          <w:bCs/>
          <w:color w:val="2683C6" w:themeColor="accent2"/>
          <w:sz w:val="28"/>
          <w:szCs w:val="28"/>
        </w:rPr>
      </w:pPr>
      <w:r>
        <w:rPr>
          <w:b/>
          <w:bCs/>
          <w:color w:val="2683C6" w:themeColor="accent2"/>
          <w:sz w:val="28"/>
          <w:szCs w:val="28"/>
        </w:rPr>
        <w:fldChar w:fldCharType="end"/>
      </w:r>
    </w:p>
    <w:p w14:paraId="794A5F83" w14:textId="4316A8AB" w:rsidR="00FB4048" w:rsidRDefault="00DC64C3">
      <w:pPr>
        <w:pStyle w:val="Spisilustracji"/>
        <w:tabs>
          <w:tab w:val="right" w:leader="dot" w:pos="9062"/>
        </w:tabs>
        <w:rPr>
          <w:rFonts w:eastAsiaTheme="minorEastAsia"/>
          <w:i w:val="0"/>
          <w:noProof/>
          <w:sz w:val="24"/>
          <w:szCs w:val="24"/>
          <w:lang w:eastAsia="pl-PL"/>
        </w:rPr>
      </w:pPr>
      <w:r>
        <w:rPr>
          <w:b/>
          <w:bCs/>
          <w:color w:val="2683C6" w:themeColor="accent2"/>
          <w:sz w:val="28"/>
          <w:szCs w:val="28"/>
        </w:rPr>
        <w:fldChar w:fldCharType="begin"/>
      </w:r>
      <w:r>
        <w:rPr>
          <w:b/>
          <w:bCs/>
          <w:color w:val="2683C6" w:themeColor="accent2"/>
          <w:sz w:val="28"/>
          <w:szCs w:val="28"/>
        </w:rPr>
        <w:instrText xml:space="preserve"> TOC \h \z \c "Zdjęcie" </w:instrText>
      </w:r>
      <w:r>
        <w:rPr>
          <w:b/>
          <w:bCs/>
          <w:color w:val="2683C6" w:themeColor="accent2"/>
          <w:sz w:val="28"/>
          <w:szCs w:val="28"/>
        </w:rPr>
        <w:fldChar w:fldCharType="separate"/>
      </w:r>
      <w:hyperlink w:anchor="_Toc164670696" w:history="1">
        <w:r w:rsidR="00FB4048" w:rsidRPr="008018FD">
          <w:rPr>
            <w:rStyle w:val="Hipercze"/>
            <w:noProof/>
          </w:rPr>
          <w:t>Zdjęcie 1 Ulica Rybacka</w:t>
        </w:r>
        <w:r w:rsidR="00FB4048">
          <w:rPr>
            <w:noProof/>
            <w:webHidden/>
          </w:rPr>
          <w:tab/>
        </w:r>
        <w:r w:rsidR="00FB4048">
          <w:rPr>
            <w:noProof/>
            <w:webHidden/>
          </w:rPr>
          <w:fldChar w:fldCharType="begin"/>
        </w:r>
        <w:r w:rsidR="00FB4048">
          <w:rPr>
            <w:noProof/>
            <w:webHidden/>
          </w:rPr>
          <w:instrText xml:space="preserve"> PAGEREF _Toc164670696 \h </w:instrText>
        </w:r>
        <w:r w:rsidR="00FB4048">
          <w:rPr>
            <w:noProof/>
            <w:webHidden/>
          </w:rPr>
        </w:r>
        <w:r w:rsidR="00FB4048">
          <w:rPr>
            <w:noProof/>
            <w:webHidden/>
          </w:rPr>
          <w:fldChar w:fldCharType="separate"/>
        </w:r>
        <w:r w:rsidR="00943383">
          <w:rPr>
            <w:noProof/>
            <w:webHidden/>
          </w:rPr>
          <w:t>49</w:t>
        </w:r>
        <w:r w:rsidR="00FB4048">
          <w:rPr>
            <w:noProof/>
            <w:webHidden/>
          </w:rPr>
          <w:fldChar w:fldCharType="end"/>
        </w:r>
      </w:hyperlink>
    </w:p>
    <w:p w14:paraId="353F15F5" w14:textId="58B6C4E4" w:rsidR="00FB4048" w:rsidRDefault="00871CA2">
      <w:pPr>
        <w:pStyle w:val="Spisilustracji"/>
        <w:tabs>
          <w:tab w:val="right" w:leader="dot" w:pos="9062"/>
        </w:tabs>
        <w:rPr>
          <w:rFonts w:eastAsiaTheme="minorEastAsia"/>
          <w:i w:val="0"/>
          <w:noProof/>
          <w:sz w:val="24"/>
          <w:szCs w:val="24"/>
          <w:lang w:eastAsia="pl-PL"/>
        </w:rPr>
      </w:pPr>
      <w:hyperlink w:anchor="_Toc164670697" w:history="1">
        <w:r w:rsidR="00FB4048" w:rsidRPr="008018FD">
          <w:rPr>
            <w:rStyle w:val="Hipercze"/>
            <w:noProof/>
          </w:rPr>
          <w:t>Zdjęcie 2 Tereny w pobliżu OSIR</w:t>
        </w:r>
        <w:r w:rsidR="00FB4048">
          <w:rPr>
            <w:noProof/>
            <w:webHidden/>
          </w:rPr>
          <w:tab/>
        </w:r>
        <w:r w:rsidR="00FB4048">
          <w:rPr>
            <w:noProof/>
            <w:webHidden/>
          </w:rPr>
          <w:fldChar w:fldCharType="begin"/>
        </w:r>
        <w:r w:rsidR="00FB4048">
          <w:rPr>
            <w:noProof/>
            <w:webHidden/>
          </w:rPr>
          <w:instrText xml:space="preserve"> PAGEREF _Toc164670697 \h </w:instrText>
        </w:r>
        <w:r w:rsidR="00FB4048">
          <w:rPr>
            <w:noProof/>
            <w:webHidden/>
          </w:rPr>
        </w:r>
        <w:r w:rsidR="00FB4048">
          <w:rPr>
            <w:noProof/>
            <w:webHidden/>
          </w:rPr>
          <w:fldChar w:fldCharType="separate"/>
        </w:r>
        <w:r w:rsidR="00943383">
          <w:rPr>
            <w:noProof/>
            <w:webHidden/>
          </w:rPr>
          <w:t>50</w:t>
        </w:r>
        <w:r w:rsidR="00FB4048">
          <w:rPr>
            <w:noProof/>
            <w:webHidden/>
          </w:rPr>
          <w:fldChar w:fldCharType="end"/>
        </w:r>
      </w:hyperlink>
    </w:p>
    <w:p w14:paraId="503A2B19" w14:textId="5B05CDFB" w:rsidR="00FB4048" w:rsidRDefault="00871CA2">
      <w:pPr>
        <w:pStyle w:val="Spisilustracji"/>
        <w:tabs>
          <w:tab w:val="right" w:leader="dot" w:pos="9062"/>
        </w:tabs>
        <w:rPr>
          <w:rFonts w:eastAsiaTheme="minorEastAsia"/>
          <w:i w:val="0"/>
          <w:noProof/>
          <w:sz w:val="24"/>
          <w:szCs w:val="24"/>
          <w:lang w:eastAsia="pl-PL"/>
        </w:rPr>
      </w:pPr>
      <w:hyperlink w:anchor="_Toc164670698" w:history="1">
        <w:r w:rsidR="00FB4048" w:rsidRPr="008018FD">
          <w:rPr>
            <w:rStyle w:val="Hipercze"/>
            <w:noProof/>
          </w:rPr>
          <w:t>Zdjęcie 3 Niezagospodarowane tereny w pobliżu OSIR</w:t>
        </w:r>
        <w:r w:rsidR="00FB4048">
          <w:rPr>
            <w:noProof/>
            <w:webHidden/>
          </w:rPr>
          <w:tab/>
        </w:r>
        <w:r w:rsidR="00FB4048">
          <w:rPr>
            <w:noProof/>
            <w:webHidden/>
          </w:rPr>
          <w:fldChar w:fldCharType="begin"/>
        </w:r>
        <w:r w:rsidR="00FB4048">
          <w:rPr>
            <w:noProof/>
            <w:webHidden/>
          </w:rPr>
          <w:instrText xml:space="preserve"> PAGEREF _Toc164670698 \h </w:instrText>
        </w:r>
        <w:r w:rsidR="00FB4048">
          <w:rPr>
            <w:noProof/>
            <w:webHidden/>
          </w:rPr>
        </w:r>
        <w:r w:rsidR="00FB4048">
          <w:rPr>
            <w:noProof/>
            <w:webHidden/>
          </w:rPr>
          <w:fldChar w:fldCharType="separate"/>
        </w:r>
        <w:r w:rsidR="00943383">
          <w:rPr>
            <w:noProof/>
            <w:webHidden/>
          </w:rPr>
          <w:t>50</w:t>
        </w:r>
        <w:r w:rsidR="00FB4048">
          <w:rPr>
            <w:noProof/>
            <w:webHidden/>
          </w:rPr>
          <w:fldChar w:fldCharType="end"/>
        </w:r>
      </w:hyperlink>
    </w:p>
    <w:p w14:paraId="629448C7" w14:textId="665ECAB8" w:rsidR="00FB4048" w:rsidRDefault="00871CA2">
      <w:pPr>
        <w:pStyle w:val="Spisilustracji"/>
        <w:tabs>
          <w:tab w:val="right" w:leader="dot" w:pos="9062"/>
        </w:tabs>
        <w:rPr>
          <w:rFonts w:eastAsiaTheme="minorEastAsia"/>
          <w:i w:val="0"/>
          <w:noProof/>
          <w:sz w:val="24"/>
          <w:szCs w:val="24"/>
          <w:lang w:eastAsia="pl-PL"/>
        </w:rPr>
      </w:pPr>
      <w:hyperlink w:anchor="_Toc164670699" w:history="1">
        <w:r w:rsidR="00FB4048" w:rsidRPr="008018FD">
          <w:rPr>
            <w:rStyle w:val="Hipercze"/>
            <w:noProof/>
          </w:rPr>
          <w:t>Zdjęcie 4 Parking w pobliżu OSIR</w:t>
        </w:r>
        <w:r w:rsidR="00FB4048">
          <w:rPr>
            <w:noProof/>
            <w:webHidden/>
          </w:rPr>
          <w:tab/>
        </w:r>
        <w:r w:rsidR="00FB4048">
          <w:rPr>
            <w:noProof/>
            <w:webHidden/>
          </w:rPr>
          <w:fldChar w:fldCharType="begin"/>
        </w:r>
        <w:r w:rsidR="00FB4048">
          <w:rPr>
            <w:noProof/>
            <w:webHidden/>
          </w:rPr>
          <w:instrText xml:space="preserve"> PAGEREF _Toc164670699 \h </w:instrText>
        </w:r>
        <w:r w:rsidR="00FB4048">
          <w:rPr>
            <w:noProof/>
            <w:webHidden/>
          </w:rPr>
        </w:r>
        <w:r w:rsidR="00FB4048">
          <w:rPr>
            <w:noProof/>
            <w:webHidden/>
          </w:rPr>
          <w:fldChar w:fldCharType="separate"/>
        </w:r>
        <w:r w:rsidR="00943383">
          <w:rPr>
            <w:noProof/>
            <w:webHidden/>
          </w:rPr>
          <w:t>51</w:t>
        </w:r>
        <w:r w:rsidR="00FB4048">
          <w:rPr>
            <w:noProof/>
            <w:webHidden/>
          </w:rPr>
          <w:fldChar w:fldCharType="end"/>
        </w:r>
      </w:hyperlink>
    </w:p>
    <w:p w14:paraId="6DB8ED4E" w14:textId="3BF4B435" w:rsidR="00FB4048" w:rsidRDefault="00871CA2">
      <w:pPr>
        <w:pStyle w:val="Spisilustracji"/>
        <w:tabs>
          <w:tab w:val="right" w:leader="dot" w:pos="9062"/>
        </w:tabs>
        <w:rPr>
          <w:rFonts w:eastAsiaTheme="minorEastAsia"/>
          <w:i w:val="0"/>
          <w:noProof/>
          <w:sz w:val="24"/>
          <w:szCs w:val="24"/>
          <w:lang w:eastAsia="pl-PL"/>
        </w:rPr>
      </w:pPr>
      <w:hyperlink w:anchor="_Toc164670700" w:history="1">
        <w:r w:rsidR="00FB4048" w:rsidRPr="008018FD">
          <w:rPr>
            <w:rStyle w:val="Hipercze"/>
            <w:noProof/>
          </w:rPr>
          <w:t>Zdjęcie 5 Tereny nad rzeką Słupią</w:t>
        </w:r>
        <w:r w:rsidR="00FB4048">
          <w:rPr>
            <w:noProof/>
            <w:webHidden/>
          </w:rPr>
          <w:tab/>
        </w:r>
        <w:r w:rsidR="00FB4048">
          <w:rPr>
            <w:noProof/>
            <w:webHidden/>
          </w:rPr>
          <w:fldChar w:fldCharType="begin"/>
        </w:r>
        <w:r w:rsidR="00FB4048">
          <w:rPr>
            <w:noProof/>
            <w:webHidden/>
          </w:rPr>
          <w:instrText xml:space="preserve"> PAGEREF _Toc164670700 \h </w:instrText>
        </w:r>
        <w:r w:rsidR="00FB4048">
          <w:rPr>
            <w:noProof/>
            <w:webHidden/>
          </w:rPr>
        </w:r>
        <w:r w:rsidR="00FB4048">
          <w:rPr>
            <w:noProof/>
            <w:webHidden/>
          </w:rPr>
          <w:fldChar w:fldCharType="separate"/>
        </w:r>
        <w:r w:rsidR="00943383">
          <w:rPr>
            <w:noProof/>
            <w:webHidden/>
          </w:rPr>
          <w:t>62</w:t>
        </w:r>
        <w:r w:rsidR="00FB4048">
          <w:rPr>
            <w:noProof/>
            <w:webHidden/>
          </w:rPr>
          <w:fldChar w:fldCharType="end"/>
        </w:r>
      </w:hyperlink>
    </w:p>
    <w:p w14:paraId="6A74C291" w14:textId="16AC97B3" w:rsidR="00FB4048" w:rsidRDefault="00871CA2">
      <w:pPr>
        <w:pStyle w:val="Spisilustracji"/>
        <w:tabs>
          <w:tab w:val="right" w:leader="dot" w:pos="9062"/>
        </w:tabs>
        <w:rPr>
          <w:rFonts w:eastAsiaTheme="minorEastAsia"/>
          <w:i w:val="0"/>
          <w:noProof/>
          <w:sz w:val="24"/>
          <w:szCs w:val="24"/>
          <w:lang w:eastAsia="pl-PL"/>
        </w:rPr>
      </w:pPr>
      <w:hyperlink w:anchor="_Toc164670701" w:history="1">
        <w:r w:rsidR="00FB4048" w:rsidRPr="008018FD">
          <w:rPr>
            <w:rStyle w:val="Hipercze"/>
            <w:noProof/>
          </w:rPr>
          <w:t>Zdjęcie 6 Ul. Polna – nowe osiedla budynków mieszkalnych</w:t>
        </w:r>
        <w:r w:rsidR="00FB4048">
          <w:rPr>
            <w:noProof/>
            <w:webHidden/>
          </w:rPr>
          <w:tab/>
        </w:r>
        <w:r w:rsidR="00FB4048">
          <w:rPr>
            <w:noProof/>
            <w:webHidden/>
          </w:rPr>
          <w:fldChar w:fldCharType="begin"/>
        </w:r>
        <w:r w:rsidR="00FB4048">
          <w:rPr>
            <w:noProof/>
            <w:webHidden/>
          </w:rPr>
          <w:instrText xml:space="preserve"> PAGEREF _Toc164670701 \h </w:instrText>
        </w:r>
        <w:r w:rsidR="00FB4048">
          <w:rPr>
            <w:noProof/>
            <w:webHidden/>
          </w:rPr>
        </w:r>
        <w:r w:rsidR="00FB4048">
          <w:rPr>
            <w:noProof/>
            <w:webHidden/>
          </w:rPr>
          <w:fldChar w:fldCharType="separate"/>
        </w:r>
        <w:r w:rsidR="00943383">
          <w:rPr>
            <w:noProof/>
            <w:webHidden/>
          </w:rPr>
          <w:t>63</w:t>
        </w:r>
        <w:r w:rsidR="00FB4048">
          <w:rPr>
            <w:noProof/>
            <w:webHidden/>
          </w:rPr>
          <w:fldChar w:fldCharType="end"/>
        </w:r>
      </w:hyperlink>
    </w:p>
    <w:p w14:paraId="1C5930FC" w14:textId="33BA3638" w:rsidR="00FB4048" w:rsidRDefault="00871CA2">
      <w:pPr>
        <w:pStyle w:val="Spisilustracji"/>
        <w:tabs>
          <w:tab w:val="right" w:leader="dot" w:pos="9062"/>
        </w:tabs>
        <w:rPr>
          <w:rFonts w:eastAsiaTheme="minorEastAsia"/>
          <w:i w:val="0"/>
          <w:noProof/>
          <w:sz w:val="24"/>
          <w:szCs w:val="24"/>
          <w:lang w:eastAsia="pl-PL"/>
        </w:rPr>
      </w:pPr>
      <w:hyperlink w:anchor="_Toc164670702" w:history="1">
        <w:r w:rsidR="00FB4048" w:rsidRPr="008018FD">
          <w:rPr>
            <w:rStyle w:val="Hipercze"/>
            <w:noProof/>
          </w:rPr>
          <w:t>Zdjęcie 7 Budynki socjalne przy ul. Wiejskiej</w:t>
        </w:r>
        <w:r w:rsidR="00FB4048">
          <w:rPr>
            <w:noProof/>
            <w:webHidden/>
          </w:rPr>
          <w:tab/>
        </w:r>
        <w:r w:rsidR="00FB4048">
          <w:rPr>
            <w:noProof/>
            <w:webHidden/>
          </w:rPr>
          <w:fldChar w:fldCharType="begin"/>
        </w:r>
        <w:r w:rsidR="00FB4048">
          <w:rPr>
            <w:noProof/>
            <w:webHidden/>
          </w:rPr>
          <w:instrText xml:space="preserve"> PAGEREF _Toc164670702 \h </w:instrText>
        </w:r>
        <w:r w:rsidR="00FB4048">
          <w:rPr>
            <w:noProof/>
            <w:webHidden/>
          </w:rPr>
        </w:r>
        <w:r w:rsidR="00FB4048">
          <w:rPr>
            <w:noProof/>
            <w:webHidden/>
          </w:rPr>
          <w:fldChar w:fldCharType="separate"/>
        </w:r>
        <w:r w:rsidR="00943383">
          <w:rPr>
            <w:noProof/>
            <w:webHidden/>
          </w:rPr>
          <w:t>63</w:t>
        </w:r>
        <w:r w:rsidR="00FB4048">
          <w:rPr>
            <w:noProof/>
            <w:webHidden/>
          </w:rPr>
          <w:fldChar w:fldCharType="end"/>
        </w:r>
      </w:hyperlink>
    </w:p>
    <w:p w14:paraId="096E186A" w14:textId="24B8F423" w:rsidR="00DC64C3" w:rsidRPr="00DC64C3" w:rsidRDefault="00DC64C3" w:rsidP="00B83483">
      <w:pPr>
        <w:rPr>
          <w:b/>
          <w:bCs/>
          <w:color w:val="2683C6" w:themeColor="accent2"/>
          <w:sz w:val="28"/>
          <w:szCs w:val="28"/>
        </w:rPr>
      </w:pPr>
      <w:r>
        <w:rPr>
          <w:b/>
          <w:bCs/>
          <w:color w:val="2683C6" w:themeColor="accent2"/>
          <w:sz w:val="28"/>
          <w:szCs w:val="28"/>
        </w:rPr>
        <w:fldChar w:fldCharType="end"/>
      </w:r>
    </w:p>
    <w:sectPr w:rsidR="00DC64C3" w:rsidRPr="00DC64C3" w:rsidSect="006129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986B1" w14:textId="77777777" w:rsidR="00F26E3D" w:rsidRDefault="00F26E3D" w:rsidP="00F555DE">
      <w:pPr>
        <w:spacing w:after="0" w:line="240" w:lineRule="auto"/>
      </w:pPr>
      <w:r>
        <w:separator/>
      </w:r>
    </w:p>
  </w:endnote>
  <w:endnote w:type="continuationSeparator" w:id="0">
    <w:p w14:paraId="3649247A" w14:textId="77777777" w:rsidR="00F26E3D" w:rsidRDefault="00F26E3D" w:rsidP="00F55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6434" w14:textId="77777777" w:rsidR="00F26E3D" w:rsidRPr="0032429D" w:rsidRDefault="00F26E3D" w:rsidP="00DC64C3">
    <w:pPr>
      <w:tabs>
        <w:tab w:val="center" w:pos="4536"/>
        <w:tab w:val="right" w:pos="9072"/>
      </w:tabs>
      <w:spacing w:after="0" w:line="120" w:lineRule="auto"/>
      <w:jc w:val="center"/>
      <w:rPr>
        <w:rFonts w:cstheme="minorHAnsi"/>
        <w:sz w:val="20"/>
        <w:szCs w:val="20"/>
      </w:rPr>
    </w:pPr>
    <w:r w:rsidRPr="0032429D">
      <w:rPr>
        <w:rStyle w:val="Numerstrony"/>
        <w:rFonts w:cstheme="minorHAnsi"/>
        <w:sz w:val="20"/>
        <w:szCs w:val="20"/>
      </w:rPr>
      <w:tab/>
    </w:r>
  </w:p>
  <w:p w14:paraId="2261FDEE" w14:textId="23612723" w:rsidR="00F26E3D" w:rsidRPr="00DC64C3" w:rsidRDefault="00871CA2">
    <w:pPr>
      <w:pStyle w:val="Stopka"/>
      <w:rPr>
        <w:rFonts w:cstheme="minorHAnsi"/>
        <w:sz w:val="20"/>
        <w:szCs w:val="20"/>
      </w:rPr>
    </w:pPr>
    <w:r>
      <w:rPr>
        <w:rFonts w:cstheme="minorHAnsi"/>
        <w:i/>
        <w:iCs/>
        <w:color w:val="305250" w:themeColor="accent6" w:themeShade="80"/>
        <w:sz w:val="20"/>
        <w:szCs w:val="20"/>
      </w:rPr>
      <w:pict w14:anchorId="790E4B51">
        <v:rect id="_x0000_i1027" style="width:453.6pt;height:2pt" o:hralign="center" o:hrstd="t" o:hrnoshade="t" o:hr="t" fillcolor="#1cade4 [3204]" stroked="f"/>
      </w:pict>
    </w:r>
    <w:r w:rsidR="00F26E3D" w:rsidRPr="0032429D">
      <w:rPr>
        <w:rFonts w:cstheme="minorHAnsi"/>
        <w:b/>
        <w:color w:val="0D5672" w:themeColor="accent1" w:themeShade="80"/>
        <w:sz w:val="20"/>
        <w:szCs w:val="20"/>
      </w:rPr>
      <w:fldChar w:fldCharType="begin"/>
    </w:r>
    <w:r w:rsidR="00F26E3D" w:rsidRPr="0032429D">
      <w:rPr>
        <w:rFonts w:cstheme="minorHAnsi"/>
        <w:b/>
        <w:color w:val="0D5672" w:themeColor="accent1" w:themeShade="80"/>
        <w:sz w:val="20"/>
        <w:szCs w:val="20"/>
      </w:rPr>
      <w:instrText>PAGE   \* MERGEFORMAT</w:instrText>
    </w:r>
    <w:r w:rsidR="00F26E3D" w:rsidRPr="0032429D">
      <w:rPr>
        <w:rFonts w:cstheme="minorHAnsi"/>
        <w:b/>
        <w:color w:val="0D5672" w:themeColor="accent1" w:themeShade="80"/>
        <w:sz w:val="20"/>
        <w:szCs w:val="20"/>
      </w:rPr>
      <w:fldChar w:fldCharType="separate"/>
    </w:r>
    <w:r>
      <w:rPr>
        <w:rFonts w:cstheme="minorHAnsi"/>
        <w:b/>
        <w:noProof/>
        <w:color w:val="0D5672" w:themeColor="accent1" w:themeShade="80"/>
        <w:sz w:val="20"/>
        <w:szCs w:val="20"/>
      </w:rPr>
      <w:t>2</w:t>
    </w:r>
    <w:r w:rsidR="00F26E3D" w:rsidRPr="0032429D">
      <w:rPr>
        <w:rFonts w:cstheme="minorHAnsi"/>
        <w:b/>
        <w:color w:val="0D5672" w:themeColor="accent1" w:themeShade="8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4197" w14:textId="77777777" w:rsidR="00F26E3D" w:rsidRPr="0032429D" w:rsidRDefault="00F26E3D" w:rsidP="00DC64C3">
    <w:pPr>
      <w:tabs>
        <w:tab w:val="center" w:pos="4536"/>
        <w:tab w:val="right" w:pos="9072"/>
      </w:tabs>
      <w:spacing w:after="0" w:line="120" w:lineRule="auto"/>
      <w:jc w:val="center"/>
      <w:rPr>
        <w:rFonts w:cstheme="minorHAnsi"/>
        <w:sz w:val="20"/>
        <w:szCs w:val="20"/>
      </w:rPr>
    </w:pPr>
    <w:r w:rsidRPr="0032429D">
      <w:rPr>
        <w:rStyle w:val="Numerstrony"/>
        <w:rFonts w:cstheme="minorHAnsi"/>
        <w:sz w:val="20"/>
        <w:szCs w:val="20"/>
      </w:rPr>
      <w:tab/>
    </w:r>
  </w:p>
  <w:p w14:paraId="4711EB47" w14:textId="16770071" w:rsidR="00F26E3D" w:rsidRPr="00DC64C3" w:rsidRDefault="00871CA2" w:rsidP="00DC64C3">
    <w:pPr>
      <w:pStyle w:val="Stopka"/>
      <w:jc w:val="right"/>
      <w:rPr>
        <w:rFonts w:cstheme="minorHAnsi"/>
        <w:sz w:val="20"/>
        <w:szCs w:val="20"/>
      </w:rPr>
    </w:pPr>
    <w:r>
      <w:rPr>
        <w:rFonts w:cstheme="minorHAnsi"/>
        <w:i/>
        <w:iCs/>
        <w:color w:val="305250" w:themeColor="accent6" w:themeShade="80"/>
        <w:sz w:val="20"/>
        <w:szCs w:val="20"/>
      </w:rPr>
      <w:pict w14:anchorId="61273983">
        <v:rect id="_x0000_i1028" style="width:453.6pt;height:2pt" o:hralign="center" o:hrstd="t" o:hrnoshade="t" o:hr="t" fillcolor="#1cade4 [3204]" stroked="f"/>
      </w:pict>
    </w:r>
    <w:r w:rsidR="00F26E3D" w:rsidRPr="0032429D">
      <w:rPr>
        <w:rFonts w:cstheme="minorHAnsi"/>
        <w:b/>
        <w:color w:val="0D5672" w:themeColor="accent1" w:themeShade="80"/>
        <w:sz w:val="20"/>
        <w:szCs w:val="20"/>
      </w:rPr>
      <w:fldChar w:fldCharType="begin"/>
    </w:r>
    <w:r w:rsidR="00F26E3D" w:rsidRPr="0032429D">
      <w:rPr>
        <w:rFonts w:cstheme="minorHAnsi"/>
        <w:b/>
        <w:color w:val="0D5672" w:themeColor="accent1" w:themeShade="80"/>
        <w:sz w:val="20"/>
        <w:szCs w:val="20"/>
      </w:rPr>
      <w:instrText>PAGE   \* MERGEFORMAT</w:instrText>
    </w:r>
    <w:r w:rsidR="00F26E3D" w:rsidRPr="0032429D">
      <w:rPr>
        <w:rFonts w:cstheme="minorHAnsi"/>
        <w:b/>
        <w:color w:val="0D5672" w:themeColor="accent1" w:themeShade="80"/>
        <w:sz w:val="20"/>
        <w:szCs w:val="20"/>
      </w:rPr>
      <w:fldChar w:fldCharType="separate"/>
    </w:r>
    <w:r>
      <w:rPr>
        <w:rFonts w:cstheme="minorHAnsi"/>
        <w:b/>
        <w:noProof/>
        <w:color w:val="0D5672" w:themeColor="accent1" w:themeShade="80"/>
        <w:sz w:val="20"/>
        <w:szCs w:val="20"/>
      </w:rPr>
      <w:t>1</w:t>
    </w:r>
    <w:r w:rsidR="00F26E3D" w:rsidRPr="0032429D">
      <w:rPr>
        <w:rFonts w:cstheme="minorHAnsi"/>
        <w:b/>
        <w:color w:val="0D5672" w:themeColor="accent1" w:themeShade="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0CF17" w14:textId="77777777" w:rsidR="00F26E3D" w:rsidRDefault="00F26E3D" w:rsidP="00F555DE">
      <w:pPr>
        <w:spacing w:after="0" w:line="240" w:lineRule="auto"/>
      </w:pPr>
      <w:r>
        <w:separator/>
      </w:r>
    </w:p>
  </w:footnote>
  <w:footnote w:type="continuationSeparator" w:id="0">
    <w:p w14:paraId="02259C39" w14:textId="77777777" w:rsidR="00F26E3D" w:rsidRDefault="00F26E3D" w:rsidP="00F555DE">
      <w:pPr>
        <w:spacing w:after="0" w:line="240" w:lineRule="auto"/>
      </w:pPr>
      <w:r>
        <w:continuationSeparator/>
      </w:r>
    </w:p>
  </w:footnote>
  <w:footnote w:id="1">
    <w:p w14:paraId="2C86582A" w14:textId="08239BD4" w:rsidR="00F26E3D" w:rsidRDefault="00F26E3D" w:rsidP="001A585C">
      <w:pPr>
        <w:pStyle w:val="Tekstprzypisudolnego"/>
      </w:pPr>
      <w:r w:rsidRPr="001A585C">
        <w:rPr>
          <w:rStyle w:val="Odwoanieprzypisudolnego"/>
          <w:sz w:val="18"/>
        </w:rPr>
        <w:footnoteRef/>
      </w:r>
      <w:r w:rsidRPr="001A585C">
        <w:rPr>
          <w:sz w:val="18"/>
        </w:rPr>
        <w:t xml:space="preserve"> Jako teren/powierzchnię biologicznie czynną należy rozumieć „teren o nawierzchni urządzonej w sposób zapewniający naturalną wegetację roślin i retencję wód opadowych, a także 50% powierzchni tarasów i stropodachów z taką nawierzchnią oraz innych powierzchni zapewniających naturalną wegetację roślin, o powierzchni nie mniejszej niż 10 m</w:t>
      </w:r>
      <w:r w:rsidRPr="001A585C">
        <w:rPr>
          <w:sz w:val="18"/>
          <w:vertAlign w:val="superscript"/>
        </w:rPr>
        <w:t>2</w:t>
      </w:r>
      <w:r w:rsidRPr="001A585C">
        <w:rPr>
          <w:sz w:val="18"/>
        </w:rPr>
        <w:t>, oraz wodę powierzchniową na tym terenie” - zgodnie obwieszczeniem Ministra Rozwoju i Technologii z dnia 15 kwietnia 2022 r. w sprawie ogłoszenia jednolitego tekstu rozporządzenia Ministra Infrastruktury w sprawie warunków technicznych, jakim powinny odpowiadać budynki i ich usytuowanie.</w:t>
      </w:r>
    </w:p>
  </w:footnote>
  <w:footnote w:id="2">
    <w:p w14:paraId="6B37CBF8" w14:textId="3A33441F" w:rsidR="00F26E3D" w:rsidRDefault="00F26E3D">
      <w:pPr>
        <w:pStyle w:val="Tekstprzypisudolnego"/>
      </w:pPr>
      <w:r>
        <w:rPr>
          <w:rStyle w:val="Odwoanieprzypisudolnego"/>
        </w:rPr>
        <w:footnoteRef/>
      </w:r>
      <w:r>
        <w:t xml:space="preserve"> </w:t>
      </w:r>
      <w:r w:rsidRPr="00E56A49">
        <w:t>https://bip.um.ustka.pl/a,32872,uchwala-nr-lxxxii7192023-z-dnia-26-pazdziernika-2023-r-w-sprawie-przystapienia-do-sporzadzenia-miejs.html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4D6A9" w14:textId="666756DF" w:rsidR="00F26E3D" w:rsidRPr="008F7121" w:rsidRDefault="00F26E3D" w:rsidP="00DC64C3">
    <w:pPr>
      <w:pStyle w:val="Nagwek"/>
      <w:rPr>
        <w:rFonts w:cstheme="minorHAnsi"/>
        <w:b/>
        <w:color w:val="0D5672" w:themeColor="accent1" w:themeShade="80"/>
        <w:sz w:val="20"/>
        <w:szCs w:val="23"/>
      </w:rPr>
    </w:pPr>
    <w:r>
      <w:rPr>
        <w:rFonts w:cstheme="minorHAnsi"/>
        <w:b/>
        <w:color w:val="0D5672" w:themeColor="accent1" w:themeShade="80"/>
        <w:sz w:val="20"/>
        <w:szCs w:val="23"/>
      </w:rPr>
      <w:t>2016-2035</w:t>
    </w:r>
  </w:p>
  <w:p w14:paraId="0BDBE8FD" w14:textId="77777777" w:rsidR="00F26E3D" w:rsidRPr="007B087F" w:rsidRDefault="00871CA2" w:rsidP="00DC64C3">
    <w:pPr>
      <w:pStyle w:val="Nagwek"/>
      <w:rPr>
        <w:b/>
        <w:color w:val="808080" w:themeColor="background1" w:themeShade="80"/>
        <w:sz w:val="20"/>
        <w:szCs w:val="23"/>
      </w:rPr>
    </w:pPr>
    <w:r>
      <w:rPr>
        <w:i/>
        <w:iCs/>
        <w:color w:val="305250" w:themeColor="accent6" w:themeShade="80"/>
        <w:sz w:val="18"/>
        <w:szCs w:val="18"/>
      </w:rPr>
      <w:pict w14:anchorId="30C998BA">
        <v:rect id="_x0000_i1025" style="width:453.6pt;height:2pt" o:hralign="center" o:hrstd="t" o:hrnoshade="t" o:hr="t" fillcolor="#267fc3" stroked="f"/>
      </w:pict>
    </w:r>
  </w:p>
  <w:p w14:paraId="78726402" w14:textId="77777777" w:rsidR="00F26E3D" w:rsidRDefault="00F26E3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2920C" w14:textId="770FF007" w:rsidR="00F26E3D" w:rsidRPr="008F7121" w:rsidRDefault="00F26E3D" w:rsidP="00DC64C3">
    <w:pPr>
      <w:pStyle w:val="Nagwek"/>
      <w:jc w:val="right"/>
      <w:rPr>
        <w:rFonts w:cstheme="minorHAnsi"/>
        <w:b/>
        <w:color w:val="0D5672" w:themeColor="accent1" w:themeShade="80"/>
        <w:sz w:val="20"/>
        <w:szCs w:val="23"/>
      </w:rPr>
    </w:pPr>
    <w:r>
      <w:rPr>
        <w:rFonts w:cstheme="minorHAnsi"/>
        <w:b/>
        <w:color w:val="0D5672" w:themeColor="accent1" w:themeShade="80"/>
        <w:sz w:val="20"/>
        <w:szCs w:val="23"/>
      </w:rPr>
      <w:t>GPR USTKA. AKTUALIZACJA</w:t>
    </w:r>
  </w:p>
  <w:p w14:paraId="26C9CD1F" w14:textId="77777777" w:rsidR="00F26E3D" w:rsidRPr="007B087F" w:rsidRDefault="00871CA2" w:rsidP="00DC64C3">
    <w:pPr>
      <w:pStyle w:val="Nagwek"/>
      <w:rPr>
        <w:b/>
        <w:color w:val="808080" w:themeColor="background1" w:themeShade="80"/>
        <w:sz w:val="20"/>
        <w:szCs w:val="23"/>
      </w:rPr>
    </w:pPr>
    <w:r>
      <w:rPr>
        <w:i/>
        <w:iCs/>
        <w:color w:val="305250" w:themeColor="accent6" w:themeShade="80"/>
        <w:sz w:val="18"/>
        <w:szCs w:val="18"/>
      </w:rPr>
      <w:pict w14:anchorId="42FCE9CF">
        <v:rect id="_x0000_i1026" style="width:453.6pt;height:2pt" o:hralign="center" o:hrstd="t" o:hrnoshade="t" o:hr="t" fillcolor="#267fc3" stroked="f"/>
      </w:pict>
    </w:r>
  </w:p>
  <w:p w14:paraId="08B84A62" w14:textId="77777777" w:rsidR="00F26E3D" w:rsidRDefault="00F26E3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02A34"/>
    <w:multiLevelType w:val="hybridMultilevel"/>
    <w:tmpl w:val="833AD7BA"/>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205BFD"/>
    <w:multiLevelType w:val="hybridMultilevel"/>
    <w:tmpl w:val="5F165C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EE18C0"/>
    <w:multiLevelType w:val="hybridMultilevel"/>
    <w:tmpl w:val="C9984CFC"/>
    <w:lvl w:ilvl="0" w:tplc="04150003">
      <w:start w:val="1"/>
      <w:numFmt w:val="bullet"/>
      <w:lvlText w:val="o"/>
      <w:lvlJc w:val="left"/>
      <w:pPr>
        <w:ind w:left="2148" w:hanging="360"/>
      </w:pPr>
      <w:rPr>
        <w:rFonts w:ascii="Courier New" w:hAnsi="Courier New" w:cs="Courier New"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 w15:restartNumberingAfterBreak="0">
    <w:nsid w:val="0BF023DE"/>
    <w:multiLevelType w:val="hybridMultilevel"/>
    <w:tmpl w:val="451A4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5000DD"/>
    <w:multiLevelType w:val="hybridMultilevel"/>
    <w:tmpl w:val="9E24699A"/>
    <w:lvl w:ilvl="0" w:tplc="84DEA45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396900"/>
    <w:multiLevelType w:val="hybridMultilevel"/>
    <w:tmpl w:val="CDFCD6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10712A"/>
    <w:multiLevelType w:val="hybridMultilevel"/>
    <w:tmpl w:val="760E53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135607A"/>
    <w:multiLevelType w:val="hybridMultilevel"/>
    <w:tmpl w:val="C652A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F42091"/>
    <w:multiLevelType w:val="hybridMultilevel"/>
    <w:tmpl w:val="494C7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817AFC"/>
    <w:multiLevelType w:val="hybridMultilevel"/>
    <w:tmpl w:val="E948FCB8"/>
    <w:lvl w:ilvl="0" w:tplc="04150001">
      <w:start w:val="1"/>
      <w:numFmt w:val="bullet"/>
      <w:lvlText w:val=""/>
      <w:lvlJc w:val="left"/>
      <w:pPr>
        <w:ind w:left="785"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EE148F2"/>
    <w:multiLevelType w:val="hybridMultilevel"/>
    <w:tmpl w:val="54B8A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F97ABA"/>
    <w:multiLevelType w:val="hybridMultilevel"/>
    <w:tmpl w:val="2A92B0AC"/>
    <w:lvl w:ilvl="0" w:tplc="906850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01A362A"/>
    <w:multiLevelType w:val="hybridMultilevel"/>
    <w:tmpl w:val="A31AC9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AA4A4A"/>
    <w:multiLevelType w:val="hybridMultilevel"/>
    <w:tmpl w:val="7A16F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9D447E"/>
    <w:multiLevelType w:val="hybridMultilevel"/>
    <w:tmpl w:val="AFDAC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2C1B07"/>
    <w:multiLevelType w:val="hybridMultilevel"/>
    <w:tmpl w:val="E81298C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E67213"/>
    <w:multiLevelType w:val="hybridMultilevel"/>
    <w:tmpl w:val="438E105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2B0222A2"/>
    <w:multiLevelType w:val="hybridMultilevel"/>
    <w:tmpl w:val="C87A67AA"/>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521750"/>
    <w:multiLevelType w:val="hybridMultilevel"/>
    <w:tmpl w:val="3B7E98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767C83"/>
    <w:multiLevelType w:val="hybridMultilevel"/>
    <w:tmpl w:val="1AA8E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D4265A"/>
    <w:multiLevelType w:val="hybridMultilevel"/>
    <w:tmpl w:val="EE8042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080EFE"/>
    <w:multiLevelType w:val="hybridMultilevel"/>
    <w:tmpl w:val="97B0E97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3866762"/>
    <w:multiLevelType w:val="hybridMultilevel"/>
    <w:tmpl w:val="D6040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AF57E65"/>
    <w:multiLevelType w:val="hybridMultilevel"/>
    <w:tmpl w:val="58DA1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FC65FFF"/>
    <w:multiLevelType w:val="hybridMultilevel"/>
    <w:tmpl w:val="2B6C21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12C77E6"/>
    <w:multiLevelType w:val="hybridMultilevel"/>
    <w:tmpl w:val="2CEE13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6B7E11"/>
    <w:multiLevelType w:val="multilevel"/>
    <w:tmpl w:val="E3C6A284"/>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59C2B6F"/>
    <w:multiLevelType w:val="hybridMultilevel"/>
    <w:tmpl w:val="DEB66DAE"/>
    <w:lvl w:ilvl="0" w:tplc="906850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45DD6CDA"/>
    <w:multiLevelType w:val="hybridMultilevel"/>
    <w:tmpl w:val="DEFABF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67E025F"/>
    <w:multiLevelType w:val="hybridMultilevel"/>
    <w:tmpl w:val="2EBAE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7FA1885"/>
    <w:multiLevelType w:val="hybridMultilevel"/>
    <w:tmpl w:val="A1861254"/>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8221295"/>
    <w:multiLevelType w:val="multilevel"/>
    <w:tmpl w:val="0C30CCE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48B80FED"/>
    <w:multiLevelType w:val="hybridMultilevel"/>
    <w:tmpl w:val="4C5E4A9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4930059D"/>
    <w:multiLevelType w:val="hybridMultilevel"/>
    <w:tmpl w:val="2FC61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562806"/>
    <w:multiLevelType w:val="hybridMultilevel"/>
    <w:tmpl w:val="3CCCEA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9A875A4"/>
    <w:multiLevelType w:val="multilevel"/>
    <w:tmpl w:val="E3C6A284"/>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F8206CC"/>
    <w:multiLevelType w:val="hybridMultilevel"/>
    <w:tmpl w:val="F08A5F4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1DB7FDE"/>
    <w:multiLevelType w:val="hybridMultilevel"/>
    <w:tmpl w:val="84A67222"/>
    <w:lvl w:ilvl="0" w:tplc="504A8F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5DD3C0C"/>
    <w:multiLevelType w:val="hybridMultilevel"/>
    <w:tmpl w:val="D136BF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6BB1CAE"/>
    <w:multiLevelType w:val="hybridMultilevel"/>
    <w:tmpl w:val="23560C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7994120"/>
    <w:multiLevelType w:val="hybridMultilevel"/>
    <w:tmpl w:val="3A9844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580A35A7"/>
    <w:multiLevelType w:val="hybridMultilevel"/>
    <w:tmpl w:val="DEFAB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90A299C"/>
    <w:multiLevelType w:val="hybridMultilevel"/>
    <w:tmpl w:val="EEB656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5B1332C3"/>
    <w:multiLevelType w:val="hybridMultilevel"/>
    <w:tmpl w:val="342AA9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5C335336"/>
    <w:multiLevelType w:val="hybridMultilevel"/>
    <w:tmpl w:val="6C6017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60102197"/>
    <w:multiLevelType w:val="hybridMultilevel"/>
    <w:tmpl w:val="0E50779A"/>
    <w:lvl w:ilvl="0" w:tplc="1312D6F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63D10CB7"/>
    <w:multiLevelType w:val="hybridMultilevel"/>
    <w:tmpl w:val="71460810"/>
    <w:lvl w:ilvl="0" w:tplc="8F88EF2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58602C6"/>
    <w:multiLevelType w:val="multilevel"/>
    <w:tmpl w:val="EB6AFA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8" w15:restartNumberingAfterBreak="0">
    <w:nsid w:val="6843101C"/>
    <w:multiLevelType w:val="multilevel"/>
    <w:tmpl w:val="05921E5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o"/>
      <w:lvlJc w:val="left"/>
      <w:pPr>
        <w:ind w:left="1211"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9BC0D00"/>
    <w:multiLevelType w:val="hybridMultilevel"/>
    <w:tmpl w:val="EDE60F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6B61321C"/>
    <w:multiLevelType w:val="hybridMultilevel"/>
    <w:tmpl w:val="10EEF8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6C8C76E1"/>
    <w:multiLevelType w:val="hybridMultilevel"/>
    <w:tmpl w:val="3DB0DE7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15:restartNumberingAfterBreak="0">
    <w:nsid w:val="6DD430B2"/>
    <w:multiLevelType w:val="hybridMultilevel"/>
    <w:tmpl w:val="D6866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0BE7BA1"/>
    <w:multiLevelType w:val="hybridMultilevel"/>
    <w:tmpl w:val="62B8A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5ED4C52"/>
    <w:multiLevelType w:val="hybridMultilevel"/>
    <w:tmpl w:val="50009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91B4204"/>
    <w:multiLevelType w:val="hybridMultilevel"/>
    <w:tmpl w:val="B3E01280"/>
    <w:lvl w:ilvl="0" w:tplc="906850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7CD24735"/>
    <w:multiLevelType w:val="hybridMultilevel"/>
    <w:tmpl w:val="E68293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7DF90625"/>
    <w:multiLevelType w:val="hybridMultilevel"/>
    <w:tmpl w:val="BFBAC5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7E141ACE"/>
    <w:multiLevelType w:val="multilevel"/>
    <w:tmpl w:val="991C595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9" w15:restartNumberingAfterBreak="0">
    <w:nsid w:val="7FFE7C0C"/>
    <w:multiLevelType w:val="hybridMultilevel"/>
    <w:tmpl w:val="593A5A10"/>
    <w:lvl w:ilvl="0" w:tplc="906850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44"/>
  </w:num>
  <w:num w:numId="4">
    <w:abstractNumId w:val="23"/>
  </w:num>
  <w:num w:numId="5">
    <w:abstractNumId w:val="19"/>
  </w:num>
  <w:num w:numId="6">
    <w:abstractNumId w:val="3"/>
  </w:num>
  <w:num w:numId="7">
    <w:abstractNumId w:val="39"/>
  </w:num>
  <w:num w:numId="8">
    <w:abstractNumId w:val="15"/>
  </w:num>
  <w:num w:numId="9">
    <w:abstractNumId w:val="14"/>
  </w:num>
  <w:num w:numId="10">
    <w:abstractNumId w:val="26"/>
  </w:num>
  <w:num w:numId="11">
    <w:abstractNumId w:val="36"/>
  </w:num>
  <w:num w:numId="12">
    <w:abstractNumId w:val="34"/>
  </w:num>
  <w:num w:numId="13">
    <w:abstractNumId w:val="41"/>
  </w:num>
  <w:num w:numId="14">
    <w:abstractNumId w:val="58"/>
  </w:num>
  <w:num w:numId="15">
    <w:abstractNumId w:val="31"/>
  </w:num>
  <w:num w:numId="16">
    <w:abstractNumId w:val="28"/>
  </w:num>
  <w:num w:numId="17">
    <w:abstractNumId w:val="47"/>
  </w:num>
  <w:num w:numId="18">
    <w:abstractNumId w:val="17"/>
  </w:num>
  <w:num w:numId="19">
    <w:abstractNumId w:val="30"/>
  </w:num>
  <w:num w:numId="20">
    <w:abstractNumId w:val="0"/>
  </w:num>
  <w:num w:numId="21">
    <w:abstractNumId w:val="38"/>
  </w:num>
  <w:num w:numId="22">
    <w:abstractNumId w:val="42"/>
  </w:num>
  <w:num w:numId="23">
    <w:abstractNumId w:val="21"/>
  </w:num>
  <w:num w:numId="24">
    <w:abstractNumId w:val="32"/>
  </w:num>
  <w:num w:numId="25">
    <w:abstractNumId w:val="48"/>
  </w:num>
  <w:num w:numId="26">
    <w:abstractNumId w:val="6"/>
  </w:num>
  <w:num w:numId="27">
    <w:abstractNumId w:val="9"/>
  </w:num>
  <w:num w:numId="28">
    <w:abstractNumId w:val="35"/>
  </w:num>
  <w:num w:numId="29">
    <w:abstractNumId w:val="54"/>
  </w:num>
  <w:num w:numId="30">
    <w:abstractNumId w:val="22"/>
  </w:num>
  <w:num w:numId="31">
    <w:abstractNumId w:val="24"/>
  </w:num>
  <w:num w:numId="32">
    <w:abstractNumId w:val="37"/>
  </w:num>
  <w:num w:numId="33">
    <w:abstractNumId w:val="45"/>
  </w:num>
  <w:num w:numId="34">
    <w:abstractNumId w:val="12"/>
  </w:num>
  <w:num w:numId="35">
    <w:abstractNumId w:val="50"/>
  </w:num>
  <w:num w:numId="36">
    <w:abstractNumId w:val="57"/>
  </w:num>
  <w:num w:numId="37">
    <w:abstractNumId w:val="25"/>
  </w:num>
  <w:num w:numId="38">
    <w:abstractNumId w:val="49"/>
  </w:num>
  <w:num w:numId="39">
    <w:abstractNumId w:val="40"/>
  </w:num>
  <w:num w:numId="40">
    <w:abstractNumId w:val="52"/>
  </w:num>
  <w:num w:numId="41">
    <w:abstractNumId w:val="7"/>
  </w:num>
  <w:num w:numId="42">
    <w:abstractNumId w:val="33"/>
  </w:num>
  <w:num w:numId="43">
    <w:abstractNumId w:val="18"/>
  </w:num>
  <w:num w:numId="44">
    <w:abstractNumId w:val="5"/>
  </w:num>
  <w:num w:numId="45">
    <w:abstractNumId w:val="20"/>
  </w:num>
  <w:num w:numId="46">
    <w:abstractNumId w:val="56"/>
  </w:num>
  <w:num w:numId="47">
    <w:abstractNumId w:val="43"/>
  </w:num>
  <w:num w:numId="48">
    <w:abstractNumId w:val="46"/>
  </w:num>
  <w:num w:numId="49">
    <w:abstractNumId w:val="4"/>
  </w:num>
  <w:num w:numId="50">
    <w:abstractNumId w:val="53"/>
  </w:num>
  <w:num w:numId="51">
    <w:abstractNumId w:val="1"/>
  </w:num>
  <w:num w:numId="52">
    <w:abstractNumId w:val="51"/>
  </w:num>
  <w:num w:numId="53">
    <w:abstractNumId w:val="2"/>
  </w:num>
  <w:num w:numId="54">
    <w:abstractNumId w:val="10"/>
  </w:num>
  <w:num w:numId="55">
    <w:abstractNumId w:val="29"/>
  </w:num>
  <w:num w:numId="56">
    <w:abstractNumId w:val="16"/>
  </w:num>
  <w:num w:numId="57">
    <w:abstractNumId w:val="27"/>
  </w:num>
  <w:num w:numId="58">
    <w:abstractNumId w:val="59"/>
  </w:num>
  <w:num w:numId="59">
    <w:abstractNumId w:val="11"/>
  </w:num>
  <w:num w:numId="60">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trackRevisions/>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865"/>
    <w:rsid w:val="00004D06"/>
    <w:rsid w:val="00006010"/>
    <w:rsid w:val="0001012C"/>
    <w:rsid w:val="00010D0D"/>
    <w:rsid w:val="0001278C"/>
    <w:rsid w:val="00014A09"/>
    <w:rsid w:val="00020D5C"/>
    <w:rsid w:val="0002675D"/>
    <w:rsid w:val="00027F2D"/>
    <w:rsid w:val="00033860"/>
    <w:rsid w:val="000343C5"/>
    <w:rsid w:val="00036EF5"/>
    <w:rsid w:val="000418FB"/>
    <w:rsid w:val="0004215D"/>
    <w:rsid w:val="00050139"/>
    <w:rsid w:val="00050503"/>
    <w:rsid w:val="000508DF"/>
    <w:rsid w:val="0005318A"/>
    <w:rsid w:val="00054FBC"/>
    <w:rsid w:val="000555E5"/>
    <w:rsid w:val="00057817"/>
    <w:rsid w:val="00070FB9"/>
    <w:rsid w:val="0007286F"/>
    <w:rsid w:val="00074C52"/>
    <w:rsid w:val="00082FA2"/>
    <w:rsid w:val="0008450D"/>
    <w:rsid w:val="00085CF4"/>
    <w:rsid w:val="00090188"/>
    <w:rsid w:val="00095CBB"/>
    <w:rsid w:val="00095F6C"/>
    <w:rsid w:val="00096F4D"/>
    <w:rsid w:val="000A0C47"/>
    <w:rsid w:val="000A469F"/>
    <w:rsid w:val="000A6C99"/>
    <w:rsid w:val="000A7624"/>
    <w:rsid w:val="000A7A43"/>
    <w:rsid w:val="000B2FF2"/>
    <w:rsid w:val="000B3481"/>
    <w:rsid w:val="000B45FB"/>
    <w:rsid w:val="000C0C37"/>
    <w:rsid w:val="000C2572"/>
    <w:rsid w:val="000C35B8"/>
    <w:rsid w:val="000C3865"/>
    <w:rsid w:val="000C7C5B"/>
    <w:rsid w:val="000D23BF"/>
    <w:rsid w:val="000D23D6"/>
    <w:rsid w:val="000D2562"/>
    <w:rsid w:val="000D2ABC"/>
    <w:rsid w:val="000D6E37"/>
    <w:rsid w:val="000E76C9"/>
    <w:rsid w:val="000E7AFD"/>
    <w:rsid w:val="000F1388"/>
    <w:rsid w:val="000F54AE"/>
    <w:rsid w:val="00105C6B"/>
    <w:rsid w:val="00105DA6"/>
    <w:rsid w:val="001074EB"/>
    <w:rsid w:val="00112168"/>
    <w:rsid w:val="00112A46"/>
    <w:rsid w:val="001132DC"/>
    <w:rsid w:val="00113BBE"/>
    <w:rsid w:val="001210C5"/>
    <w:rsid w:val="001215AF"/>
    <w:rsid w:val="00121D9A"/>
    <w:rsid w:val="00123F7F"/>
    <w:rsid w:val="00124689"/>
    <w:rsid w:val="001260B4"/>
    <w:rsid w:val="00126975"/>
    <w:rsid w:val="00127E1A"/>
    <w:rsid w:val="0013249D"/>
    <w:rsid w:val="0013259A"/>
    <w:rsid w:val="001439F9"/>
    <w:rsid w:val="00151EA0"/>
    <w:rsid w:val="00152CDB"/>
    <w:rsid w:val="00156633"/>
    <w:rsid w:val="00161734"/>
    <w:rsid w:val="001629BC"/>
    <w:rsid w:val="00162F30"/>
    <w:rsid w:val="00170A41"/>
    <w:rsid w:val="001712D3"/>
    <w:rsid w:val="00171937"/>
    <w:rsid w:val="001724B1"/>
    <w:rsid w:val="00177822"/>
    <w:rsid w:val="00180EE8"/>
    <w:rsid w:val="00181469"/>
    <w:rsid w:val="001825A6"/>
    <w:rsid w:val="00183030"/>
    <w:rsid w:val="001842F8"/>
    <w:rsid w:val="00184E82"/>
    <w:rsid w:val="00186E65"/>
    <w:rsid w:val="0019098D"/>
    <w:rsid w:val="0019264F"/>
    <w:rsid w:val="00192DE6"/>
    <w:rsid w:val="00193A35"/>
    <w:rsid w:val="00193B15"/>
    <w:rsid w:val="00196AAA"/>
    <w:rsid w:val="00196C9F"/>
    <w:rsid w:val="00197181"/>
    <w:rsid w:val="001976CC"/>
    <w:rsid w:val="001A4B57"/>
    <w:rsid w:val="001A585C"/>
    <w:rsid w:val="001B0B8D"/>
    <w:rsid w:val="001B33F5"/>
    <w:rsid w:val="001B5A7C"/>
    <w:rsid w:val="001C071A"/>
    <w:rsid w:val="001C1E62"/>
    <w:rsid w:val="001C34EE"/>
    <w:rsid w:val="001C3ACA"/>
    <w:rsid w:val="001C537B"/>
    <w:rsid w:val="001D05FE"/>
    <w:rsid w:val="001D123C"/>
    <w:rsid w:val="001D3512"/>
    <w:rsid w:val="001D50F3"/>
    <w:rsid w:val="001D7F97"/>
    <w:rsid w:val="001E1A6E"/>
    <w:rsid w:val="001E2C9E"/>
    <w:rsid w:val="001E5B71"/>
    <w:rsid w:val="001F76B2"/>
    <w:rsid w:val="00200823"/>
    <w:rsid w:val="00201EEE"/>
    <w:rsid w:val="00202050"/>
    <w:rsid w:val="00206EC6"/>
    <w:rsid w:val="0021019E"/>
    <w:rsid w:val="002171B3"/>
    <w:rsid w:val="0022143E"/>
    <w:rsid w:val="002249D3"/>
    <w:rsid w:val="00226AFA"/>
    <w:rsid w:val="0023147E"/>
    <w:rsid w:val="002314AC"/>
    <w:rsid w:val="00234B64"/>
    <w:rsid w:val="0023664C"/>
    <w:rsid w:val="00240242"/>
    <w:rsid w:val="002443AF"/>
    <w:rsid w:val="002610A9"/>
    <w:rsid w:val="00262E30"/>
    <w:rsid w:val="00263D8F"/>
    <w:rsid w:val="002665DD"/>
    <w:rsid w:val="00275169"/>
    <w:rsid w:val="00275A0C"/>
    <w:rsid w:val="00276AFE"/>
    <w:rsid w:val="002770C4"/>
    <w:rsid w:val="0027736B"/>
    <w:rsid w:val="00277539"/>
    <w:rsid w:val="0028137D"/>
    <w:rsid w:val="002836CA"/>
    <w:rsid w:val="00290E0F"/>
    <w:rsid w:val="0029236C"/>
    <w:rsid w:val="002946C6"/>
    <w:rsid w:val="00294E9E"/>
    <w:rsid w:val="002968C0"/>
    <w:rsid w:val="0029719B"/>
    <w:rsid w:val="002A035C"/>
    <w:rsid w:val="002A1504"/>
    <w:rsid w:val="002A431F"/>
    <w:rsid w:val="002A5429"/>
    <w:rsid w:val="002B398C"/>
    <w:rsid w:val="002B6C69"/>
    <w:rsid w:val="002C183C"/>
    <w:rsid w:val="002C3401"/>
    <w:rsid w:val="002C3B6B"/>
    <w:rsid w:val="002C43AF"/>
    <w:rsid w:val="002C53D3"/>
    <w:rsid w:val="002C589B"/>
    <w:rsid w:val="002C60C9"/>
    <w:rsid w:val="002C7684"/>
    <w:rsid w:val="002D0EC9"/>
    <w:rsid w:val="002D16BA"/>
    <w:rsid w:val="002D1B26"/>
    <w:rsid w:val="002D38DD"/>
    <w:rsid w:val="002D3990"/>
    <w:rsid w:val="002D40E3"/>
    <w:rsid w:val="002D575B"/>
    <w:rsid w:val="002D5E6A"/>
    <w:rsid w:val="002E04FF"/>
    <w:rsid w:val="002E1617"/>
    <w:rsid w:val="002E5A83"/>
    <w:rsid w:val="002E69FD"/>
    <w:rsid w:val="002F15F1"/>
    <w:rsid w:val="002F195D"/>
    <w:rsid w:val="002F24B7"/>
    <w:rsid w:val="002F394C"/>
    <w:rsid w:val="00300B52"/>
    <w:rsid w:val="003036A7"/>
    <w:rsid w:val="00305F6D"/>
    <w:rsid w:val="00310E62"/>
    <w:rsid w:val="00310E9C"/>
    <w:rsid w:val="003125E5"/>
    <w:rsid w:val="00314DB3"/>
    <w:rsid w:val="00316F0A"/>
    <w:rsid w:val="00320404"/>
    <w:rsid w:val="00327860"/>
    <w:rsid w:val="003326D8"/>
    <w:rsid w:val="0033443A"/>
    <w:rsid w:val="00334A4C"/>
    <w:rsid w:val="00336845"/>
    <w:rsid w:val="00340B32"/>
    <w:rsid w:val="00340BBE"/>
    <w:rsid w:val="00345137"/>
    <w:rsid w:val="00345C18"/>
    <w:rsid w:val="00346252"/>
    <w:rsid w:val="00346A0A"/>
    <w:rsid w:val="003472EE"/>
    <w:rsid w:val="00351143"/>
    <w:rsid w:val="00351602"/>
    <w:rsid w:val="00352E36"/>
    <w:rsid w:val="00354C87"/>
    <w:rsid w:val="003557A2"/>
    <w:rsid w:val="00356DB0"/>
    <w:rsid w:val="0036158C"/>
    <w:rsid w:val="00365218"/>
    <w:rsid w:val="00366FF3"/>
    <w:rsid w:val="00367678"/>
    <w:rsid w:val="00377126"/>
    <w:rsid w:val="003775FA"/>
    <w:rsid w:val="00383B20"/>
    <w:rsid w:val="00386064"/>
    <w:rsid w:val="00387D88"/>
    <w:rsid w:val="00390804"/>
    <w:rsid w:val="00395BB0"/>
    <w:rsid w:val="00396358"/>
    <w:rsid w:val="003966F2"/>
    <w:rsid w:val="003A0768"/>
    <w:rsid w:val="003A1968"/>
    <w:rsid w:val="003A4CCF"/>
    <w:rsid w:val="003A4D1F"/>
    <w:rsid w:val="003B0E2D"/>
    <w:rsid w:val="003C09E6"/>
    <w:rsid w:val="003C15E8"/>
    <w:rsid w:val="003C1B32"/>
    <w:rsid w:val="003C1E52"/>
    <w:rsid w:val="003C25AC"/>
    <w:rsid w:val="003C2948"/>
    <w:rsid w:val="003C7F5E"/>
    <w:rsid w:val="003D0BA3"/>
    <w:rsid w:val="003D62D4"/>
    <w:rsid w:val="003E1C0D"/>
    <w:rsid w:val="003E2962"/>
    <w:rsid w:val="003E3519"/>
    <w:rsid w:val="003E37E2"/>
    <w:rsid w:val="003F0425"/>
    <w:rsid w:val="003F048C"/>
    <w:rsid w:val="003F0EA1"/>
    <w:rsid w:val="003F392A"/>
    <w:rsid w:val="003F3DB0"/>
    <w:rsid w:val="003F6A97"/>
    <w:rsid w:val="00403D28"/>
    <w:rsid w:val="00405815"/>
    <w:rsid w:val="00413E0F"/>
    <w:rsid w:val="00415FDF"/>
    <w:rsid w:val="0042030F"/>
    <w:rsid w:val="00423AD6"/>
    <w:rsid w:val="00424A51"/>
    <w:rsid w:val="004302B6"/>
    <w:rsid w:val="00432C8B"/>
    <w:rsid w:val="00432E12"/>
    <w:rsid w:val="00435AF9"/>
    <w:rsid w:val="00435EA8"/>
    <w:rsid w:val="004413C5"/>
    <w:rsid w:val="00441A88"/>
    <w:rsid w:val="00442B9F"/>
    <w:rsid w:val="00443B64"/>
    <w:rsid w:val="00443D55"/>
    <w:rsid w:val="00447C16"/>
    <w:rsid w:val="00450AA2"/>
    <w:rsid w:val="00452C31"/>
    <w:rsid w:val="00454846"/>
    <w:rsid w:val="00462690"/>
    <w:rsid w:val="0046394E"/>
    <w:rsid w:val="00466220"/>
    <w:rsid w:val="00470115"/>
    <w:rsid w:val="00470B42"/>
    <w:rsid w:val="004723A0"/>
    <w:rsid w:val="0047475F"/>
    <w:rsid w:val="0047651E"/>
    <w:rsid w:val="00476761"/>
    <w:rsid w:val="00477DC3"/>
    <w:rsid w:val="00481CE5"/>
    <w:rsid w:val="00482BC1"/>
    <w:rsid w:val="00483F38"/>
    <w:rsid w:val="00491B3B"/>
    <w:rsid w:val="0049385B"/>
    <w:rsid w:val="00494C4B"/>
    <w:rsid w:val="00495C16"/>
    <w:rsid w:val="004A2916"/>
    <w:rsid w:val="004A3BDF"/>
    <w:rsid w:val="004A6849"/>
    <w:rsid w:val="004B1CA2"/>
    <w:rsid w:val="004B325A"/>
    <w:rsid w:val="004B5AB7"/>
    <w:rsid w:val="004C3C24"/>
    <w:rsid w:val="004C462B"/>
    <w:rsid w:val="004C4A11"/>
    <w:rsid w:val="004C71BE"/>
    <w:rsid w:val="004C7963"/>
    <w:rsid w:val="004C7985"/>
    <w:rsid w:val="004D0D49"/>
    <w:rsid w:val="004D2247"/>
    <w:rsid w:val="004D363C"/>
    <w:rsid w:val="004D521B"/>
    <w:rsid w:val="004D647E"/>
    <w:rsid w:val="004E0998"/>
    <w:rsid w:val="004E109F"/>
    <w:rsid w:val="004E1154"/>
    <w:rsid w:val="004E1571"/>
    <w:rsid w:val="004E3060"/>
    <w:rsid w:val="004E31C8"/>
    <w:rsid w:val="004F0111"/>
    <w:rsid w:val="004F127A"/>
    <w:rsid w:val="004F1B85"/>
    <w:rsid w:val="004F1EA5"/>
    <w:rsid w:val="004F2341"/>
    <w:rsid w:val="004F2521"/>
    <w:rsid w:val="004F3909"/>
    <w:rsid w:val="004F5507"/>
    <w:rsid w:val="004F64D8"/>
    <w:rsid w:val="00504729"/>
    <w:rsid w:val="005066DC"/>
    <w:rsid w:val="00516570"/>
    <w:rsid w:val="00517B20"/>
    <w:rsid w:val="00517FF2"/>
    <w:rsid w:val="00520159"/>
    <w:rsid w:val="00520458"/>
    <w:rsid w:val="00520F3E"/>
    <w:rsid w:val="0052576B"/>
    <w:rsid w:val="00526566"/>
    <w:rsid w:val="005265F5"/>
    <w:rsid w:val="005301E1"/>
    <w:rsid w:val="005308E0"/>
    <w:rsid w:val="00536BCF"/>
    <w:rsid w:val="00543912"/>
    <w:rsid w:val="00555B8F"/>
    <w:rsid w:val="0056021D"/>
    <w:rsid w:val="00560A16"/>
    <w:rsid w:val="00560D30"/>
    <w:rsid w:val="00573926"/>
    <w:rsid w:val="00577EFB"/>
    <w:rsid w:val="0058027F"/>
    <w:rsid w:val="0058396A"/>
    <w:rsid w:val="00591C58"/>
    <w:rsid w:val="00593EA7"/>
    <w:rsid w:val="00595063"/>
    <w:rsid w:val="00595930"/>
    <w:rsid w:val="005A03D7"/>
    <w:rsid w:val="005A193D"/>
    <w:rsid w:val="005A21AF"/>
    <w:rsid w:val="005A6CF9"/>
    <w:rsid w:val="005B0097"/>
    <w:rsid w:val="005B1A59"/>
    <w:rsid w:val="005B525C"/>
    <w:rsid w:val="005B554C"/>
    <w:rsid w:val="005B55C9"/>
    <w:rsid w:val="005B6055"/>
    <w:rsid w:val="005B7288"/>
    <w:rsid w:val="005C2A70"/>
    <w:rsid w:val="005C5438"/>
    <w:rsid w:val="005C57DD"/>
    <w:rsid w:val="005C66F8"/>
    <w:rsid w:val="005C6B35"/>
    <w:rsid w:val="005D08D0"/>
    <w:rsid w:val="005D28D7"/>
    <w:rsid w:val="005D3775"/>
    <w:rsid w:val="005D3A0F"/>
    <w:rsid w:val="005D63BB"/>
    <w:rsid w:val="005D7706"/>
    <w:rsid w:val="005E4029"/>
    <w:rsid w:val="005E43DB"/>
    <w:rsid w:val="005E47B7"/>
    <w:rsid w:val="005E77A2"/>
    <w:rsid w:val="005F0F8C"/>
    <w:rsid w:val="005F139E"/>
    <w:rsid w:val="005F519C"/>
    <w:rsid w:val="005F7F0B"/>
    <w:rsid w:val="00600F09"/>
    <w:rsid w:val="00603DC4"/>
    <w:rsid w:val="006129E0"/>
    <w:rsid w:val="00613FB7"/>
    <w:rsid w:val="0061591B"/>
    <w:rsid w:val="00616859"/>
    <w:rsid w:val="00620680"/>
    <w:rsid w:val="0062567C"/>
    <w:rsid w:val="0062675A"/>
    <w:rsid w:val="00627D0A"/>
    <w:rsid w:val="0063008F"/>
    <w:rsid w:val="00630794"/>
    <w:rsid w:val="00640529"/>
    <w:rsid w:val="0064128F"/>
    <w:rsid w:val="0064190D"/>
    <w:rsid w:val="006434DD"/>
    <w:rsid w:val="00647130"/>
    <w:rsid w:val="00647878"/>
    <w:rsid w:val="00647DEE"/>
    <w:rsid w:val="0065000E"/>
    <w:rsid w:val="006538CF"/>
    <w:rsid w:val="00654F8C"/>
    <w:rsid w:val="006551F8"/>
    <w:rsid w:val="006578E5"/>
    <w:rsid w:val="006628EF"/>
    <w:rsid w:val="00667675"/>
    <w:rsid w:val="006678A9"/>
    <w:rsid w:val="006717C6"/>
    <w:rsid w:val="00677A40"/>
    <w:rsid w:val="00680BB4"/>
    <w:rsid w:val="006914D1"/>
    <w:rsid w:val="006924C8"/>
    <w:rsid w:val="00693073"/>
    <w:rsid w:val="00694D88"/>
    <w:rsid w:val="00697454"/>
    <w:rsid w:val="00697871"/>
    <w:rsid w:val="00697A68"/>
    <w:rsid w:val="006A06CD"/>
    <w:rsid w:val="006A0830"/>
    <w:rsid w:val="006A3BDA"/>
    <w:rsid w:val="006A684D"/>
    <w:rsid w:val="006A7D9B"/>
    <w:rsid w:val="006B0F8A"/>
    <w:rsid w:val="006B42EC"/>
    <w:rsid w:val="006B4BC7"/>
    <w:rsid w:val="006B5D49"/>
    <w:rsid w:val="006C0542"/>
    <w:rsid w:val="006C306C"/>
    <w:rsid w:val="006C3C8C"/>
    <w:rsid w:val="006C456B"/>
    <w:rsid w:val="006D41D6"/>
    <w:rsid w:val="006E04A7"/>
    <w:rsid w:val="006E0C2F"/>
    <w:rsid w:val="006E0C63"/>
    <w:rsid w:val="006E22AE"/>
    <w:rsid w:val="006F0723"/>
    <w:rsid w:val="006F47AB"/>
    <w:rsid w:val="006F670E"/>
    <w:rsid w:val="00700F49"/>
    <w:rsid w:val="00710396"/>
    <w:rsid w:val="00710A25"/>
    <w:rsid w:val="00712FC9"/>
    <w:rsid w:val="00714A59"/>
    <w:rsid w:val="007162B7"/>
    <w:rsid w:val="00717121"/>
    <w:rsid w:val="00724244"/>
    <w:rsid w:val="007279A3"/>
    <w:rsid w:val="007302CB"/>
    <w:rsid w:val="007303E0"/>
    <w:rsid w:val="00731312"/>
    <w:rsid w:val="00732156"/>
    <w:rsid w:val="0073315E"/>
    <w:rsid w:val="00736400"/>
    <w:rsid w:val="0074099E"/>
    <w:rsid w:val="00743ADE"/>
    <w:rsid w:val="0074598F"/>
    <w:rsid w:val="007469FC"/>
    <w:rsid w:val="00747434"/>
    <w:rsid w:val="00747AD2"/>
    <w:rsid w:val="00752A10"/>
    <w:rsid w:val="00756754"/>
    <w:rsid w:val="00761E3D"/>
    <w:rsid w:val="007642B0"/>
    <w:rsid w:val="0076479D"/>
    <w:rsid w:val="00771025"/>
    <w:rsid w:val="00772079"/>
    <w:rsid w:val="0077225E"/>
    <w:rsid w:val="00774ADA"/>
    <w:rsid w:val="00775A26"/>
    <w:rsid w:val="00776B83"/>
    <w:rsid w:val="00782128"/>
    <w:rsid w:val="00782FDE"/>
    <w:rsid w:val="007849E4"/>
    <w:rsid w:val="00785036"/>
    <w:rsid w:val="00786887"/>
    <w:rsid w:val="0079153C"/>
    <w:rsid w:val="00795106"/>
    <w:rsid w:val="00797D84"/>
    <w:rsid w:val="007A6407"/>
    <w:rsid w:val="007A7432"/>
    <w:rsid w:val="007B0E9C"/>
    <w:rsid w:val="007B2E55"/>
    <w:rsid w:val="007B48BF"/>
    <w:rsid w:val="007B53E9"/>
    <w:rsid w:val="007B6F4B"/>
    <w:rsid w:val="007C0A75"/>
    <w:rsid w:val="007C0F24"/>
    <w:rsid w:val="007C1B89"/>
    <w:rsid w:val="007D48EC"/>
    <w:rsid w:val="007E109A"/>
    <w:rsid w:val="007E4080"/>
    <w:rsid w:val="007E4FF7"/>
    <w:rsid w:val="007F0F5E"/>
    <w:rsid w:val="007F49A2"/>
    <w:rsid w:val="007F5398"/>
    <w:rsid w:val="007F7628"/>
    <w:rsid w:val="0080005A"/>
    <w:rsid w:val="008017A3"/>
    <w:rsid w:val="00801FE6"/>
    <w:rsid w:val="0080377A"/>
    <w:rsid w:val="008068E0"/>
    <w:rsid w:val="00810759"/>
    <w:rsid w:val="00811B13"/>
    <w:rsid w:val="00813CEF"/>
    <w:rsid w:val="00814A3D"/>
    <w:rsid w:val="008202D0"/>
    <w:rsid w:val="00822AE8"/>
    <w:rsid w:val="008244BF"/>
    <w:rsid w:val="008252FC"/>
    <w:rsid w:val="00826586"/>
    <w:rsid w:val="00826DBF"/>
    <w:rsid w:val="00831920"/>
    <w:rsid w:val="00831FD0"/>
    <w:rsid w:val="008321E3"/>
    <w:rsid w:val="00833B52"/>
    <w:rsid w:val="008340D9"/>
    <w:rsid w:val="00835C96"/>
    <w:rsid w:val="008441DD"/>
    <w:rsid w:val="008504F4"/>
    <w:rsid w:val="00851E08"/>
    <w:rsid w:val="008548F7"/>
    <w:rsid w:val="008565C9"/>
    <w:rsid w:val="00863916"/>
    <w:rsid w:val="0086410D"/>
    <w:rsid w:val="00864431"/>
    <w:rsid w:val="00871CA2"/>
    <w:rsid w:val="008750A5"/>
    <w:rsid w:val="008777F3"/>
    <w:rsid w:val="00881670"/>
    <w:rsid w:val="00884B19"/>
    <w:rsid w:val="00885DA7"/>
    <w:rsid w:val="00893C43"/>
    <w:rsid w:val="00894F88"/>
    <w:rsid w:val="008957A7"/>
    <w:rsid w:val="0089613A"/>
    <w:rsid w:val="008A0919"/>
    <w:rsid w:val="008A5B67"/>
    <w:rsid w:val="008A66A4"/>
    <w:rsid w:val="008A7C1F"/>
    <w:rsid w:val="008B423F"/>
    <w:rsid w:val="008C3A83"/>
    <w:rsid w:val="008C473C"/>
    <w:rsid w:val="008C4806"/>
    <w:rsid w:val="008C66FA"/>
    <w:rsid w:val="008D357A"/>
    <w:rsid w:val="008D397D"/>
    <w:rsid w:val="008E0272"/>
    <w:rsid w:val="008E1AA2"/>
    <w:rsid w:val="008E45EC"/>
    <w:rsid w:val="008E7214"/>
    <w:rsid w:val="008F336E"/>
    <w:rsid w:val="009037B3"/>
    <w:rsid w:val="00906788"/>
    <w:rsid w:val="00907871"/>
    <w:rsid w:val="009102E8"/>
    <w:rsid w:val="00910B58"/>
    <w:rsid w:val="009120B3"/>
    <w:rsid w:val="00912211"/>
    <w:rsid w:val="0091255E"/>
    <w:rsid w:val="00913C53"/>
    <w:rsid w:val="00914A48"/>
    <w:rsid w:val="00917ADA"/>
    <w:rsid w:val="00920669"/>
    <w:rsid w:val="00920820"/>
    <w:rsid w:val="0092368C"/>
    <w:rsid w:val="009242ED"/>
    <w:rsid w:val="009309AF"/>
    <w:rsid w:val="0093428A"/>
    <w:rsid w:val="00935BCD"/>
    <w:rsid w:val="00942937"/>
    <w:rsid w:val="00942E46"/>
    <w:rsid w:val="00942EE6"/>
    <w:rsid w:val="00943383"/>
    <w:rsid w:val="00943960"/>
    <w:rsid w:val="00951E9D"/>
    <w:rsid w:val="009535A7"/>
    <w:rsid w:val="00956AA5"/>
    <w:rsid w:val="009623AC"/>
    <w:rsid w:val="00964FD6"/>
    <w:rsid w:val="00967787"/>
    <w:rsid w:val="009716A5"/>
    <w:rsid w:val="009809AF"/>
    <w:rsid w:val="00981778"/>
    <w:rsid w:val="0098281A"/>
    <w:rsid w:val="00983585"/>
    <w:rsid w:val="00986216"/>
    <w:rsid w:val="009A4F85"/>
    <w:rsid w:val="009A5043"/>
    <w:rsid w:val="009B4F54"/>
    <w:rsid w:val="009B595F"/>
    <w:rsid w:val="009B6A4F"/>
    <w:rsid w:val="009C0679"/>
    <w:rsid w:val="009C0C0B"/>
    <w:rsid w:val="009C1077"/>
    <w:rsid w:val="009D0DD0"/>
    <w:rsid w:val="009D1989"/>
    <w:rsid w:val="009D24B4"/>
    <w:rsid w:val="009D365D"/>
    <w:rsid w:val="009D50AD"/>
    <w:rsid w:val="009D555A"/>
    <w:rsid w:val="009E152D"/>
    <w:rsid w:val="009E2724"/>
    <w:rsid w:val="009E4328"/>
    <w:rsid w:val="009E5F1F"/>
    <w:rsid w:val="009F0BD7"/>
    <w:rsid w:val="009F26B9"/>
    <w:rsid w:val="009F2B38"/>
    <w:rsid w:val="009F32B7"/>
    <w:rsid w:val="009F795D"/>
    <w:rsid w:val="00A00C6D"/>
    <w:rsid w:val="00A01BCA"/>
    <w:rsid w:val="00A04B31"/>
    <w:rsid w:val="00A142D0"/>
    <w:rsid w:val="00A15ECB"/>
    <w:rsid w:val="00A214E2"/>
    <w:rsid w:val="00A24938"/>
    <w:rsid w:val="00A2722F"/>
    <w:rsid w:val="00A277E4"/>
    <w:rsid w:val="00A3142C"/>
    <w:rsid w:val="00A31878"/>
    <w:rsid w:val="00A31B1B"/>
    <w:rsid w:val="00A32E93"/>
    <w:rsid w:val="00A34D3D"/>
    <w:rsid w:val="00A37777"/>
    <w:rsid w:val="00A378D2"/>
    <w:rsid w:val="00A4048E"/>
    <w:rsid w:val="00A50247"/>
    <w:rsid w:val="00A50427"/>
    <w:rsid w:val="00A51555"/>
    <w:rsid w:val="00A51673"/>
    <w:rsid w:val="00A54B32"/>
    <w:rsid w:val="00A55455"/>
    <w:rsid w:val="00A5703A"/>
    <w:rsid w:val="00A63F38"/>
    <w:rsid w:val="00A65AEB"/>
    <w:rsid w:val="00A67402"/>
    <w:rsid w:val="00A733FA"/>
    <w:rsid w:val="00A73552"/>
    <w:rsid w:val="00A73D70"/>
    <w:rsid w:val="00A74729"/>
    <w:rsid w:val="00A75465"/>
    <w:rsid w:val="00A80FA6"/>
    <w:rsid w:val="00A86D4B"/>
    <w:rsid w:val="00A9352F"/>
    <w:rsid w:val="00A938E9"/>
    <w:rsid w:val="00A952E8"/>
    <w:rsid w:val="00AA078E"/>
    <w:rsid w:val="00AA28A4"/>
    <w:rsid w:val="00AA740A"/>
    <w:rsid w:val="00AB0CC8"/>
    <w:rsid w:val="00AB45A0"/>
    <w:rsid w:val="00AB5057"/>
    <w:rsid w:val="00AB626D"/>
    <w:rsid w:val="00AB7B9F"/>
    <w:rsid w:val="00AC05C2"/>
    <w:rsid w:val="00AC1046"/>
    <w:rsid w:val="00AC43AF"/>
    <w:rsid w:val="00AC5278"/>
    <w:rsid w:val="00AC7A68"/>
    <w:rsid w:val="00AD0CE1"/>
    <w:rsid w:val="00AD6C77"/>
    <w:rsid w:val="00AE0E3E"/>
    <w:rsid w:val="00AE1559"/>
    <w:rsid w:val="00AE39A1"/>
    <w:rsid w:val="00AE6223"/>
    <w:rsid w:val="00AF1AFF"/>
    <w:rsid w:val="00AF389B"/>
    <w:rsid w:val="00AF6DC8"/>
    <w:rsid w:val="00B03C8C"/>
    <w:rsid w:val="00B06065"/>
    <w:rsid w:val="00B13E3D"/>
    <w:rsid w:val="00B177DC"/>
    <w:rsid w:val="00B23A2F"/>
    <w:rsid w:val="00B248BD"/>
    <w:rsid w:val="00B2547D"/>
    <w:rsid w:val="00B26369"/>
    <w:rsid w:val="00B32721"/>
    <w:rsid w:val="00B3501D"/>
    <w:rsid w:val="00B40D31"/>
    <w:rsid w:val="00B42551"/>
    <w:rsid w:val="00B448A5"/>
    <w:rsid w:val="00B46FE0"/>
    <w:rsid w:val="00B512EA"/>
    <w:rsid w:val="00B61F08"/>
    <w:rsid w:val="00B63171"/>
    <w:rsid w:val="00B63412"/>
    <w:rsid w:val="00B63B87"/>
    <w:rsid w:val="00B658BD"/>
    <w:rsid w:val="00B660F4"/>
    <w:rsid w:val="00B66A23"/>
    <w:rsid w:val="00B67E82"/>
    <w:rsid w:val="00B701CF"/>
    <w:rsid w:val="00B82E6D"/>
    <w:rsid w:val="00B83483"/>
    <w:rsid w:val="00B84813"/>
    <w:rsid w:val="00B86E58"/>
    <w:rsid w:val="00B90554"/>
    <w:rsid w:val="00B905CD"/>
    <w:rsid w:val="00B942A7"/>
    <w:rsid w:val="00B94A9A"/>
    <w:rsid w:val="00B9575E"/>
    <w:rsid w:val="00B96198"/>
    <w:rsid w:val="00BA3E46"/>
    <w:rsid w:val="00BA4102"/>
    <w:rsid w:val="00BA6705"/>
    <w:rsid w:val="00BA7F18"/>
    <w:rsid w:val="00BB0599"/>
    <w:rsid w:val="00BB7D76"/>
    <w:rsid w:val="00BC282C"/>
    <w:rsid w:val="00BC400E"/>
    <w:rsid w:val="00BC478C"/>
    <w:rsid w:val="00BC4976"/>
    <w:rsid w:val="00BC4ABD"/>
    <w:rsid w:val="00BC4FCD"/>
    <w:rsid w:val="00BC5A2F"/>
    <w:rsid w:val="00BD0797"/>
    <w:rsid w:val="00BD26BC"/>
    <w:rsid w:val="00BD2DB2"/>
    <w:rsid w:val="00BD4B04"/>
    <w:rsid w:val="00BD4BAC"/>
    <w:rsid w:val="00BE5F73"/>
    <w:rsid w:val="00BF03BC"/>
    <w:rsid w:val="00BF06EB"/>
    <w:rsid w:val="00BF3B84"/>
    <w:rsid w:val="00BF51AF"/>
    <w:rsid w:val="00BF5B11"/>
    <w:rsid w:val="00C00A9E"/>
    <w:rsid w:val="00C03E13"/>
    <w:rsid w:val="00C05634"/>
    <w:rsid w:val="00C07E8B"/>
    <w:rsid w:val="00C10DC4"/>
    <w:rsid w:val="00C149AD"/>
    <w:rsid w:val="00C152A4"/>
    <w:rsid w:val="00C23BDD"/>
    <w:rsid w:val="00C25559"/>
    <w:rsid w:val="00C25E0C"/>
    <w:rsid w:val="00C33225"/>
    <w:rsid w:val="00C341EB"/>
    <w:rsid w:val="00C346BA"/>
    <w:rsid w:val="00C360B8"/>
    <w:rsid w:val="00C36513"/>
    <w:rsid w:val="00C44117"/>
    <w:rsid w:val="00C45266"/>
    <w:rsid w:val="00C479D6"/>
    <w:rsid w:val="00C52ADA"/>
    <w:rsid w:val="00C5448E"/>
    <w:rsid w:val="00C545ED"/>
    <w:rsid w:val="00C54C2B"/>
    <w:rsid w:val="00C56753"/>
    <w:rsid w:val="00C62E98"/>
    <w:rsid w:val="00C6596A"/>
    <w:rsid w:val="00C66A94"/>
    <w:rsid w:val="00C672C9"/>
    <w:rsid w:val="00C678FC"/>
    <w:rsid w:val="00C67D40"/>
    <w:rsid w:val="00C734A9"/>
    <w:rsid w:val="00C74F05"/>
    <w:rsid w:val="00C75736"/>
    <w:rsid w:val="00C80474"/>
    <w:rsid w:val="00C843A2"/>
    <w:rsid w:val="00C84FF3"/>
    <w:rsid w:val="00C87900"/>
    <w:rsid w:val="00C90A48"/>
    <w:rsid w:val="00CA034E"/>
    <w:rsid w:val="00CA2403"/>
    <w:rsid w:val="00CB1FCF"/>
    <w:rsid w:val="00CB37E1"/>
    <w:rsid w:val="00CB5560"/>
    <w:rsid w:val="00CB63C8"/>
    <w:rsid w:val="00CC2EA1"/>
    <w:rsid w:val="00CC511F"/>
    <w:rsid w:val="00CD1164"/>
    <w:rsid w:val="00CD21DF"/>
    <w:rsid w:val="00CD27C1"/>
    <w:rsid w:val="00CD4967"/>
    <w:rsid w:val="00CE234F"/>
    <w:rsid w:val="00CF0FC9"/>
    <w:rsid w:val="00D014BE"/>
    <w:rsid w:val="00D01843"/>
    <w:rsid w:val="00D02F60"/>
    <w:rsid w:val="00D062A1"/>
    <w:rsid w:val="00D101C1"/>
    <w:rsid w:val="00D13AAE"/>
    <w:rsid w:val="00D15CB0"/>
    <w:rsid w:val="00D16C68"/>
    <w:rsid w:val="00D20D6F"/>
    <w:rsid w:val="00D220B8"/>
    <w:rsid w:val="00D22A01"/>
    <w:rsid w:val="00D24FAD"/>
    <w:rsid w:val="00D31D44"/>
    <w:rsid w:val="00D32931"/>
    <w:rsid w:val="00D3329F"/>
    <w:rsid w:val="00D34767"/>
    <w:rsid w:val="00D35970"/>
    <w:rsid w:val="00D3678E"/>
    <w:rsid w:val="00D412F1"/>
    <w:rsid w:val="00D41F6F"/>
    <w:rsid w:val="00D44E23"/>
    <w:rsid w:val="00D45B30"/>
    <w:rsid w:val="00D462F8"/>
    <w:rsid w:val="00D51E51"/>
    <w:rsid w:val="00D55EF7"/>
    <w:rsid w:val="00D5647E"/>
    <w:rsid w:val="00D56760"/>
    <w:rsid w:val="00D5757B"/>
    <w:rsid w:val="00D63763"/>
    <w:rsid w:val="00D643A3"/>
    <w:rsid w:val="00D66709"/>
    <w:rsid w:val="00D71361"/>
    <w:rsid w:val="00D71F19"/>
    <w:rsid w:val="00D73F60"/>
    <w:rsid w:val="00D76C94"/>
    <w:rsid w:val="00D80555"/>
    <w:rsid w:val="00D8630B"/>
    <w:rsid w:val="00D920D8"/>
    <w:rsid w:val="00D92319"/>
    <w:rsid w:val="00D97220"/>
    <w:rsid w:val="00D97D99"/>
    <w:rsid w:val="00DA067C"/>
    <w:rsid w:val="00DA0C82"/>
    <w:rsid w:val="00DA0C84"/>
    <w:rsid w:val="00DA38D8"/>
    <w:rsid w:val="00DA61B9"/>
    <w:rsid w:val="00DB06FC"/>
    <w:rsid w:val="00DC0ADD"/>
    <w:rsid w:val="00DC4BCD"/>
    <w:rsid w:val="00DC5310"/>
    <w:rsid w:val="00DC64C3"/>
    <w:rsid w:val="00DD32EB"/>
    <w:rsid w:val="00DD35EF"/>
    <w:rsid w:val="00DD4430"/>
    <w:rsid w:val="00DD446D"/>
    <w:rsid w:val="00DE1DD4"/>
    <w:rsid w:val="00DE2E22"/>
    <w:rsid w:val="00DE6984"/>
    <w:rsid w:val="00DE7D57"/>
    <w:rsid w:val="00DF48D7"/>
    <w:rsid w:val="00E04F33"/>
    <w:rsid w:val="00E069F5"/>
    <w:rsid w:val="00E0759B"/>
    <w:rsid w:val="00E10B4A"/>
    <w:rsid w:val="00E125F5"/>
    <w:rsid w:val="00E12D99"/>
    <w:rsid w:val="00E13C3D"/>
    <w:rsid w:val="00E153F1"/>
    <w:rsid w:val="00E17E18"/>
    <w:rsid w:val="00E205C2"/>
    <w:rsid w:val="00E22454"/>
    <w:rsid w:val="00E22D74"/>
    <w:rsid w:val="00E2549D"/>
    <w:rsid w:val="00E274C4"/>
    <w:rsid w:val="00E27508"/>
    <w:rsid w:val="00E31A16"/>
    <w:rsid w:val="00E32E74"/>
    <w:rsid w:val="00E33239"/>
    <w:rsid w:val="00E33550"/>
    <w:rsid w:val="00E34A7A"/>
    <w:rsid w:val="00E4079A"/>
    <w:rsid w:val="00E41A84"/>
    <w:rsid w:val="00E428C1"/>
    <w:rsid w:val="00E44940"/>
    <w:rsid w:val="00E511D4"/>
    <w:rsid w:val="00E53F2C"/>
    <w:rsid w:val="00E5402A"/>
    <w:rsid w:val="00E55C13"/>
    <w:rsid w:val="00E56A49"/>
    <w:rsid w:val="00E60267"/>
    <w:rsid w:val="00E60BB8"/>
    <w:rsid w:val="00E616C5"/>
    <w:rsid w:val="00E6284A"/>
    <w:rsid w:val="00E659A8"/>
    <w:rsid w:val="00E667BB"/>
    <w:rsid w:val="00E70FB2"/>
    <w:rsid w:val="00E72CED"/>
    <w:rsid w:val="00E72CF3"/>
    <w:rsid w:val="00E82426"/>
    <w:rsid w:val="00E847F7"/>
    <w:rsid w:val="00E86AA7"/>
    <w:rsid w:val="00E8775E"/>
    <w:rsid w:val="00E924DC"/>
    <w:rsid w:val="00E96CF0"/>
    <w:rsid w:val="00EA0FE8"/>
    <w:rsid w:val="00EA5BAC"/>
    <w:rsid w:val="00EA69C4"/>
    <w:rsid w:val="00EA6F33"/>
    <w:rsid w:val="00EB29F4"/>
    <w:rsid w:val="00EB2EDE"/>
    <w:rsid w:val="00EB5DBC"/>
    <w:rsid w:val="00EB7B98"/>
    <w:rsid w:val="00EC36A3"/>
    <w:rsid w:val="00EC78B6"/>
    <w:rsid w:val="00EC7EE3"/>
    <w:rsid w:val="00ED42FF"/>
    <w:rsid w:val="00ED54CA"/>
    <w:rsid w:val="00ED7F58"/>
    <w:rsid w:val="00EE10EA"/>
    <w:rsid w:val="00EE384B"/>
    <w:rsid w:val="00EE5B17"/>
    <w:rsid w:val="00EE6944"/>
    <w:rsid w:val="00EF222F"/>
    <w:rsid w:val="00EF69E1"/>
    <w:rsid w:val="00EF7BBD"/>
    <w:rsid w:val="00F03014"/>
    <w:rsid w:val="00F0495F"/>
    <w:rsid w:val="00F0723E"/>
    <w:rsid w:val="00F167B7"/>
    <w:rsid w:val="00F224A1"/>
    <w:rsid w:val="00F26E3D"/>
    <w:rsid w:val="00F3170B"/>
    <w:rsid w:val="00F35EF7"/>
    <w:rsid w:val="00F3758B"/>
    <w:rsid w:val="00F42AA2"/>
    <w:rsid w:val="00F50B72"/>
    <w:rsid w:val="00F527A6"/>
    <w:rsid w:val="00F555DE"/>
    <w:rsid w:val="00F560A6"/>
    <w:rsid w:val="00F56252"/>
    <w:rsid w:val="00F56E79"/>
    <w:rsid w:val="00F61B84"/>
    <w:rsid w:val="00F6291E"/>
    <w:rsid w:val="00F62A70"/>
    <w:rsid w:val="00F63FC0"/>
    <w:rsid w:val="00F65A79"/>
    <w:rsid w:val="00F72216"/>
    <w:rsid w:val="00F73DE1"/>
    <w:rsid w:val="00F75AF7"/>
    <w:rsid w:val="00F762BF"/>
    <w:rsid w:val="00F82EAE"/>
    <w:rsid w:val="00F879DC"/>
    <w:rsid w:val="00F90F42"/>
    <w:rsid w:val="00F91455"/>
    <w:rsid w:val="00F92DE0"/>
    <w:rsid w:val="00F930AE"/>
    <w:rsid w:val="00F9500D"/>
    <w:rsid w:val="00F95053"/>
    <w:rsid w:val="00F96A70"/>
    <w:rsid w:val="00FA3AC8"/>
    <w:rsid w:val="00FA4405"/>
    <w:rsid w:val="00FA76E3"/>
    <w:rsid w:val="00FA7B77"/>
    <w:rsid w:val="00FB0F8B"/>
    <w:rsid w:val="00FB2BF1"/>
    <w:rsid w:val="00FB387E"/>
    <w:rsid w:val="00FB4048"/>
    <w:rsid w:val="00FB4301"/>
    <w:rsid w:val="00FB43EB"/>
    <w:rsid w:val="00FB5215"/>
    <w:rsid w:val="00FB5909"/>
    <w:rsid w:val="00FC18CD"/>
    <w:rsid w:val="00FC2E1F"/>
    <w:rsid w:val="00FC3CB0"/>
    <w:rsid w:val="00FC43D4"/>
    <w:rsid w:val="00FC510E"/>
    <w:rsid w:val="00FC588D"/>
    <w:rsid w:val="00FD6F7A"/>
    <w:rsid w:val="00FE2A1F"/>
    <w:rsid w:val="00FE469D"/>
    <w:rsid w:val="00FF4CB1"/>
    <w:rsid w:val="00FF4E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A5A9"/>
  <w15:chartTrackingRefBased/>
  <w15:docId w15:val="{552B0546-FF9A-408E-B805-F79384E7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F5398"/>
  </w:style>
  <w:style w:type="paragraph" w:styleId="Nagwek1">
    <w:name w:val="heading 1"/>
    <w:basedOn w:val="Normalny"/>
    <w:next w:val="Normalny"/>
    <w:link w:val="Nagwek1Znak"/>
    <w:uiPriority w:val="9"/>
    <w:qFormat/>
    <w:rsid w:val="007469FC"/>
    <w:pPr>
      <w:keepNext/>
      <w:keepLines/>
      <w:spacing w:before="240" w:after="0" w:line="360" w:lineRule="auto"/>
      <w:outlineLvl w:val="0"/>
    </w:pPr>
    <w:rPr>
      <w:rFonts w:asciiTheme="majorHAnsi" w:eastAsiaTheme="majorEastAsia" w:hAnsiTheme="majorHAnsi" w:cstheme="majorBidi"/>
      <w:color w:val="1481AB" w:themeColor="accent1" w:themeShade="BF"/>
      <w:sz w:val="32"/>
      <w:szCs w:val="32"/>
    </w:rPr>
  </w:style>
  <w:style w:type="paragraph" w:styleId="Nagwek2">
    <w:name w:val="heading 2"/>
    <w:basedOn w:val="Normalny"/>
    <w:next w:val="Normalny"/>
    <w:link w:val="Nagwek2Znak"/>
    <w:uiPriority w:val="9"/>
    <w:unhideWhenUsed/>
    <w:qFormat/>
    <w:rsid w:val="007469FC"/>
    <w:pPr>
      <w:keepNext/>
      <w:keepLines/>
      <w:spacing w:before="40" w:after="0" w:line="360" w:lineRule="auto"/>
      <w:outlineLvl w:val="1"/>
    </w:pPr>
    <w:rPr>
      <w:rFonts w:asciiTheme="majorHAnsi" w:eastAsiaTheme="majorEastAsia" w:hAnsiTheme="majorHAnsi" w:cstheme="majorBidi"/>
      <w:color w:val="1481AB" w:themeColor="accent1" w:themeShade="BF"/>
      <w:sz w:val="26"/>
      <w:szCs w:val="26"/>
    </w:rPr>
  </w:style>
  <w:style w:type="paragraph" w:styleId="Nagwek3">
    <w:name w:val="heading 3"/>
    <w:basedOn w:val="Normalny"/>
    <w:next w:val="Normalny"/>
    <w:link w:val="Nagwek3Znak"/>
    <w:uiPriority w:val="9"/>
    <w:unhideWhenUsed/>
    <w:qFormat/>
    <w:rsid w:val="00814A3D"/>
    <w:pPr>
      <w:keepNext/>
      <w:keepLines/>
      <w:spacing w:before="40" w:after="0"/>
      <w:outlineLvl w:val="2"/>
    </w:pPr>
    <w:rPr>
      <w:rFonts w:asciiTheme="majorHAnsi" w:eastAsiaTheme="majorEastAsia" w:hAnsiTheme="majorHAnsi" w:cstheme="majorBidi"/>
      <w:color w:val="0D5571"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Akapit z listą5,List Paragraph,EPL lista punktowana z wyrózneniem,Akapit z listą BS,Tytuł rysunków,Sl_Akapit z listą,lubu 1)_wypkt.,K-P_odwolanie,Lublin_odwolanie,opis dzialania,Chorzów - Akapit z listą,A_wyliczenie,maz_wyliczenie"/>
    <w:basedOn w:val="Normalny"/>
    <w:link w:val="AkapitzlistZnak"/>
    <w:qFormat/>
    <w:rsid w:val="00814A3D"/>
    <w:pPr>
      <w:ind w:left="720"/>
      <w:contextualSpacing/>
    </w:pPr>
  </w:style>
  <w:style w:type="character" w:customStyle="1" w:styleId="Nagwek1Znak">
    <w:name w:val="Nagłówek 1 Znak"/>
    <w:basedOn w:val="Domylnaczcionkaakapitu"/>
    <w:link w:val="Nagwek1"/>
    <w:uiPriority w:val="9"/>
    <w:rsid w:val="007469FC"/>
    <w:rPr>
      <w:rFonts w:asciiTheme="majorHAnsi" w:eastAsiaTheme="majorEastAsia" w:hAnsiTheme="majorHAnsi" w:cstheme="majorBidi"/>
      <w:color w:val="1481AB" w:themeColor="accent1" w:themeShade="BF"/>
      <w:sz w:val="32"/>
      <w:szCs w:val="32"/>
    </w:rPr>
  </w:style>
  <w:style w:type="character" w:customStyle="1" w:styleId="Nagwek2Znak">
    <w:name w:val="Nagłówek 2 Znak"/>
    <w:basedOn w:val="Domylnaczcionkaakapitu"/>
    <w:link w:val="Nagwek2"/>
    <w:uiPriority w:val="9"/>
    <w:rsid w:val="007469FC"/>
    <w:rPr>
      <w:rFonts w:asciiTheme="majorHAnsi" w:eastAsiaTheme="majorEastAsia" w:hAnsiTheme="majorHAnsi" w:cstheme="majorBidi"/>
      <w:color w:val="1481AB" w:themeColor="accent1" w:themeShade="BF"/>
      <w:sz w:val="26"/>
      <w:szCs w:val="26"/>
    </w:rPr>
  </w:style>
  <w:style w:type="character" w:customStyle="1" w:styleId="Nagwek3Znak">
    <w:name w:val="Nagłówek 3 Znak"/>
    <w:basedOn w:val="Domylnaczcionkaakapitu"/>
    <w:link w:val="Nagwek3"/>
    <w:uiPriority w:val="9"/>
    <w:rsid w:val="00814A3D"/>
    <w:rPr>
      <w:rFonts w:asciiTheme="majorHAnsi" w:eastAsiaTheme="majorEastAsia" w:hAnsiTheme="majorHAnsi" w:cstheme="majorBidi"/>
      <w:color w:val="0D5571" w:themeColor="accent1" w:themeShade="7F"/>
      <w:sz w:val="24"/>
      <w:szCs w:val="24"/>
    </w:rPr>
  </w:style>
  <w:style w:type="table" w:styleId="Tabela-Siatka">
    <w:name w:val="Table Grid"/>
    <w:basedOn w:val="Standardowy"/>
    <w:uiPriority w:val="39"/>
    <w:rsid w:val="00647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atkatabelijasna">
    <w:name w:val="Grid Table Light"/>
    <w:basedOn w:val="Standardowy"/>
    <w:uiPriority w:val="40"/>
    <w:rsid w:val="00112168"/>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egenda">
    <w:name w:val="caption"/>
    <w:basedOn w:val="Normalny"/>
    <w:next w:val="Normalny"/>
    <w:uiPriority w:val="35"/>
    <w:unhideWhenUsed/>
    <w:qFormat/>
    <w:rsid w:val="00504729"/>
    <w:pPr>
      <w:spacing w:after="200" w:line="240" w:lineRule="auto"/>
    </w:pPr>
    <w:rPr>
      <w:i/>
      <w:iCs/>
      <w:color w:val="335B74" w:themeColor="text2"/>
      <w:sz w:val="18"/>
      <w:szCs w:val="18"/>
    </w:rPr>
  </w:style>
  <w:style w:type="paragraph" w:styleId="Bezodstpw">
    <w:name w:val="No Spacing"/>
    <w:uiPriority w:val="1"/>
    <w:qFormat/>
    <w:rsid w:val="00466220"/>
    <w:pPr>
      <w:spacing w:after="0" w:line="240" w:lineRule="auto"/>
    </w:pPr>
  </w:style>
  <w:style w:type="paragraph" w:customStyle="1" w:styleId="Default">
    <w:name w:val="Default"/>
    <w:rsid w:val="00AE6223"/>
    <w:pPr>
      <w:autoSpaceDE w:val="0"/>
      <w:autoSpaceDN w:val="0"/>
      <w:adjustRightInd w:val="0"/>
      <w:spacing w:after="0" w:line="240" w:lineRule="auto"/>
    </w:pPr>
    <w:rPr>
      <w:rFonts w:ascii="Calibri" w:hAnsi="Calibri" w:cs="Calibri"/>
      <w:color w:val="000000"/>
      <w:kern w:val="0"/>
      <w:sz w:val="24"/>
      <w:szCs w:val="24"/>
    </w:rPr>
  </w:style>
  <w:style w:type="character" w:styleId="Hipercze">
    <w:name w:val="Hyperlink"/>
    <w:basedOn w:val="Domylnaczcionkaakapitu"/>
    <w:uiPriority w:val="99"/>
    <w:unhideWhenUsed/>
    <w:rsid w:val="005A6CF9"/>
    <w:rPr>
      <w:color w:val="6EAC1C" w:themeColor="hyperlink"/>
      <w:u w:val="single"/>
    </w:rPr>
  </w:style>
  <w:style w:type="character" w:customStyle="1" w:styleId="Nierozpoznanawzmianka1">
    <w:name w:val="Nierozpoznana wzmianka1"/>
    <w:basedOn w:val="Domylnaczcionkaakapitu"/>
    <w:uiPriority w:val="99"/>
    <w:semiHidden/>
    <w:unhideWhenUsed/>
    <w:rsid w:val="005A6CF9"/>
    <w:rPr>
      <w:color w:val="605E5C"/>
      <w:shd w:val="clear" w:color="auto" w:fill="E1DFDD"/>
    </w:rPr>
  </w:style>
  <w:style w:type="paragraph" w:styleId="Nagwekspisutreci">
    <w:name w:val="TOC Heading"/>
    <w:basedOn w:val="Nagwek1"/>
    <w:next w:val="Normalny"/>
    <w:uiPriority w:val="39"/>
    <w:unhideWhenUsed/>
    <w:qFormat/>
    <w:rsid w:val="00CD27C1"/>
    <w:pPr>
      <w:outlineLvl w:val="9"/>
    </w:pPr>
    <w:rPr>
      <w:kern w:val="0"/>
      <w:lang w:eastAsia="pl-PL"/>
      <w14:ligatures w14:val="none"/>
    </w:rPr>
  </w:style>
  <w:style w:type="paragraph" w:styleId="Spistreci1">
    <w:name w:val="toc 1"/>
    <w:basedOn w:val="Normalny"/>
    <w:next w:val="Normalny"/>
    <w:autoRedefine/>
    <w:uiPriority w:val="39"/>
    <w:unhideWhenUsed/>
    <w:rsid w:val="00DC64C3"/>
    <w:pPr>
      <w:spacing w:before="120" w:after="100"/>
    </w:pPr>
    <w:rPr>
      <w:b/>
      <w:color w:val="1481AB" w:themeColor="accent1" w:themeShade="BF"/>
    </w:rPr>
  </w:style>
  <w:style w:type="paragraph" w:styleId="Spistreci2">
    <w:name w:val="toc 2"/>
    <w:basedOn w:val="Normalny"/>
    <w:next w:val="Normalny"/>
    <w:autoRedefine/>
    <w:uiPriority w:val="39"/>
    <w:unhideWhenUsed/>
    <w:rsid w:val="00CD27C1"/>
    <w:pPr>
      <w:spacing w:after="100"/>
      <w:ind w:left="220"/>
    </w:pPr>
  </w:style>
  <w:style w:type="paragraph" w:styleId="Spistreci3">
    <w:name w:val="toc 3"/>
    <w:basedOn w:val="Normalny"/>
    <w:next w:val="Normalny"/>
    <w:autoRedefine/>
    <w:uiPriority w:val="39"/>
    <w:unhideWhenUsed/>
    <w:rsid w:val="00CD27C1"/>
    <w:pPr>
      <w:spacing w:after="100"/>
      <w:ind w:left="440"/>
    </w:pPr>
  </w:style>
  <w:style w:type="table" w:customStyle="1" w:styleId="Tabela-Siatka1">
    <w:name w:val="Tabela - Siatka1"/>
    <w:basedOn w:val="Standardowy"/>
    <w:next w:val="Tabela-Siatka"/>
    <w:uiPriority w:val="39"/>
    <w:rsid w:val="009F2B3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E6284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B9575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Standardowy"/>
    <w:rsid w:val="00F63FC0"/>
    <w:pPr>
      <w:spacing w:after="0" w:line="240" w:lineRule="auto"/>
    </w:pPr>
    <w:rPr>
      <w:rFonts w:ascii="Calibri" w:eastAsia="Calibri" w:hAnsi="Calibri" w:cs="Calibri"/>
      <w:kern w:val="0"/>
      <w:lang w:eastAsia="pl-PL"/>
      <w14:ligatures w14:val="none"/>
    </w:rPr>
    <w:tblPr>
      <w:tblStyleRowBandSize w:val="1"/>
      <w:tblStyleColBandSize w:val="1"/>
    </w:tblPr>
    <w:tblStylePr w:type="firstRow">
      <w:pPr>
        <w:spacing w:beforeLines="0" w:before="0" w:beforeAutospacing="0" w:afterLines="0" w:after="0" w:afterAutospacing="0" w:line="240" w:lineRule="auto"/>
      </w:pPr>
      <w:rPr>
        <w:b/>
        <w:color w:val="FFFFFF"/>
      </w:rPr>
      <w:tblPr/>
      <w:tcPr>
        <w:shd w:val="clear" w:color="auto" w:fill="4472C4"/>
      </w:tcPr>
    </w:tblStylePr>
    <w:tblStylePr w:type="lastRow">
      <w:pPr>
        <w:spacing w:beforeLines="0" w:before="0" w:beforeAutospacing="0" w:afterLines="0" w:after="0" w:afterAutospacing="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styleId="Odwoaniedokomentarza">
    <w:name w:val="annotation reference"/>
    <w:basedOn w:val="Domylnaczcionkaakapitu"/>
    <w:uiPriority w:val="99"/>
    <w:semiHidden/>
    <w:unhideWhenUsed/>
    <w:rsid w:val="00E12D99"/>
    <w:rPr>
      <w:sz w:val="16"/>
      <w:szCs w:val="16"/>
    </w:rPr>
  </w:style>
  <w:style w:type="paragraph" w:styleId="Tekstkomentarza">
    <w:name w:val="annotation text"/>
    <w:basedOn w:val="Normalny"/>
    <w:link w:val="TekstkomentarzaZnak"/>
    <w:uiPriority w:val="99"/>
    <w:unhideWhenUsed/>
    <w:rsid w:val="00E12D99"/>
    <w:pPr>
      <w:spacing w:line="240" w:lineRule="auto"/>
    </w:pPr>
    <w:rPr>
      <w:sz w:val="20"/>
      <w:szCs w:val="20"/>
    </w:rPr>
  </w:style>
  <w:style w:type="character" w:customStyle="1" w:styleId="TekstkomentarzaZnak">
    <w:name w:val="Tekst komentarza Znak"/>
    <w:basedOn w:val="Domylnaczcionkaakapitu"/>
    <w:link w:val="Tekstkomentarza"/>
    <w:uiPriority w:val="99"/>
    <w:rsid w:val="00E12D99"/>
    <w:rPr>
      <w:sz w:val="20"/>
      <w:szCs w:val="20"/>
    </w:rPr>
  </w:style>
  <w:style w:type="paragraph" w:styleId="Tematkomentarza">
    <w:name w:val="annotation subject"/>
    <w:basedOn w:val="Tekstkomentarza"/>
    <w:next w:val="Tekstkomentarza"/>
    <w:link w:val="TematkomentarzaZnak"/>
    <w:uiPriority w:val="99"/>
    <w:semiHidden/>
    <w:unhideWhenUsed/>
    <w:rsid w:val="00E12D99"/>
    <w:rPr>
      <w:b/>
      <w:bCs/>
    </w:rPr>
  </w:style>
  <w:style w:type="character" w:customStyle="1" w:styleId="TematkomentarzaZnak">
    <w:name w:val="Temat komentarza Znak"/>
    <w:basedOn w:val="TekstkomentarzaZnak"/>
    <w:link w:val="Tematkomentarza"/>
    <w:uiPriority w:val="99"/>
    <w:semiHidden/>
    <w:rsid w:val="00E12D99"/>
    <w:rPr>
      <w:b/>
      <w:bCs/>
      <w:sz w:val="20"/>
      <w:szCs w:val="20"/>
    </w:rPr>
  </w:style>
  <w:style w:type="table" w:customStyle="1" w:styleId="Tabelasiatki1jasnaakcent61">
    <w:name w:val="Tabela siatki 1 — jasna — akcent 61"/>
    <w:basedOn w:val="Standardowy"/>
    <w:next w:val="Tabelasiatki1jasnaakcent6"/>
    <w:uiPriority w:val="46"/>
    <w:rsid w:val="00E12D99"/>
    <w:pPr>
      <w:spacing w:after="0" w:line="240" w:lineRule="auto"/>
    </w:pPr>
    <w:rPr>
      <w:kern w:val="0"/>
      <w14:ligatures w14:val="none"/>
    </w:rPr>
    <w:tblPr>
      <w:tblStyleRowBandSize w:val="1"/>
      <w:tblStyleColBandSize w:val="1"/>
      <w:tblBorders>
        <w:top w:val="single" w:sz="4" w:space="0" w:color="DAE6B6"/>
        <w:left w:val="single" w:sz="4" w:space="0" w:color="DAE6B6"/>
        <w:bottom w:val="single" w:sz="4" w:space="0" w:color="DAE6B6"/>
        <w:right w:val="single" w:sz="4" w:space="0" w:color="DAE6B6"/>
        <w:insideH w:val="single" w:sz="4" w:space="0" w:color="DAE6B6"/>
        <w:insideV w:val="single" w:sz="4" w:space="0" w:color="DAE6B6"/>
      </w:tblBorders>
    </w:tblPr>
    <w:tblStylePr w:type="firstRow">
      <w:rPr>
        <w:b/>
        <w:bCs/>
      </w:rPr>
      <w:tblPr/>
      <w:tcPr>
        <w:tcBorders>
          <w:bottom w:val="single" w:sz="12" w:space="0" w:color="C8DA91"/>
        </w:tcBorders>
      </w:tcPr>
    </w:tblStylePr>
    <w:tblStylePr w:type="lastRow">
      <w:rPr>
        <w:b/>
        <w:bCs/>
      </w:rPr>
      <w:tblPr/>
      <w:tcPr>
        <w:tcBorders>
          <w:top w:val="double" w:sz="2" w:space="0" w:color="C8DA91"/>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E12D99"/>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paragraph" w:styleId="Tekstprzypisudolnego">
    <w:name w:val="footnote text"/>
    <w:basedOn w:val="Normalny"/>
    <w:link w:val="TekstprzypisudolnegoZnak"/>
    <w:uiPriority w:val="99"/>
    <w:semiHidden/>
    <w:unhideWhenUsed/>
    <w:rsid w:val="00F555D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555DE"/>
    <w:rPr>
      <w:sz w:val="20"/>
      <w:szCs w:val="20"/>
    </w:rPr>
  </w:style>
  <w:style w:type="character" w:styleId="Odwoanieprzypisudolnego">
    <w:name w:val="footnote reference"/>
    <w:basedOn w:val="Domylnaczcionkaakapitu"/>
    <w:uiPriority w:val="99"/>
    <w:semiHidden/>
    <w:unhideWhenUsed/>
    <w:rsid w:val="00F555DE"/>
    <w:rPr>
      <w:vertAlign w:val="superscript"/>
    </w:rPr>
  </w:style>
  <w:style w:type="paragraph" w:styleId="Nagwek">
    <w:name w:val="header"/>
    <w:aliases w:val="Znak3"/>
    <w:basedOn w:val="Normalny"/>
    <w:link w:val="NagwekZnak"/>
    <w:uiPriority w:val="99"/>
    <w:unhideWhenUsed/>
    <w:rsid w:val="00DC64C3"/>
    <w:pPr>
      <w:tabs>
        <w:tab w:val="center" w:pos="4536"/>
        <w:tab w:val="right" w:pos="9072"/>
      </w:tabs>
      <w:spacing w:after="0" w:line="240" w:lineRule="auto"/>
    </w:pPr>
  </w:style>
  <w:style w:type="character" w:customStyle="1" w:styleId="NagwekZnak">
    <w:name w:val="Nagłówek Znak"/>
    <w:aliases w:val="Znak3 Znak"/>
    <w:basedOn w:val="Domylnaczcionkaakapitu"/>
    <w:link w:val="Nagwek"/>
    <w:uiPriority w:val="99"/>
    <w:qFormat/>
    <w:rsid w:val="00DC64C3"/>
  </w:style>
  <w:style w:type="paragraph" w:styleId="Stopka">
    <w:name w:val="footer"/>
    <w:basedOn w:val="Normalny"/>
    <w:link w:val="StopkaZnak"/>
    <w:uiPriority w:val="99"/>
    <w:unhideWhenUsed/>
    <w:rsid w:val="00DC64C3"/>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DC64C3"/>
  </w:style>
  <w:style w:type="character" w:styleId="Numerstrony">
    <w:name w:val="page number"/>
    <w:basedOn w:val="Domylnaczcionkaakapitu"/>
    <w:uiPriority w:val="99"/>
    <w:semiHidden/>
    <w:unhideWhenUsed/>
    <w:rsid w:val="00DC64C3"/>
  </w:style>
  <w:style w:type="paragraph" w:styleId="Spisilustracji">
    <w:name w:val="table of figures"/>
    <w:basedOn w:val="Normalny"/>
    <w:next w:val="Normalny"/>
    <w:uiPriority w:val="99"/>
    <w:unhideWhenUsed/>
    <w:rsid w:val="00DC64C3"/>
    <w:pPr>
      <w:spacing w:after="0"/>
    </w:pPr>
    <w:rPr>
      <w:i/>
      <w:sz w:val="18"/>
    </w:rPr>
  </w:style>
  <w:style w:type="paragraph" w:styleId="Tekstdymka">
    <w:name w:val="Balloon Text"/>
    <w:basedOn w:val="Normalny"/>
    <w:link w:val="TekstdymkaZnak"/>
    <w:uiPriority w:val="99"/>
    <w:semiHidden/>
    <w:unhideWhenUsed/>
    <w:rsid w:val="00FE2A1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E2A1F"/>
    <w:rPr>
      <w:rFonts w:ascii="Segoe UI" w:hAnsi="Segoe UI" w:cs="Segoe UI"/>
      <w:sz w:val="18"/>
      <w:szCs w:val="18"/>
    </w:rPr>
  </w:style>
  <w:style w:type="paragraph" w:styleId="Poprawka">
    <w:name w:val="Revision"/>
    <w:hidden/>
    <w:uiPriority w:val="99"/>
    <w:semiHidden/>
    <w:rsid w:val="00340BBE"/>
    <w:pPr>
      <w:spacing w:after="0" w:line="240" w:lineRule="auto"/>
    </w:pPr>
  </w:style>
  <w:style w:type="character" w:customStyle="1" w:styleId="AkapitzlistZnak">
    <w:name w:val="Akapit z listą Znak"/>
    <w:aliases w:val="L1 Znak,Akapit z listą5 Znak,List Paragraph Znak,EPL lista punktowana z wyrózneniem Znak,Akapit z listą BS Znak,Tytuł rysunków Znak,Sl_Akapit z listą Znak,lubu 1)_wypkt. Znak,K-P_odwolanie Znak,Lublin_odwolanie Znak,A_wyliczenie Znak"/>
    <w:link w:val="Akapitzlist"/>
    <w:qFormat/>
    <w:locked/>
    <w:rsid w:val="00710A25"/>
  </w:style>
  <w:style w:type="table" w:styleId="Tabelasiatki1jasnaakcent1">
    <w:name w:val="Grid Table 1 Light Accent 1"/>
    <w:basedOn w:val="Standardowy"/>
    <w:uiPriority w:val="46"/>
    <w:rsid w:val="00710A2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2C183C"/>
    <w:rPr>
      <w:color w:val="605E5C"/>
      <w:shd w:val="clear" w:color="auto" w:fill="E1DFDD"/>
    </w:rPr>
  </w:style>
  <w:style w:type="character" w:customStyle="1" w:styleId="cf01">
    <w:name w:val="cf01"/>
    <w:basedOn w:val="Domylnaczcionkaakapitu"/>
    <w:rsid w:val="00F91455"/>
    <w:rPr>
      <w:rFonts w:ascii="Segoe UI" w:hAnsi="Segoe UI" w:cs="Segoe UI" w:hint="default"/>
      <w:sz w:val="18"/>
      <w:szCs w:val="18"/>
    </w:rPr>
  </w:style>
  <w:style w:type="paragraph" w:styleId="NormalnyWeb">
    <w:name w:val="Normal (Web)"/>
    <w:basedOn w:val="Normalny"/>
    <w:uiPriority w:val="99"/>
    <w:semiHidden/>
    <w:unhideWhenUsed/>
    <w:rsid w:val="007B53E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ierozpoznanawzmianka3">
    <w:name w:val="Nierozpoznana wzmianka3"/>
    <w:basedOn w:val="Domylnaczcionkaakapitu"/>
    <w:uiPriority w:val="99"/>
    <w:semiHidden/>
    <w:unhideWhenUsed/>
    <w:rsid w:val="00121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37213">
      <w:bodyDiv w:val="1"/>
      <w:marLeft w:val="0"/>
      <w:marRight w:val="0"/>
      <w:marTop w:val="0"/>
      <w:marBottom w:val="0"/>
      <w:divBdr>
        <w:top w:val="none" w:sz="0" w:space="0" w:color="auto"/>
        <w:left w:val="none" w:sz="0" w:space="0" w:color="auto"/>
        <w:bottom w:val="none" w:sz="0" w:space="0" w:color="auto"/>
        <w:right w:val="none" w:sz="0" w:space="0" w:color="auto"/>
      </w:divBdr>
    </w:div>
    <w:div w:id="678853931">
      <w:bodyDiv w:val="1"/>
      <w:marLeft w:val="0"/>
      <w:marRight w:val="0"/>
      <w:marTop w:val="0"/>
      <w:marBottom w:val="0"/>
      <w:divBdr>
        <w:top w:val="none" w:sz="0" w:space="0" w:color="auto"/>
        <w:left w:val="none" w:sz="0" w:space="0" w:color="auto"/>
        <w:bottom w:val="none" w:sz="0" w:space="0" w:color="auto"/>
        <w:right w:val="none" w:sz="0" w:space="0" w:color="auto"/>
      </w:divBdr>
    </w:div>
    <w:div w:id="1064447850">
      <w:bodyDiv w:val="1"/>
      <w:marLeft w:val="0"/>
      <w:marRight w:val="0"/>
      <w:marTop w:val="0"/>
      <w:marBottom w:val="0"/>
      <w:divBdr>
        <w:top w:val="none" w:sz="0" w:space="0" w:color="auto"/>
        <w:left w:val="none" w:sz="0" w:space="0" w:color="auto"/>
        <w:bottom w:val="none" w:sz="0" w:space="0" w:color="auto"/>
        <w:right w:val="none" w:sz="0" w:space="0" w:color="auto"/>
      </w:divBdr>
    </w:div>
    <w:div w:id="1218278625">
      <w:bodyDiv w:val="1"/>
      <w:marLeft w:val="0"/>
      <w:marRight w:val="0"/>
      <w:marTop w:val="0"/>
      <w:marBottom w:val="0"/>
      <w:divBdr>
        <w:top w:val="none" w:sz="0" w:space="0" w:color="auto"/>
        <w:left w:val="none" w:sz="0" w:space="0" w:color="auto"/>
        <w:bottom w:val="none" w:sz="0" w:space="0" w:color="auto"/>
        <w:right w:val="none" w:sz="0" w:space="0" w:color="auto"/>
      </w:divBdr>
    </w:div>
    <w:div w:id="157196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19.JPG"/><Relationship Id="rId47" Type="http://schemas.openxmlformats.org/officeDocument/2006/relationships/diagramLayout" Target="diagrams/layout1.xml"/><Relationship Id="rId50" Type="http://schemas.microsoft.com/office/2007/relationships/diagramDrawing" Target="diagrams/drawing1.xml"/><Relationship Id="rId55" Type="http://schemas.microsoft.com/office/2007/relationships/diagramDrawing" Target="diagrams/drawing2.xml"/><Relationship Id="rId63" Type="http://schemas.openxmlformats.org/officeDocument/2006/relationships/hyperlink" Target="https://ankieta.deltapartner.org.pl/ustka_ankieta_gp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15.jpeg"/><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22.jpeg"/><Relationship Id="rId53" Type="http://schemas.openxmlformats.org/officeDocument/2006/relationships/diagramQuickStyle" Target="diagrams/quickStyle2.xml"/><Relationship Id="rId58" Type="http://schemas.openxmlformats.org/officeDocument/2006/relationships/diagramQuickStyle" Target="diagrams/quickStyle3.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0.jpeg"/><Relationship Id="rId48" Type="http://schemas.openxmlformats.org/officeDocument/2006/relationships/diagramQuickStyle" Target="diagrams/quickStyle1.xml"/><Relationship Id="rId56" Type="http://schemas.openxmlformats.org/officeDocument/2006/relationships/diagramData" Target="diagrams/data3.xml"/><Relationship Id="rId64" Type="http://schemas.openxmlformats.org/officeDocument/2006/relationships/hyperlink" Target="mailto:hpela@um.ustka.pl" TargetMode="External"/><Relationship Id="rId8" Type="http://schemas.openxmlformats.org/officeDocument/2006/relationships/image" Target="media/image1.jpeg"/><Relationship Id="rId51" Type="http://schemas.openxmlformats.org/officeDocument/2006/relationships/diagramData" Target="diagrams/data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chart" Target="charts/chart4.xml"/><Relationship Id="rId33" Type="http://schemas.openxmlformats.org/officeDocument/2006/relationships/image" Target="media/image16.JPG"/><Relationship Id="rId38" Type="http://schemas.openxmlformats.org/officeDocument/2006/relationships/chart" Target="charts/chart9.xml"/><Relationship Id="rId46" Type="http://schemas.openxmlformats.org/officeDocument/2006/relationships/diagramData" Target="diagrams/data1.xml"/><Relationship Id="rId59" Type="http://schemas.openxmlformats.org/officeDocument/2006/relationships/diagramColors" Target="diagrams/colors3.xml"/><Relationship Id="rId20" Type="http://schemas.openxmlformats.org/officeDocument/2006/relationships/image" Target="media/image9.jpeg"/><Relationship Id="rId41" Type="http://schemas.openxmlformats.org/officeDocument/2006/relationships/chart" Target="charts/chart12.xml"/><Relationship Id="rId54" Type="http://schemas.openxmlformats.org/officeDocument/2006/relationships/diagramColors" Target="diagrams/colors2.xml"/><Relationship Id="rId62"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image" Target="media/image11.jpeg"/><Relationship Id="rId36" Type="http://schemas.openxmlformats.org/officeDocument/2006/relationships/chart" Target="charts/chart7.xml"/><Relationship Id="rId49" Type="http://schemas.openxmlformats.org/officeDocument/2006/relationships/diagramColors" Target="diagrams/colors1.xml"/><Relationship Id="rId57" Type="http://schemas.openxmlformats.org/officeDocument/2006/relationships/diagramLayout" Target="diagrams/layout3.xml"/><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1.JPG"/><Relationship Id="rId52" Type="http://schemas.openxmlformats.org/officeDocument/2006/relationships/diagramLayout" Target="diagrams/layout2.xml"/><Relationship Id="rId60" Type="http://schemas.microsoft.com/office/2007/relationships/diagramDrawing" Target="diagrams/drawing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Formuły!$B$4:$B$7</c:f>
              <c:strCache>
                <c:ptCount val="4"/>
                <c:pt idx="0">
                  <c:v>zdecydowanie tak</c:v>
                </c:pt>
                <c:pt idx="1">
                  <c:v>raczej tak</c:v>
                </c:pt>
                <c:pt idx="2">
                  <c:v>zdecydowanie nie</c:v>
                </c:pt>
                <c:pt idx="3">
                  <c:v>ani tak, ani nie</c:v>
                </c:pt>
              </c:strCache>
            </c:strRef>
          </c:cat>
          <c:val>
            <c:numRef>
              <c:f>Formuły!$C$4:$C$7</c:f>
              <c:numCache>
                <c:formatCode>0.0%</c:formatCode>
                <c:ptCount val="4"/>
                <c:pt idx="0">
                  <c:v>0.5</c:v>
                </c:pt>
                <c:pt idx="1">
                  <c:v>0.4</c:v>
                </c:pt>
                <c:pt idx="2">
                  <c:v>0.05</c:v>
                </c:pt>
                <c:pt idx="3">
                  <c:v>0.05</c:v>
                </c:pt>
              </c:numCache>
            </c:numRef>
          </c:val>
          <c:extLst xmlns:c16r2="http://schemas.microsoft.com/office/drawing/2015/06/chart">
            <c:ext xmlns:c16="http://schemas.microsoft.com/office/drawing/2014/chart" uri="{C3380CC4-5D6E-409C-BE32-E72D297353CC}">
              <c16:uniqueId val="{00000000-E388-40B3-A433-9BA6E44BACFC}"/>
            </c:ext>
          </c:extLst>
        </c:ser>
        <c:dLbls>
          <c:showLegendKey val="0"/>
          <c:showVal val="0"/>
          <c:showCatName val="0"/>
          <c:showSerName val="0"/>
          <c:showPercent val="0"/>
          <c:showBubbleSize val="0"/>
        </c:dLbls>
        <c:gapWidth val="60"/>
        <c:axId val="-1509848816"/>
        <c:axId val="-1509842288"/>
      </c:barChart>
      <c:catAx>
        <c:axId val="-1509848816"/>
        <c:scaling>
          <c:orientation val="maxMin"/>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42288"/>
        <c:crosses val="autoZero"/>
        <c:auto val="1"/>
        <c:lblAlgn val="ctr"/>
        <c:lblOffset val="100"/>
        <c:noMultiLvlLbl val="0"/>
      </c:catAx>
      <c:valAx>
        <c:axId val="-1509842288"/>
        <c:scaling>
          <c:orientation val="minMax"/>
        </c:scaling>
        <c:delete val="1"/>
        <c:axPos val="t"/>
        <c:majorGridlines>
          <c:spPr>
            <a:ln w="9360" cap="flat" cmpd="sng" algn="ctr">
              <a:solidFill>
                <a:srgbClr val="D9D9D9"/>
              </a:solidFill>
              <a:prstDash val="solid"/>
              <a:round/>
            </a:ln>
            <a:effectLst/>
          </c:spPr>
        </c:majorGridlines>
        <c:numFmt formatCode="0.0%" sourceLinked="1"/>
        <c:majorTickMark val="none"/>
        <c:minorTickMark val="none"/>
        <c:tickLblPos val="nextTo"/>
        <c:crossAx val="-1509848816"/>
        <c:crosses val="autoZero"/>
        <c:crossBetween val="between"/>
      </c:valAx>
      <c:spPr>
        <a:noFill/>
        <a:ln w="0">
          <a:noFill/>
        </a:ln>
        <a:effectLst/>
      </c:spPr>
    </c:plotArea>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Formuły!$B$63</c:f>
              <c:strCache>
                <c:ptCount val="1"/>
                <c:pt idx="0">
                  <c:v>bardzo dobrze/dobrze</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Formuły!$C$62:$J$62</c:f>
              <c:strCache>
                <c:ptCount val="8"/>
                <c:pt idx="0">
                  <c:v>oferta instytucji kultury</c:v>
                </c:pt>
                <c:pt idx="1">
                  <c:v>otwartość władz na inicjatywy mieszkańców</c:v>
                </c:pt>
                <c:pt idx="2">
                  <c:v>jakość oferty i programów kierowanych do dzieci i młodzieży</c:v>
                </c:pt>
                <c:pt idx="3">
                  <c:v>oferta sportowa i rekreacyjna</c:v>
                </c:pt>
                <c:pt idx="4">
                  <c:v>bezpieczeństwo socjalne (możliwość uzyskania wsparcia od instytucji publicznej)</c:v>
                </c:pt>
                <c:pt idx="5">
                  <c:v>praca (ocena możliwości rozwoju zawodowego na terenie gminy, znalezienia pracy na terenie gminy)</c:v>
                </c:pt>
                <c:pt idx="6">
                  <c:v>jakość oferty i programów kierowanych do seniorów</c:v>
                </c:pt>
                <c:pt idx="7">
                  <c:v>poczucie bezpieczeństwa</c:v>
                </c:pt>
              </c:strCache>
            </c:strRef>
          </c:cat>
          <c:val>
            <c:numRef>
              <c:f>Formuły!$C$63:$J$63</c:f>
              <c:numCache>
                <c:formatCode>0.0%</c:formatCode>
                <c:ptCount val="8"/>
                <c:pt idx="0">
                  <c:v>0.1875</c:v>
                </c:pt>
                <c:pt idx="1">
                  <c:v>0.25</c:v>
                </c:pt>
                <c:pt idx="2">
                  <c:v>0.25</c:v>
                </c:pt>
                <c:pt idx="3">
                  <c:v>0.3125</c:v>
                </c:pt>
                <c:pt idx="4">
                  <c:v>0.3125</c:v>
                </c:pt>
                <c:pt idx="5">
                  <c:v>0.3125</c:v>
                </c:pt>
                <c:pt idx="6">
                  <c:v>0.375</c:v>
                </c:pt>
                <c:pt idx="7">
                  <c:v>0.4375</c:v>
                </c:pt>
              </c:numCache>
            </c:numRef>
          </c:val>
          <c:extLst xmlns:c16r2="http://schemas.microsoft.com/office/drawing/2015/06/chart">
            <c:ext xmlns:c16="http://schemas.microsoft.com/office/drawing/2014/chart" uri="{C3380CC4-5D6E-409C-BE32-E72D297353CC}">
              <c16:uniqueId val="{00000000-D8EB-4968-B285-5325D9138B6C}"/>
            </c:ext>
          </c:extLst>
        </c:ser>
        <c:ser>
          <c:idx val="1"/>
          <c:order val="1"/>
          <c:tx>
            <c:strRef>
              <c:f>Formuły!$B$64</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Formuły!$C$62:$J$62</c:f>
              <c:strCache>
                <c:ptCount val="8"/>
                <c:pt idx="0">
                  <c:v>oferta instytucji kultury</c:v>
                </c:pt>
                <c:pt idx="1">
                  <c:v>otwartość władz na inicjatywy mieszkańców</c:v>
                </c:pt>
                <c:pt idx="2">
                  <c:v>jakość oferty i programów kierowanych do dzieci i młodzieży</c:v>
                </c:pt>
                <c:pt idx="3">
                  <c:v>oferta sportowa i rekreacyjna</c:v>
                </c:pt>
                <c:pt idx="4">
                  <c:v>bezpieczeństwo socjalne (możliwość uzyskania wsparcia od instytucji publicznej)</c:v>
                </c:pt>
                <c:pt idx="5">
                  <c:v>praca (ocena możliwości rozwoju zawodowego na terenie gminy, znalezienia pracy na terenie gminy)</c:v>
                </c:pt>
                <c:pt idx="6">
                  <c:v>jakość oferty i programów kierowanych do seniorów</c:v>
                </c:pt>
                <c:pt idx="7">
                  <c:v>poczucie bezpieczeństwa</c:v>
                </c:pt>
              </c:strCache>
            </c:strRef>
          </c:cat>
          <c:val>
            <c:numRef>
              <c:f>Formuły!$C$64:$J$64</c:f>
              <c:numCache>
                <c:formatCode>0.0%</c:formatCode>
                <c:ptCount val="8"/>
                <c:pt idx="0">
                  <c:v>6.25E-2</c:v>
                </c:pt>
                <c:pt idx="1">
                  <c:v>0.25</c:v>
                </c:pt>
                <c:pt idx="2">
                  <c:v>0.25</c:v>
                </c:pt>
                <c:pt idx="3">
                  <c:v>0</c:v>
                </c:pt>
                <c:pt idx="4">
                  <c:v>0.25</c:v>
                </c:pt>
                <c:pt idx="5">
                  <c:v>0.25</c:v>
                </c:pt>
                <c:pt idx="6">
                  <c:v>0.25</c:v>
                </c:pt>
                <c:pt idx="7">
                  <c:v>0</c:v>
                </c:pt>
              </c:numCache>
            </c:numRef>
          </c:val>
          <c:extLst xmlns:c16r2="http://schemas.microsoft.com/office/drawing/2015/06/chart">
            <c:ext xmlns:c16="http://schemas.microsoft.com/office/drawing/2014/chart" uri="{C3380CC4-5D6E-409C-BE32-E72D297353CC}">
              <c16:uniqueId val="{00000001-D8EB-4968-B285-5325D9138B6C}"/>
            </c:ext>
          </c:extLst>
        </c:ser>
        <c:ser>
          <c:idx val="2"/>
          <c:order val="2"/>
          <c:tx>
            <c:strRef>
              <c:f>Formuły!$B$65</c:f>
              <c:strCache>
                <c:ptCount val="1"/>
                <c:pt idx="0">
                  <c:v>źle/bardzo źle</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Formuły!$C$62:$J$62</c:f>
              <c:strCache>
                <c:ptCount val="8"/>
                <c:pt idx="0">
                  <c:v>oferta instytucji kultury</c:v>
                </c:pt>
                <c:pt idx="1">
                  <c:v>otwartość władz na inicjatywy mieszkańców</c:v>
                </c:pt>
                <c:pt idx="2">
                  <c:v>jakość oferty i programów kierowanych do dzieci i młodzieży</c:v>
                </c:pt>
                <c:pt idx="3">
                  <c:v>oferta sportowa i rekreacyjna</c:v>
                </c:pt>
                <c:pt idx="4">
                  <c:v>bezpieczeństwo socjalne (możliwość uzyskania wsparcia od instytucji publicznej)</c:v>
                </c:pt>
                <c:pt idx="5">
                  <c:v>praca (ocena możliwości rozwoju zawodowego na terenie gminy, znalezienia pracy na terenie gminy)</c:v>
                </c:pt>
                <c:pt idx="6">
                  <c:v>jakość oferty i programów kierowanych do seniorów</c:v>
                </c:pt>
                <c:pt idx="7">
                  <c:v>poczucie bezpieczeństwa</c:v>
                </c:pt>
              </c:strCache>
            </c:strRef>
          </c:cat>
          <c:val>
            <c:numRef>
              <c:f>Formuły!$C$65:$J$65</c:f>
              <c:numCache>
                <c:formatCode>0.0%</c:formatCode>
                <c:ptCount val="8"/>
                <c:pt idx="0">
                  <c:v>0.75</c:v>
                </c:pt>
                <c:pt idx="1">
                  <c:v>0.5</c:v>
                </c:pt>
                <c:pt idx="2">
                  <c:v>0.5</c:v>
                </c:pt>
                <c:pt idx="3">
                  <c:v>0.6875</c:v>
                </c:pt>
                <c:pt idx="4">
                  <c:v>0.4375</c:v>
                </c:pt>
                <c:pt idx="5">
                  <c:v>0.4375</c:v>
                </c:pt>
                <c:pt idx="6">
                  <c:v>0.375</c:v>
                </c:pt>
                <c:pt idx="7">
                  <c:v>0.5625</c:v>
                </c:pt>
              </c:numCache>
            </c:numRef>
          </c:val>
          <c:extLst xmlns:c16r2="http://schemas.microsoft.com/office/drawing/2015/06/chart">
            <c:ext xmlns:c16="http://schemas.microsoft.com/office/drawing/2014/chart" uri="{C3380CC4-5D6E-409C-BE32-E72D297353CC}">
              <c16:uniqueId val="{00000002-D8EB-4968-B285-5325D9138B6C}"/>
            </c:ext>
          </c:extLst>
        </c:ser>
        <c:dLbls>
          <c:dLblPos val="ctr"/>
          <c:showLegendKey val="0"/>
          <c:showVal val="1"/>
          <c:showCatName val="0"/>
          <c:showSerName val="0"/>
          <c:showPercent val="0"/>
          <c:showBubbleSize val="0"/>
        </c:dLbls>
        <c:gapWidth val="60"/>
        <c:overlap val="100"/>
        <c:axId val="-1509840112"/>
        <c:axId val="-1509839568"/>
      </c:barChart>
      <c:catAx>
        <c:axId val="-150984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9839568"/>
        <c:crosses val="autoZero"/>
        <c:auto val="1"/>
        <c:lblAlgn val="ctr"/>
        <c:lblOffset val="100"/>
        <c:noMultiLvlLbl val="0"/>
      </c:catAx>
      <c:valAx>
        <c:axId val="-15098395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09840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Formuły!$B$58</c:f>
              <c:strCache>
                <c:ptCount val="1"/>
                <c:pt idx="0">
                  <c:v>bardzo dobrze/dobrze</c:v>
                </c:pt>
              </c:strCache>
            </c:strRef>
          </c:tx>
          <c:spPr>
            <a:solidFill>
              <a:schemeClr val="accent3">
                <a:shade val="65000"/>
              </a:schemeClr>
            </a:solidFill>
            <a:ln>
              <a:noFill/>
            </a:ln>
            <a:effectLst/>
          </c:spPr>
          <c:invertIfNegative val="0"/>
          <c:dLbls>
            <c:dLbl>
              <c:idx val="0"/>
              <c:layout>
                <c:manualLayout>
                  <c:x val="4.4091710758377423E-3"/>
                  <c:y val="0"/>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8-0A0A-438E-A832-8A46537BBD57}"/>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pl-PL" sz="900" b="0" i="0" u="none" strike="noStrike" kern="1200" spc="-1" baseline="0">
                    <a:solidFill>
                      <a:schemeClr val="bg1"/>
                    </a:solidFill>
                    <a:latin typeface="Calibri Light"/>
                    <a:ea typeface="+mn-ea"/>
                    <a:cs typeface="+mn-cs"/>
                  </a:defRPr>
                </a:pPr>
                <a:endParaRPr lang="pl-PL"/>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Formuły!$C$57:$S$57</c:f>
              <c:strCache>
                <c:ptCount val="17"/>
                <c:pt idx="0">
                  <c:v>dostępność usług medycznych</c:v>
                </c:pt>
                <c:pt idx="1">
                  <c:v>dostępność miejsc spędzania wolnego czasu – place zabaw, miejsca zielone itp.</c:v>
                </c:pt>
                <c:pt idx="2">
                  <c:v>dostępność żłobków i klubów dziecięcych</c:v>
                </c:pt>
                <c:pt idx="3">
                  <c:v>warunki do prowadzenia działalności gospodarczej</c:v>
                </c:pt>
                <c:pt idx="4">
                  <c:v>dostępność lokali gastronomicznych</c:v>
                </c:pt>
                <c:pt idx="5">
                  <c:v>stan techniczny chodników</c:v>
                </c:pt>
                <c:pt idx="6">
                  <c:v>stan techniczny oświetlenia</c:v>
                </c:pt>
                <c:pt idx="7">
                  <c:v>atrakcyjność turystyczna</c:v>
                </c:pt>
                <c:pt idx="8">
                  <c:v>czystość na terenie obszaru</c:v>
                </c:pt>
                <c:pt idx="9">
                  <c:v>zabezpieczenie przed hałasem</c:v>
                </c:pt>
                <c:pt idx="10">
                  <c:v>dostępność miejsc usługowych i handlu</c:v>
                </c:pt>
                <c:pt idx="11">
                  <c:v>jakość dróg</c:v>
                </c:pt>
                <c:pt idx="12">
                  <c:v>liczba ścieżek rowerowych</c:v>
                </c:pt>
                <c:pt idx="13">
                  <c:v>dostępność przedszkoli</c:v>
                </c:pt>
                <c:pt idx="14">
                  <c:v>możliwość wynajmu/zakupu mieszkania</c:v>
                </c:pt>
                <c:pt idx="15">
                  <c:v>jakość powietrza</c:v>
                </c:pt>
                <c:pt idx="16">
                  <c:v>dostępność szkół</c:v>
                </c:pt>
              </c:strCache>
            </c:strRef>
          </c:cat>
          <c:val>
            <c:numRef>
              <c:f>Formuły!$C$58:$S$58</c:f>
              <c:numCache>
                <c:formatCode>0.0%</c:formatCode>
                <c:ptCount val="17"/>
                <c:pt idx="0">
                  <c:v>6.6666666666666666E-2</c:v>
                </c:pt>
                <c:pt idx="1">
                  <c:v>0.125</c:v>
                </c:pt>
                <c:pt idx="2">
                  <c:v>0.1875</c:v>
                </c:pt>
                <c:pt idx="3">
                  <c:v>0.1875</c:v>
                </c:pt>
                <c:pt idx="4">
                  <c:v>0.25</c:v>
                </c:pt>
                <c:pt idx="5">
                  <c:v>0.3125</c:v>
                </c:pt>
                <c:pt idx="6">
                  <c:v>0.375</c:v>
                </c:pt>
                <c:pt idx="7">
                  <c:v>0.375</c:v>
                </c:pt>
                <c:pt idx="8">
                  <c:v>0.4375</c:v>
                </c:pt>
                <c:pt idx="9">
                  <c:v>0.5</c:v>
                </c:pt>
                <c:pt idx="10">
                  <c:v>0.5</c:v>
                </c:pt>
                <c:pt idx="11">
                  <c:v>0.5625</c:v>
                </c:pt>
                <c:pt idx="12">
                  <c:v>0.5625</c:v>
                </c:pt>
                <c:pt idx="13">
                  <c:v>0.5625</c:v>
                </c:pt>
                <c:pt idx="14">
                  <c:v>0.5625</c:v>
                </c:pt>
                <c:pt idx="15">
                  <c:v>0.9375</c:v>
                </c:pt>
                <c:pt idx="16">
                  <c:v>0.9375</c:v>
                </c:pt>
              </c:numCache>
            </c:numRef>
          </c:val>
          <c:extLst xmlns:c16r2="http://schemas.microsoft.com/office/drawing/2015/06/chart">
            <c:ext xmlns:c16="http://schemas.microsoft.com/office/drawing/2014/chart" uri="{C3380CC4-5D6E-409C-BE32-E72D297353CC}">
              <c16:uniqueId val="{00000000-0A0A-438E-A832-8A46537BBD57}"/>
            </c:ext>
          </c:extLst>
        </c:ser>
        <c:ser>
          <c:idx val="1"/>
          <c:order val="1"/>
          <c:tx>
            <c:strRef>
              <c:f>Formuły!$B$59</c:f>
              <c:strCache>
                <c:ptCount val="1"/>
                <c:pt idx="0">
                  <c:v>trudno powiedzieć</c:v>
                </c:pt>
              </c:strCache>
            </c:strRef>
          </c:tx>
          <c:spPr>
            <a:solidFill>
              <a:schemeClr val="accent3"/>
            </a:solidFill>
            <a:ln>
              <a:noFill/>
            </a:ln>
            <a:effectLst/>
          </c:spPr>
          <c:invertIfNegative val="0"/>
          <c:dLbls>
            <c:dLbl>
              <c:idx val="0"/>
              <c:layout>
                <c:manualLayout>
                  <c:x val="1.984126984126976E-2"/>
                  <c:y val="0"/>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0A0A-438E-A832-8A46537BBD57}"/>
                </c:ext>
                <c:ext xmlns:c15="http://schemas.microsoft.com/office/drawing/2012/chart" uri="{CE6537A1-D6FC-4f65-9D91-7224C49458BB}">
                  <c15:layout/>
                </c:ext>
              </c:extLst>
            </c:dLbl>
            <c:dLbl>
              <c:idx val="1"/>
              <c:layout>
                <c:manualLayout>
                  <c:x val="3.3068783068783067E-2"/>
                  <c:y val="2.0418580908626851E-3"/>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0A0A-438E-A832-8A46537BBD57}"/>
                </c:ext>
                <c:ext xmlns:c15="http://schemas.microsoft.com/office/drawing/2012/chart" uri="{CE6537A1-D6FC-4f65-9D91-7224C49458BB}">
                  <c15:layout/>
                </c:ext>
              </c:extLst>
            </c:dLbl>
            <c:dLbl>
              <c:idx val="15"/>
              <c:layout>
                <c:manualLayout>
                  <c:x val="-3.5273368606702105E-2"/>
                  <c:y val="0"/>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7-0A0A-438E-A832-8A46537BBD57}"/>
                </c:ext>
                <c:ext xmlns:c15="http://schemas.microsoft.com/office/drawing/2012/chart" uri="{CE6537A1-D6FC-4f65-9D91-7224C49458BB}">
                  <c15:layout/>
                </c:ext>
              </c:extLst>
            </c:dLbl>
            <c:dLbl>
              <c:idx val="16"/>
              <c:layout>
                <c:manualLayout>
                  <c:x val="-3.0864197530864196E-2"/>
                  <c:y val="0"/>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6-0A0A-438E-A832-8A46537BBD57}"/>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Formuły!$C$57:$S$57</c:f>
              <c:strCache>
                <c:ptCount val="17"/>
                <c:pt idx="0">
                  <c:v>dostępność usług medycznych</c:v>
                </c:pt>
                <c:pt idx="1">
                  <c:v>dostępność miejsc spędzania wolnego czasu – place zabaw, miejsca zielone itp.</c:v>
                </c:pt>
                <c:pt idx="2">
                  <c:v>dostępność żłobków i klubów dziecięcych</c:v>
                </c:pt>
                <c:pt idx="3">
                  <c:v>warunki do prowadzenia działalności gospodarczej</c:v>
                </c:pt>
                <c:pt idx="4">
                  <c:v>dostępność lokali gastronomicznych</c:v>
                </c:pt>
                <c:pt idx="5">
                  <c:v>stan techniczny chodników</c:v>
                </c:pt>
                <c:pt idx="6">
                  <c:v>stan techniczny oświetlenia</c:v>
                </c:pt>
                <c:pt idx="7">
                  <c:v>atrakcyjność turystyczna</c:v>
                </c:pt>
                <c:pt idx="8">
                  <c:v>czystość na terenie obszaru</c:v>
                </c:pt>
                <c:pt idx="9">
                  <c:v>zabezpieczenie przed hałasem</c:v>
                </c:pt>
                <c:pt idx="10">
                  <c:v>dostępność miejsc usługowych i handlu</c:v>
                </c:pt>
                <c:pt idx="11">
                  <c:v>jakość dróg</c:v>
                </c:pt>
                <c:pt idx="12">
                  <c:v>liczba ścieżek rowerowych</c:v>
                </c:pt>
                <c:pt idx="13">
                  <c:v>dostępność przedszkoli</c:v>
                </c:pt>
                <c:pt idx="14">
                  <c:v>możliwość wynajmu/zakupu mieszkania</c:v>
                </c:pt>
                <c:pt idx="15">
                  <c:v>jakość powietrza</c:v>
                </c:pt>
                <c:pt idx="16">
                  <c:v>dostępność szkół</c:v>
                </c:pt>
              </c:strCache>
            </c:strRef>
          </c:cat>
          <c:val>
            <c:numRef>
              <c:f>Formuły!$C$59:$S$59</c:f>
              <c:numCache>
                <c:formatCode>0.0%</c:formatCode>
                <c:ptCount val="17"/>
                <c:pt idx="0">
                  <c:v>6.6666666666666666E-2</c:v>
                </c:pt>
                <c:pt idx="1">
                  <c:v>0</c:v>
                </c:pt>
                <c:pt idx="2">
                  <c:v>0.1875</c:v>
                </c:pt>
                <c:pt idx="3">
                  <c:v>0.4375</c:v>
                </c:pt>
                <c:pt idx="4">
                  <c:v>6.25E-2</c:v>
                </c:pt>
                <c:pt idx="5">
                  <c:v>6.25E-2</c:v>
                </c:pt>
                <c:pt idx="6">
                  <c:v>0.1875</c:v>
                </c:pt>
                <c:pt idx="7">
                  <c:v>0.125</c:v>
                </c:pt>
                <c:pt idx="8">
                  <c:v>0.125</c:v>
                </c:pt>
                <c:pt idx="9">
                  <c:v>0.125</c:v>
                </c:pt>
                <c:pt idx="10">
                  <c:v>0</c:v>
                </c:pt>
                <c:pt idx="11">
                  <c:v>0</c:v>
                </c:pt>
                <c:pt idx="12">
                  <c:v>6.25E-2</c:v>
                </c:pt>
                <c:pt idx="13">
                  <c:v>0.125</c:v>
                </c:pt>
                <c:pt idx="14">
                  <c:v>6.25E-2</c:v>
                </c:pt>
                <c:pt idx="15">
                  <c:v>6.25E-2</c:v>
                </c:pt>
                <c:pt idx="16">
                  <c:v>0</c:v>
                </c:pt>
              </c:numCache>
            </c:numRef>
          </c:val>
          <c:extLst xmlns:c16r2="http://schemas.microsoft.com/office/drawing/2015/06/chart">
            <c:ext xmlns:c16="http://schemas.microsoft.com/office/drawing/2014/chart" uri="{C3380CC4-5D6E-409C-BE32-E72D297353CC}">
              <c16:uniqueId val="{00000001-0A0A-438E-A832-8A46537BBD57}"/>
            </c:ext>
          </c:extLst>
        </c:ser>
        <c:ser>
          <c:idx val="2"/>
          <c:order val="2"/>
          <c:tx>
            <c:strRef>
              <c:f>Formuły!$B$60</c:f>
              <c:strCache>
                <c:ptCount val="1"/>
                <c:pt idx="0">
                  <c:v>źle/bardzo źle</c:v>
                </c:pt>
              </c:strCache>
            </c:strRef>
          </c:tx>
          <c:spPr>
            <a:solidFill>
              <a:schemeClr val="accent3">
                <a:tint val="65000"/>
              </a:schemeClr>
            </a:solidFill>
            <a:ln>
              <a:noFill/>
            </a:ln>
            <a:effectLst/>
          </c:spPr>
          <c:invertIfNegative val="0"/>
          <c:dLbls>
            <c:dLbl>
              <c:idx val="16"/>
              <c:layout>
                <c:manualLayout>
                  <c:x val="1.1022927689594356E-2"/>
                  <c:y val="0"/>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5-0A0A-438E-A832-8A46537BBD57}"/>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Formuły!$C$57:$S$57</c:f>
              <c:strCache>
                <c:ptCount val="17"/>
                <c:pt idx="0">
                  <c:v>dostępność usług medycznych</c:v>
                </c:pt>
                <c:pt idx="1">
                  <c:v>dostępność miejsc spędzania wolnego czasu – place zabaw, miejsca zielone itp.</c:v>
                </c:pt>
                <c:pt idx="2">
                  <c:v>dostępność żłobków i klubów dziecięcych</c:v>
                </c:pt>
                <c:pt idx="3">
                  <c:v>warunki do prowadzenia działalności gospodarczej</c:v>
                </c:pt>
                <c:pt idx="4">
                  <c:v>dostępność lokali gastronomicznych</c:v>
                </c:pt>
                <c:pt idx="5">
                  <c:v>stan techniczny chodników</c:v>
                </c:pt>
                <c:pt idx="6">
                  <c:v>stan techniczny oświetlenia</c:v>
                </c:pt>
                <c:pt idx="7">
                  <c:v>atrakcyjność turystyczna</c:v>
                </c:pt>
                <c:pt idx="8">
                  <c:v>czystość na terenie obszaru</c:v>
                </c:pt>
                <c:pt idx="9">
                  <c:v>zabezpieczenie przed hałasem</c:v>
                </c:pt>
                <c:pt idx="10">
                  <c:v>dostępność miejsc usługowych i handlu</c:v>
                </c:pt>
                <c:pt idx="11">
                  <c:v>jakość dróg</c:v>
                </c:pt>
                <c:pt idx="12">
                  <c:v>liczba ścieżek rowerowych</c:v>
                </c:pt>
                <c:pt idx="13">
                  <c:v>dostępność przedszkoli</c:v>
                </c:pt>
                <c:pt idx="14">
                  <c:v>możliwość wynajmu/zakupu mieszkania</c:v>
                </c:pt>
                <c:pt idx="15">
                  <c:v>jakość powietrza</c:v>
                </c:pt>
                <c:pt idx="16">
                  <c:v>dostępność szkół</c:v>
                </c:pt>
              </c:strCache>
            </c:strRef>
          </c:cat>
          <c:val>
            <c:numRef>
              <c:f>Formuły!$C$60:$S$60</c:f>
              <c:numCache>
                <c:formatCode>0.0%</c:formatCode>
                <c:ptCount val="17"/>
                <c:pt idx="0">
                  <c:v>0.8666666666666667</c:v>
                </c:pt>
                <c:pt idx="1">
                  <c:v>0.875</c:v>
                </c:pt>
                <c:pt idx="2">
                  <c:v>0.625</c:v>
                </c:pt>
                <c:pt idx="3">
                  <c:v>0.375</c:v>
                </c:pt>
                <c:pt idx="4">
                  <c:v>0.6875</c:v>
                </c:pt>
                <c:pt idx="5">
                  <c:v>0.625</c:v>
                </c:pt>
                <c:pt idx="6">
                  <c:v>0.4375</c:v>
                </c:pt>
                <c:pt idx="7">
                  <c:v>0.5</c:v>
                </c:pt>
                <c:pt idx="8">
                  <c:v>0.4375</c:v>
                </c:pt>
                <c:pt idx="9">
                  <c:v>0.375</c:v>
                </c:pt>
                <c:pt idx="10">
                  <c:v>0.5</c:v>
                </c:pt>
                <c:pt idx="11">
                  <c:v>0.4375</c:v>
                </c:pt>
                <c:pt idx="12">
                  <c:v>0.375</c:v>
                </c:pt>
                <c:pt idx="13">
                  <c:v>0.3125</c:v>
                </c:pt>
                <c:pt idx="14">
                  <c:v>0.375</c:v>
                </c:pt>
                <c:pt idx="15">
                  <c:v>0</c:v>
                </c:pt>
                <c:pt idx="16">
                  <c:v>6.25E-2</c:v>
                </c:pt>
              </c:numCache>
            </c:numRef>
          </c:val>
          <c:extLst xmlns:c16r2="http://schemas.microsoft.com/office/drawing/2015/06/chart">
            <c:ext xmlns:c16="http://schemas.microsoft.com/office/drawing/2014/chart" uri="{C3380CC4-5D6E-409C-BE32-E72D297353CC}">
              <c16:uniqueId val="{00000002-0A0A-438E-A832-8A46537BBD57}"/>
            </c:ext>
          </c:extLst>
        </c:ser>
        <c:dLbls>
          <c:showLegendKey val="0"/>
          <c:showVal val="0"/>
          <c:showCatName val="0"/>
          <c:showSerName val="0"/>
          <c:showPercent val="0"/>
          <c:showBubbleSize val="0"/>
        </c:dLbls>
        <c:gapWidth val="60"/>
        <c:overlap val="100"/>
        <c:axId val="-1509839024"/>
        <c:axId val="-1509846096"/>
      </c:barChart>
      <c:catAx>
        <c:axId val="-1509839024"/>
        <c:scaling>
          <c:orientation val="minMax"/>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46096"/>
        <c:crosses val="autoZero"/>
        <c:auto val="1"/>
        <c:lblAlgn val="ctr"/>
        <c:lblOffset val="100"/>
        <c:noMultiLvlLbl val="0"/>
      </c:catAx>
      <c:valAx>
        <c:axId val="-1509846096"/>
        <c:scaling>
          <c:orientation val="minMax"/>
        </c:scaling>
        <c:delete val="1"/>
        <c:axPos val="b"/>
        <c:majorGridlines>
          <c:spPr>
            <a:ln w="9360" cap="flat" cmpd="sng" algn="ctr">
              <a:solidFill>
                <a:srgbClr val="D9D9D9"/>
              </a:solidFill>
              <a:prstDash val="solid"/>
              <a:round/>
            </a:ln>
            <a:effectLst/>
          </c:spPr>
        </c:majorGridlines>
        <c:numFmt formatCode="0%" sourceLinked="0"/>
        <c:majorTickMark val="none"/>
        <c:minorTickMark val="none"/>
        <c:tickLblPos val="nextTo"/>
        <c:crossAx val="-1509839024"/>
        <c:crosses val="autoZero"/>
        <c:crossBetween val="between"/>
      </c:valAx>
      <c:spPr>
        <a:noFill/>
        <a:ln w="0">
          <a:noFill/>
        </a:ln>
        <a:effectLst/>
      </c:spPr>
    </c:plotArea>
    <c:legend>
      <c:legendPos val="b"/>
      <c:layout/>
      <c:overlay val="0"/>
      <c:spPr>
        <a:noFill/>
        <a:ln w="0">
          <a:noFill/>
        </a:ln>
        <a:effectLst/>
      </c:spPr>
      <c:txPr>
        <a:bodyPr rot="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legend>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Formuły!$B$88</c:f>
              <c:strCache>
                <c:ptCount val="1"/>
                <c:pt idx="0">
                  <c:v>wysokie zagrożenie</c:v>
                </c:pt>
              </c:strCache>
            </c:strRef>
          </c:tx>
          <c:spPr>
            <a:solidFill>
              <a:schemeClr val="accent3">
                <a:shade val="58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lgn="ctr">
                  <a:defRPr lang="en-US"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zły stan techniczny budynków</c:v>
                </c:pt>
                <c:pt idx="1">
                  <c:v>narkomania</c:v>
                </c:pt>
                <c:pt idx="2">
                  <c:v>bezrobocie</c:v>
                </c:pt>
                <c:pt idx="3">
                  <c:v>niska jakość układu drogowego</c:v>
                </c:pt>
                <c:pt idx="4">
                  <c:v>przestępczość</c:v>
                </c:pt>
                <c:pt idx="5">
                  <c:v>bieda</c:v>
                </c:pt>
                <c:pt idx="6">
                  <c:v>hałas</c:v>
                </c:pt>
                <c:pt idx="7">
                  <c:v>przemoc w rodzinie</c:v>
                </c:pt>
                <c:pt idx="8">
                  <c:v>alkoholizm</c:v>
                </c:pt>
              </c:strCache>
            </c:strRef>
          </c:cat>
          <c:val>
            <c:numRef>
              <c:f>Formuły!$C$88:$K$88</c:f>
              <c:numCache>
                <c:formatCode>0.0%</c:formatCode>
                <c:ptCount val="9"/>
                <c:pt idx="0">
                  <c:v>0.125</c:v>
                </c:pt>
                <c:pt idx="1">
                  <c:v>0.1875</c:v>
                </c:pt>
                <c:pt idx="2">
                  <c:v>0.1875</c:v>
                </c:pt>
                <c:pt idx="3">
                  <c:v>0.1875</c:v>
                </c:pt>
                <c:pt idx="4">
                  <c:v>0.25</c:v>
                </c:pt>
                <c:pt idx="5">
                  <c:v>0.25</c:v>
                </c:pt>
                <c:pt idx="6">
                  <c:v>0.25</c:v>
                </c:pt>
                <c:pt idx="7">
                  <c:v>0.3125</c:v>
                </c:pt>
                <c:pt idx="8">
                  <c:v>0.3125</c:v>
                </c:pt>
              </c:numCache>
            </c:numRef>
          </c:val>
          <c:extLst xmlns:c16r2="http://schemas.microsoft.com/office/drawing/2015/06/chart">
            <c:ext xmlns:c16="http://schemas.microsoft.com/office/drawing/2014/chart" uri="{C3380CC4-5D6E-409C-BE32-E72D297353CC}">
              <c16:uniqueId val="{00000000-ACAB-4F9C-88B3-F75AB764034D}"/>
            </c:ext>
          </c:extLst>
        </c:ser>
        <c:ser>
          <c:idx val="1"/>
          <c:order val="1"/>
          <c:tx>
            <c:strRef>
              <c:f>Formuły!$B$89</c:f>
              <c:strCache>
                <c:ptCount val="1"/>
                <c:pt idx="0">
                  <c:v>średnie zagrożenie</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lgn="ct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zły stan techniczny budynków</c:v>
                </c:pt>
                <c:pt idx="1">
                  <c:v>narkomania</c:v>
                </c:pt>
                <c:pt idx="2">
                  <c:v>bezrobocie</c:v>
                </c:pt>
                <c:pt idx="3">
                  <c:v>niska jakość układu drogowego</c:v>
                </c:pt>
                <c:pt idx="4">
                  <c:v>przestępczość</c:v>
                </c:pt>
                <c:pt idx="5">
                  <c:v>bieda</c:v>
                </c:pt>
                <c:pt idx="6">
                  <c:v>hałas</c:v>
                </c:pt>
                <c:pt idx="7">
                  <c:v>przemoc w rodzinie</c:v>
                </c:pt>
                <c:pt idx="8">
                  <c:v>alkoholizm</c:v>
                </c:pt>
              </c:strCache>
            </c:strRef>
          </c:cat>
          <c:val>
            <c:numRef>
              <c:f>Formuły!$C$89:$K$89</c:f>
              <c:numCache>
                <c:formatCode>0.0%</c:formatCode>
                <c:ptCount val="9"/>
                <c:pt idx="0">
                  <c:v>0.1875</c:v>
                </c:pt>
                <c:pt idx="1">
                  <c:v>0.3125</c:v>
                </c:pt>
                <c:pt idx="2">
                  <c:v>0.4375</c:v>
                </c:pt>
                <c:pt idx="3">
                  <c:v>0.375</c:v>
                </c:pt>
                <c:pt idx="4">
                  <c:v>0.3125</c:v>
                </c:pt>
                <c:pt idx="5">
                  <c:v>0.5625</c:v>
                </c:pt>
                <c:pt idx="6">
                  <c:v>0.25</c:v>
                </c:pt>
                <c:pt idx="7">
                  <c:v>0.125</c:v>
                </c:pt>
                <c:pt idx="8">
                  <c:v>0.5</c:v>
                </c:pt>
              </c:numCache>
            </c:numRef>
          </c:val>
          <c:extLst xmlns:c16r2="http://schemas.microsoft.com/office/drawing/2015/06/chart">
            <c:ext xmlns:c16="http://schemas.microsoft.com/office/drawing/2014/chart" uri="{C3380CC4-5D6E-409C-BE32-E72D297353CC}">
              <c16:uniqueId val="{00000001-ACAB-4F9C-88B3-F75AB764034D}"/>
            </c:ext>
          </c:extLst>
        </c:ser>
        <c:ser>
          <c:idx val="2"/>
          <c:order val="2"/>
          <c:tx>
            <c:strRef>
              <c:f>Formuły!$B$90</c:f>
              <c:strCache>
                <c:ptCount val="1"/>
                <c:pt idx="0">
                  <c:v>niskie zagrożenie</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zły stan techniczny budynków</c:v>
                </c:pt>
                <c:pt idx="1">
                  <c:v>narkomania</c:v>
                </c:pt>
                <c:pt idx="2">
                  <c:v>bezrobocie</c:v>
                </c:pt>
                <c:pt idx="3">
                  <c:v>niska jakość układu drogowego</c:v>
                </c:pt>
                <c:pt idx="4">
                  <c:v>przestępczość</c:v>
                </c:pt>
                <c:pt idx="5">
                  <c:v>bieda</c:v>
                </c:pt>
                <c:pt idx="6">
                  <c:v>hałas</c:v>
                </c:pt>
                <c:pt idx="7">
                  <c:v>przemoc w rodzinie</c:v>
                </c:pt>
                <c:pt idx="8">
                  <c:v>alkoholizm</c:v>
                </c:pt>
              </c:strCache>
            </c:strRef>
          </c:cat>
          <c:val>
            <c:numRef>
              <c:f>Formuły!$C$90:$K$90</c:f>
              <c:numCache>
                <c:formatCode>0.0%</c:formatCode>
                <c:ptCount val="9"/>
                <c:pt idx="0">
                  <c:v>0.625</c:v>
                </c:pt>
                <c:pt idx="1">
                  <c:v>0.375</c:v>
                </c:pt>
                <c:pt idx="2">
                  <c:v>0.375</c:v>
                </c:pt>
                <c:pt idx="3">
                  <c:v>0.4375</c:v>
                </c:pt>
                <c:pt idx="4">
                  <c:v>0.4375</c:v>
                </c:pt>
                <c:pt idx="5">
                  <c:v>0.1875</c:v>
                </c:pt>
                <c:pt idx="6">
                  <c:v>0.4375</c:v>
                </c:pt>
                <c:pt idx="7">
                  <c:v>0.5</c:v>
                </c:pt>
                <c:pt idx="8">
                  <c:v>0.1875</c:v>
                </c:pt>
              </c:numCache>
            </c:numRef>
          </c:val>
          <c:extLst xmlns:c16r2="http://schemas.microsoft.com/office/drawing/2015/06/chart">
            <c:ext xmlns:c16="http://schemas.microsoft.com/office/drawing/2014/chart" uri="{C3380CC4-5D6E-409C-BE32-E72D297353CC}">
              <c16:uniqueId val="{00000002-ACAB-4F9C-88B3-F75AB764034D}"/>
            </c:ext>
          </c:extLst>
        </c:ser>
        <c:ser>
          <c:idx val="3"/>
          <c:order val="3"/>
          <c:tx>
            <c:strRef>
              <c:f>Formuły!$B$91</c:f>
              <c:strCache>
                <c:ptCount val="1"/>
                <c:pt idx="0">
                  <c:v>brak problemu</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zły stan techniczny budynków</c:v>
                </c:pt>
                <c:pt idx="1">
                  <c:v>narkomania</c:v>
                </c:pt>
                <c:pt idx="2">
                  <c:v>bezrobocie</c:v>
                </c:pt>
                <c:pt idx="3">
                  <c:v>niska jakość układu drogowego</c:v>
                </c:pt>
                <c:pt idx="4">
                  <c:v>przestępczość</c:v>
                </c:pt>
                <c:pt idx="5">
                  <c:v>bieda</c:v>
                </c:pt>
                <c:pt idx="6">
                  <c:v>hałas</c:v>
                </c:pt>
                <c:pt idx="7">
                  <c:v>przemoc w rodzinie</c:v>
                </c:pt>
                <c:pt idx="8">
                  <c:v>alkoholizm</c:v>
                </c:pt>
              </c:strCache>
            </c:strRef>
          </c:cat>
          <c:val>
            <c:numRef>
              <c:f>Formuły!$C$91:$K$91</c:f>
              <c:numCache>
                <c:formatCode>0.0%</c:formatCode>
                <c:ptCount val="9"/>
                <c:pt idx="0">
                  <c:v>6.25E-2</c:v>
                </c:pt>
                <c:pt idx="1">
                  <c:v>6.25E-2</c:v>
                </c:pt>
                <c:pt idx="2">
                  <c:v>0</c:v>
                </c:pt>
                <c:pt idx="3">
                  <c:v>0</c:v>
                </c:pt>
                <c:pt idx="4">
                  <c:v>0</c:v>
                </c:pt>
                <c:pt idx="5">
                  <c:v>0</c:v>
                </c:pt>
                <c:pt idx="6">
                  <c:v>6.25E-2</c:v>
                </c:pt>
                <c:pt idx="7">
                  <c:v>6.25E-2</c:v>
                </c:pt>
                <c:pt idx="8">
                  <c:v>0</c:v>
                </c:pt>
              </c:numCache>
            </c:numRef>
          </c:val>
          <c:extLst xmlns:c16r2="http://schemas.microsoft.com/office/drawing/2015/06/chart">
            <c:ext xmlns:c16="http://schemas.microsoft.com/office/drawing/2014/chart" uri="{C3380CC4-5D6E-409C-BE32-E72D297353CC}">
              <c16:uniqueId val="{00000003-ACAB-4F9C-88B3-F75AB764034D}"/>
            </c:ext>
          </c:extLst>
        </c:ser>
        <c:dLbls>
          <c:showLegendKey val="0"/>
          <c:showVal val="1"/>
          <c:showCatName val="0"/>
          <c:showSerName val="0"/>
          <c:showPercent val="0"/>
          <c:showBubbleSize val="0"/>
        </c:dLbls>
        <c:gapWidth val="60"/>
        <c:overlap val="100"/>
        <c:axId val="-1509845552"/>
        <c:axId val="-1509838480"/>
      </c:barChart>
      <c:catAx>
        <c:axId val="-150984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pl-PL"/>
          </a:p>
        </c:txPr>
        <c:crossAx val="-1509838480"/>
        <c:crosses val="autoZero"/>
        <c:auto val="1"/>
        <c:lblAlgn val="ctr"/>
        <c:lblOffset val="100"/>
        <c:noMultiLvlLbl val="0"/>
      </c:catAx>
      <c:valAx>
        <c:axId val="-15098384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09845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900" b="0" i="0" u="none" strike="noStrike" kern="1200" baseline="0">
          <a:solidFill>
            <a:schemeClr val="tx1">
              <a:lumMod val="75000"/>
              <a:lumOff val="25000"/>
            </a:schemeClr>
          </a:solidFill>
          <a:latin typeface="+mn-lt"/>
          <a:ea typeface="+mn-ea"/>
          <a:cs typeface="+mn-cs"/>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Formuły!$F$14:$F$16</c:f>
              <c:strCache>
                <c:ptCount val="3"/>
                <c:pt idx="0">
                  <c:v>zdecydowanie tak</c:v>
                </c:pt>
                <c:pt idx="1">
                  <c:v>raczej tak</c:v>
                </c:pt>
                <c:pt idx="2">
                  <c:v>nie mam zdania</c:v>
                </c:pt>
              </c:strCache>
            </c:strRef>
          </c:cat>
          <c:val>
            <c:numRef>
              <c:f>Formuły!$G$14:$G$16</c:f>
              <c:numCache>
                <c:formatCode>0.0%</c:formatCode>
                <c:ptCount val="3"/>
                <c:pt idx="0">
                  <c:v>0.55000000000000004</c:v>
                </c:pt>
                <c:pt idx="1">
                  <c:v>0.4</c:v>
                </c:pt>
                <c:pt idx="2">
                  <c:v>0.05</c:v>
                </c:pt>
              </c:numCache>
            </c:numRef>
          </c:val>
          <c:extLst xmlns:c16r2="http://schemas.microsoft.com/office/drawing/2015/06/chart">
            <c:ext xmlns:c16="http://schemas.microsoft.com/office/drawing/2014/chart" uri="{C3380CC4-5D6E-409C-BE32-E72D297353CC}">
              <c16:uniqueId val="{00000000-C51B-41CE-B0A4-38CC0D55580E}"/>
            </c:ext>
          </c:extLst>
        </c:ser>
        <c:dLbls>
          <c:showLegendKey val="0"/>
          <c:showVal val="0"/>
          <c:showCatName val="0"/>
          <c:showSerName val="0"/>
          <c:showPercent val="0"/>
          <c:showBubbleSize val="0"/>
        </c:dLbls>
        <c:gapWidth val="60"/>
        <c:axId val="-1509850992"/>
        <c:axId val="-1509852080"/>
      </c:barChart>
      <c:catAx>
        <c:axId val="-1509850992"/>
        <c:scaling>
          <c:orientation val="maxMin"/>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52080"/>
        <c:crosses val="autoZero"/>
        <c:auto val="1"/>
        <c:lblAlgn val="ctr"/>
        <c:lblOffset val="100"/>
        <c:noMultiLvlLbl val="0"/>
      </c:catAx>
      <c:valAx>
        <c:axId val="-1509852080"/>
        <c:scaling>
          <c:orientation val="minMax"/>
        </c:scaling>
        <c:delete val="1"/>
        <c:axPos val="t"/>
        <c:majorGridlines>
          <c:spPr>
            <a:ln w="9360" cap="flat" cmpd="sng" algn="ctr">
              <a:solidFill>
                <a:srgbClr val="D9D9D9"/>
              </a:solidFill>
              <a:prstDash val="solid"/>
              <a:round/>
            </a:ln>
            <a:effectLst/>
          </c:spPr>
        </c:majorGridlines>
        <c:numFmt formatCode="0.0%" sourceLinked="1"/>
        <c:majorTickMark val="none"/>
        <c:minorTickMark val="none"/>
        <c:tickLblPos val="nextTo"/>
        <c:crossAx val="-1509850992"/>
        <c:crosses val="autoZero"/>
        <c:crossBetween val="between"/>
      </c:valAx>
      <c:spPr>
        <a:noFill/>
        <a:ln w="0">
          <a:noFill/>
        </a:ln>
        <a:effectLst/>
      </c:spPr>
    </c:plotArea>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Formuły!$B$23:$B$26</c:f>
              <c:strCache>
                <c:ptCount val="4"/>
                <c:pt idx="0">
                  <c:v>zdecydowanie tak</c:v>
                </c:pt>
                <c:pt idx="1">
                  <c:v>raczej tak</c:v>
                </c:pt>
                <c:pt idx="2">
                  <c:v>nie mam zdania</c:v>
                </c:pt>
                <c:pt idx="3">
                  <c:v>ani tak, ani nie</c:v>
                </c:pt>
              </c:strCache>
            </c:strRef>
          </c:cat>
          <c:val>
            <c:numRef>
              <c:f>Formuły!$C$23:$C$26</c:f>
              <c:numCache>
                <c:formatCode>0.0%</c:formatCode>
                <c:ptCount val="4"/>
                <c:pt idx="0">
                  <c:v>0.2</c:v>
                </c:pt>
                <c:pt idx="1">
                  <c:v>0.55000000000000004</c:v>
                </c:pt>
                <c:pt idx="2">
                  <c:v>0.2</c:v>
                </c:pt>
                <c:pt idx="3">
                  <c:v>0.05</c:v>
                </c:pt>
              </c:numCache>
            </c:numRef>
          </c:val>
          <c:extLst xmlns:c16r2="http://schemas.microsoft.com/office/drawing/2015/06/chart">
            <c:ext xmlns:c16="http://schemas.microsoft.com/office/drawing/2014/chart" uri="{C3380CC4-5D6E-409C-BE32-E72D297353CC}">
              <c16:uniqueId val="{00000000-0C97-4C8A-B613-ADAC7297C310}"/>
            </c:ext>
          </c:extLst>
        </c:ser>
        <c:dLbls>
          <c:showLegendKey val="0"/>
          <c:showVal val="0"/>
          <c:showCatName val="0"/>
          <c:showSerName val="0"/>
          <c:showPercent val="0"/>
          <c:showBubbleSize val="0"/>
        </c:dLbls>
        <c:gapWidth val="60"/>
        <c:axId val="-1509842832"/>
        <c:axId val="-1509837936"/>
      </c:barChart>
      <c:catAx>
        <c:axId val="-1509842832"/>
        <c:scaling>
          <c:orientation val="maxMin"/>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37936"/>
        <c:crosses val="autoZero"/>
        <c:auto val="1"/>
        <c:lblAlgn val="ctr"/>
        <c:lblOffset val="100"/>
        <c:noMultiLvlLbl val="0"/>
      </c:catAx>
      <c:valAx>
        <c:axId val="-1509837936"/>
        <c:scaling>
          <c:orientation val="minMax"/>
        </c:scaling>
        <c:delete val="1"/>
        <c:axPos val="t"/>
        <c:majorGridlines>
          <c:spPr>
            <a:ln w="9360" cap="flat" cmpd="sng" algn="ctr">
              <a:solidFill>
                <a:srgbClr val="D9D9D9"/>
              </a:solidFill>
              <a:prstDash val="solid"/>
              <a:round/>
            </a:ln>
            <a:effectLst/>
          </c:spPr>
        </c:majorGridlines>
        <c:numFmt formatCode="0.0%" sourceLinked="1"/>
        <c:majorTickMark val="none"/>
        <c:minorTickMark val="none"/>
        <c:tickLblPos val="nextTo"/>
        <c:crossAx val="-1509842832"/>
        <c:crosses val="autoZero"/>
        <c:crossBetween val="between"/>
      </c:valAx>
      <c:spPr>
        <a:noFill/>
        <a:ln w="0">
          <a:noFill/>
        </a:ln>
        <a:effectLst/>
      </c:spPr>
    </c:plotArea>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Formuły!$B$63</c:f>
              <c:strCache>
                <c:ptCount val="1"/>
                <c:pt idx="0">
                  <c:v>bardzo dobrze/dobrze</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Formuły!$C$62:$J$62</c:f>
              <c:strCache>
                <c:ptCount val="8"/>
                <c:pt idx="0">
                  <c:v>praca (ocena możliwości rozwoju zawodowego na terenie gminy, znalezienia pracy na terenie gminy)</c:v>
                </c:pt>
                <c:pt idx="1">
                  <c:v>oferta instytucji kultury</c:v>
                </c:pt>
                <c:pt idx="2">
                  <c:v>bezpieczeństwo socjalne (możliwość uzyskania wsparcia od instytucji publicznej)</c:v>
                </c:pt>
                <c:pt idx="3">
                  <c:v>otwartość władz na inicjatywy mieszkańców</c:v>
                </c:pt>
                <c:pt idx="4">
                  <c:v>jakość oferty i programów kierowanych do dzieci i młodzieży</c:v>
                </c:pt>
                <c:pt idx="5">
                  <c:v>poczucie bezpieczeństwa</c:v>
                </c:pt>
                <c:pt idx="6">
                  <c:v>jakość oferty i programów kierowanych do seniorów</c:v>
                </c:pt>
                <c:pt idx="7">
                  <c:v>oferta sportowa i rekreacyjna</c:v>
                </c:pt>
              </c:strCache>
            </c:strRef>
          </c:cat>
          <c:val>
            <c:numRef>
              <c:f>Formuły!$C$63:$J$63</c:f>
              <c:numCache>
                <c:formatCode>0.0%</c:formatCode>
                <c:ptCount val="8"/>
                <c:pt idx="0">
                  <c:v>0.15</c:v>
                </c:pt>
                <c:pt idx="1">
                  <c:v>0.35</c:v>
                </c:pt>
                <c:pt idx="2">
                  <c:v>0.4</c:v>
                </c:pt>
                <c:pt idx="3">
                  <c:v>0.44444444444444442</c:v>
                </c:pt>
                <c:pt idx="4">
                  <c:v>0.5</c:v>
                </c:pt>
                <c:pt idx="5">
                  <c:v>0.57894736842105265</c:v>
                </c:pt>
                <c:pt idx="6">
                  <c:v>0.63157894736842102</c:v>
                </c:pt>
                <c:pt idx="7">
                  <c:v>0.84210526315789469</c:v>
                </c:pt>
              </c:numCache>
            </c:numRef>
          </c:val>
          <c:extLst xmlns:c16r2="http://schemas.microsoft.com/office/drawing/2015/06/chart">
            <c:ext xmlns:c16="http://schemas.microsoft.com/office/drawing/2014/chart" uri="{C3380CC4-5D6E-409C-BE32-E72D297353CC}">
              <c16:uniqueId val="{00000000-D31D-4C81-B81A-FB05437E948A}"/>
            </c:ext>
          </c:extLst>
        </c:ser>
        <c:ser>
          <c:idx val="1"/>
          <c:order val="1"/>
          <c:tx>
            <c:strRef>
              <c:f>Formuły!$B$64</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Formuły!$C$62:$J$62</c:f>
              <c:strCache>
                <c:ptCount val="8"/>
                <c:pt idx="0">
                  <c:v>praca (ocena możliwości rozwoju zawodowego na terenie gminy, znalezienia pracy na terenie gminy)</c:v>
                </c:pt>
                <c:pt idx="1">
                  <c:v>oferta instytucji kultury</c:v>
                </c:pt>
                <c:pt idx="2">
                  <c:v>bezpieczeństwo socjalne (możliwość uzyskania wsparcia od instytucji publicznej)</c:v>
                </c:pt>
                <c:pt idx="3">
                  <c:v>otwartość władz na inicjatywy mieszkańców</c:v>
                </c:pt>
                <c:pt idx="4">
                  <c:v>jakość oferty i programów kierowanych do dzieci i młodzieży</c:v>
                </c:pt>
                <c:pt idx="5">
                  <c:v>poczucie bezpieczeństwa</c:v>
                </c:pt>
                <c:pt idx="6">
                  <c:v>jakość oferty i programów kierowanych do seniorów</c:v>
                </c:pt>
                <c:pt idx="7">
                  <c:v>oferta sportowa i rekreacyjna</c:v>
                </c:pt>
              </c:strCache>
            </c:strRef>
          </c:cat>
          <c:val>
            <c:numRef>
              <c:f>Formuły!$C$64:$J$64</c:f>
              <c:numCache>
                <c:formatCode>0.0%</c:formatCode>
                <c:ptCount val="8"/>
                <c:pt idx="0">
                  <c:v>0.15</c:v>
                </c:pt>
                <c:pt idx="1">
                  <c:v>0.1</c:v>
                </c:pt>
                <c:pt idx="2">
                  <c:v>0.3</c:v>
                </c:pt>
                <c:pt idx="3">
                  <c:v>0.3888888888888889</c:v>
                </c:pt>
                <c:pt idx="4">
                  <c:v>0.15</c:v>
                </c:pt>
                <c:pt idx="5">
                  <c:v>0.10526315789473684</c:v>
                </c:pt>
                <c:pt idx="6">
                  <c:v>0.26315789473684209</c:v>
                </c:pt>
                <c:pt idx="7">
                  <c:v>0</c:v>
                </c:pt>
              </c:numCache>
            </c:numRef>
          </c:val>
          <c:extLst xmlns:c16r2="http://schemas.microsoft.com/office/drawing/2015/06/chart">
            <c:ext xmlns:c16="http://schemas.microsoft.com/office/drawing/2014/chart" uri="{C3380CC4-5D6E-409C-BE32-E72D297353CC}">
              <c16:uniqueId val="{00000001-D31D-4C81-B81A-FB05437E948A}"/>
            </c:ext>
          </c:extLst>
        </c:ser>
        <c:ser>
          <c:idx val="2"/>
          <c:order val="2"/>
          <c:tx>
            <c:strRef>
              <c:f>Formuły!$B$65</c:f>
              <c:strCache>
                <c:ptCount val="1"/>
                <c:pt idx="0">
                  <c:v>źle/bardzo źle</c:v>
                </c:pt>
              </c:strCache>
            </c:strRef>
          </c:tx>
          <c:spPr>
            <a:solidFill>
              <a:schemeClr val="accent3">
                <a:tint val="65000"/>
              </a:schemeClr>
            </a:solidFill>
            <a:ln>
              <a:noFill/>
            </a:ln>
            <a:effectLst/>
          </c:spPr>
          <c:invertIfNegative val="0"/>
          <c:dLbls>
            <c:dLbl>
              <c:idx val="7"/>
              <c:layout>
                <c:manualLayout>
                  <c:x val="1.3230429988974642E-2"/>
                  <c:y val="-8.1669287007968597E-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31D-4C81-B81A-FB05437E948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Formuły!$C$62:$J$62</c:f>
              <c:strCache>
                <c:ptCount val="8"/>
                <c:pt idx="0">
                  <c:v>praca (ocena możliwości rozwoju zawodowego na terenie gminy, znalezienia pracy na terenie gminy)</c:v>
                </c:pt>
                <c:pt idx="1">
                  <c:v>oferta instytucji kultury</c:v>
                </c:pt>
                <c:pt idx="2">
                  <c:v>bezpieczeństwo socjalne (możliwość uzyskania wsparcia od instytucji publicznej)</c:v>
                </c:pt>
                <c:pt idx="3">
                  <c:v>otwartość władz na inicjatywy mieszkańców</c:v>
                </c:pt>
                <c:pt idx="4">
                  <c:v>jakość oferty i programów kierowanych do dzieci i młodzieży</c:v>
                </c:pt>
                <c:pt idx="5">
                  <c:v>poczucie bezpieczeństwa</c:v>
                </c:pt>
                <c:pt idx="6">
                  <c:v>jakość oferty i programów kierowanych do seniorów</c:v>
                </c:pt>
                <c:pt idx="7">
                  <c:v>oferta sportowa i rekreacyjna</c:v>
                </c:pt>
              </c:strCache>
            </c:strRef>
          </c:cat>
          <c:val>
            <c:numRef>
              <c:f>Formuły!$C$65:$J$65</c:f>
              <c:numCache>
                <c:formatCode>0.0%</c:formatCode>
                <c:ptCount val="8"/>
                <c:pt idx="0">
                  <c:v>0.7</c:v>
                </c:pt>
                <c:pt idx="1">
                  <c:v>0.55000000000000004</c:v>
                </c:pt>
                <c:pt idx="2">
                  <c:v>0.3</c:v>
                </c:pt>
                <c:pt idx="3">
                  <c:v>0.16666666666666666</c:v>
                </c:pt>
                <c:pt idx="4">
                  <c:v>0.35</c:v>
                </c:pt>
                <c:pt idx="5">
                  <c:v>0.31578947368421051</c:v>
                </c:pt>
                <c:pt idx="6">
                  <c:v>0.10526315789473684</c:v>
                </c:pt>
                <c:pt idx="7">
                  <c:v>0.15789473684210525</c:v>
                </c:pt>
              </c:numCache>
            </c:numRef>
          </c:val>
          <c:extLst xmlns:c16r2="http://schemas.microsoft.com/office/drawing/2015/06/chart">
            <c:ext xmlns:c16="http://schemas.microsoft.com/office/drawing/2014/chart" uri="{C3380CC4-5D6E-409C-BE32-E72D297353CC}">
              <c16:uniqueId val="{00000002-D31D-4C81-B81A-FB05437E948A}"/>
            </c:ext>
          </c:extLst>
        </c:ser>
        <c:dLbls>
          <c:dLblPos val="ctr"/>
          <c:showLegendKey val="0"/>
          <c:showVal val="1"/>
          <c:showCatName val="0"/>
          <c:showSerName val="0"/>
          <c:showPercent val="0"/>
          <c:showBubbleSize val="0"/>
        </c:dLbls>
        <c:gapWidth val="60"/>
        <c:overlap val="100"/>
        <c:axId val="-1509847184"/>
        <c:axId val="-1509841200"/>
      </c:barChart>
      <c:catAx>
        <c:axId val="-150984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9841200"/>
        <c:crosses val="autoZero"/>
        <c:auto val="1"/>
        <c:lblAlgn val="ctr"/>
        <c:lblOffset val="100"/>
        <c:noMultiLvlLbl val="0"/>
      </c:catAx>
      <c:valAx>
        <c:axId val="-15098412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09847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Formuły!$B$58</c:f>
              <c:strCache>
                <c:ptCount val="1"/>
                <c:pt idx="0">
                  <c:v>bardzo dobrze/dobrze</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chemeClr val="bg1"/>
                    </a:solidFill>
                    <a:latin typeface="Calibri Light"/>
                    <a:ea typeface="+mn-ea"/>
                    <a:cs typeface="+mn-cs"/>
                  </a:defRPr>
                </a:pPr>
                <a:endParaRPr lang="pl-PL"/>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Formuły!$C$57:$S$57</c:f>
              <c:strCache>
                <c:ptCount val="17"/>
                <c:pt idx="0">
                  <c:v>dostępność usług medycznych</c:v>
                </c:pt>
                <c:pt idx="1">
                  <c:v>dostępność przedszkoli</c:v>
                </c:pt>
                <c:pt idx="2">
                  <c:v>liczba ścieżek rowerowych</c:v>
                </c:pt>
                <c:pt idx="3">
                  <c:v>stan techniczny chodników</c:v>
                </c:pt>
                <c:pt idx="4">
                  <c:v>dostępność żłobków i klubów dziecięcych</c:v>
                </c:pt>
                <c:pt idx="5">
                  <c:v>warunki do prowadzenia działalności gospodarczej</c:v>
                </c:pt>
                <c:pt idx="6">
                  <c:v>zabezpieczenie przed hałasem</c:v>
                </c:pt>
                <c:pt idx="7">
                  <c:v>dostępność lokali gastronomicznych</c:v>
                </c:pt>
                <c:pt idx="8">
                  <c:v>atrakcyjność turystyczna</c:v>
                </c:pt>
                <c:pt idx="9">
                  <c:v>możliwość wynajmu/zakupu mieszkania</c:v>
                </c:pt>
                <c:pt idx="10">
                  <c:v>dostępność miejsc usługowych i handlu</c:v>
                </c:pt>
                <c:pt idx="11">
                  <c:v>jakość dróg</c:v>
                </c:pt>
                <c:pt idx="12">
                  <c:v>stan techniczny oświetlenia</c:v>
                </c:pt>
                <c:pt idx="13">
                  <c:v>jakość powietrza</c:v>
                </c:pt>
                <c:pt idx="14">
                  <c:v>dostępność miejsc spędzania wolnego czasu – place zabaw, miejsca zielone itp.</c:v>
                </c:pt>
                <c:pt idx="15">
                  <c:v>czystość na terenie obszaru</c:v>
                </c:pt>
                <c:pt idx="16">
                  <c:v>dostępność szkół</c:v>
                </c:pt>
              </c:strCache>
            </c:strRef>
          </c:cat>
          <c:val>
            <c:numRef>
              <c:f>Formuły!$C$58:$S$58</c:f>
              <c:numCache>
                <c:formatCode>0.0%</c:formatCode>
                <c:ptCount val="17"/>
                <c:pt idx="0">
                  <c:v>0.1</c:v>
                </c:pt>
                <c:pt idx="1">
                  <c:v>0.2</c:v>
                </c:pt>
                <c:pt idx="2">
                  <c:v>0.25</c:v>
                </c:pt>
                <c:pt idx="3">
                  <c:v>0.25</c:v>
                </c:pt>
                <c:pt idx="4">
                  <c:v>0.25</c:v>
                </c:pt>
                <c:pt idx="5">
                  <c:v>0.3</c:v>
                </c:pt>
                <c:pt idx="6">
                  <c:v>0.31578947368421051</c:v>
                </c:pt>
                <c:pt idx="7">
                  <c:v>0.35</c:v>
                </c:pt>
                <c:pt idx="8">
                  <c:v>0.4</c:v>
                </c:pt>
                <c:pt idx="9">
                  <c:v>0.5</c:v>
                </c:pt>
                <c:pt idx="10">
                  <c:v>0.52631578947368418</c:v>
                </c:pt>
                <c:pt idx="11">
                  <c:v>0.6</c:v>
                </c:pt>
                <c:pt idx="12">
                  <c:v>0.6</c:v>
                </c:pt>
                <c:pt idx="13">
                  <c:v>0.65</c:v>
                </c:pt>
                <c:pt idx="14">
                  <c:v>0.7</c:v>
                </c:pt>
                <c:pt idx="15">
                  <c:v>0.75</c:v>
                </c:pt>
                <c:pt idx="16">
                  <c:v>0.9</c:v>
                </c:pt>
              </c:numCache>
            </c:numRef>
          </c:val>
          <c:extLst xmlns:c16r2="http://schemas.microsoft.com/office/drawing/2015/06/chart">
            <c:ext xmlns:c16="http://schemas.microsoft.com/office/drawing/2014/chart" uri="{C3380CC4-5D6E-409C-BE32-E72D297353CC}">
              <c16:uniqueId val="{00000000-0790-4508-A356-7DC544DD9B3F}"/>
            </c:ext>
          </c:extLst>
        </c:ser>
        <c:ser>
          <c:idx val="1"/>
          <c:order val="1"/>
          <c:tx>
            <c:strRef>
              <c:f>Formuły!$B$59</c:f>
              <c:strCache>
                <c:ptCount val="1"/>
                <c:pt idx="0">
                  <c:v>trudno powiedzieć</c:v>
                </c:pt>
              </c:strCache>
            </c:strRef>
          </c:tx>
          <c:spPr>
            <a:solidFill>
              <a:schemeClr val="accent3"/>
            </a:solidFill>
            <a:ln>
              <a:noFill/>
            </a:ln>
            <a:effectLst/>
          </c:spPr>
          <c:invertIfNegative val="0"/>
          <c:dLbls>
            <c:dLbl>
              <c:idx val="0"/>
              <c:layout>
                <c:manualLayout>
                  <c:x val="1.5432098765432098E-2"/>
                  <c:y val="0"/>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4-0790-4508-A356-7DC544DD9B3F}"/>
                </c:ext>
                <c:ext xmlns:c15="http://schemas.microsoft.com/office/drawing/2012/chart" uri="{CE6537A1-D6FC-4f65-9D91-7224C49458BB}">
                  <c15:layout/>
                </c:ext>
              </c:extLst>
            </c:dLbl>
            <c:dLbl>
              <c:idx val="16"/>
              <c:layout>
                <c:manualLayout>
                  <c:x val="-3.0864197530864196E-2"/>
                  <c:y val="0"/>
                </c:manualLayout>
              </c:layout>
              <c:dLblPos val="ctr"/>
              <c:showLegendKey val="0"/>
              <c:showVal val="1"/>
              <c:showCatName val="0"/>
              <c:showSerName val="0"/>
              <c:showPercent val="0"/>
              <c:showBubbleSize val="1"/>
              <c:separator>; </c:separator>
              <c:extLst xmlns:c16r2="http://schemas.microsoft.com/office/drawing/2015/06/chart">
                <c:ext xmlns:c16="http://schemas.microsoft.com/office/drawing/2014/chart" uri="{C3380CC4-5D6E-409C-BE32-E72D297353CC}">
                  <c16:uniqueId val="{00000003-0790-4508-A356-7DC544DD9B3F}"/>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Formuły!$C$57:$S$57</c:f>
              <c:strCache>
                <c:ptCount val="17"/>
                <c:pt idx="0">
                  <c:v>dostępność usług medycznych</c:v>
                </c:pt>
                <c:pt idx="1">
                  <c:v>dostępność przedszkoli</c:v>
                </c:pt>
                <c:pt idx="2">
                  <c:v>liczba ścieżek rowerowych</c:v>
                </c:pt>
                <c:pt idx="3">
                  <c:v>stan techniczny chodników</c:v>
                </c:pt>
                <c:pt idx="4">
                  <c:v>dostępność żłobków i klubów dziecięcych</c:v>
                </c:pt>
                <c:pt idx="5">
                  <c:v>warunki do prowadzenia działalności gospodarczej</c:v>
                </c:pt>
                <c:pt idx="6">
                  <c:v>zabezpieczenie przed hałasem</c:v>
                </c:pt>
                <c:pt idx="7">
                  <c:v>dostępność lokali gastronomicznych</c:v>
                </c:pt>
                <c:pt idx="8">
                  <c:v>atrakcyjność turystyczna</c:v>
                </c:pt>
                <c:pt idx="9">
                  <c:v>możliwość wynajmu/zakupu mieszkania</c:v>
                </c:pt>
                <c:pt idx="10">
                  <c:v>dostępność miejsc usługowych i handlu</c:v>
                </c:pt>
                <c:pt idx="11">
                  <c:v>jakość dróg</c:v>
                </c:pt>
                <c:pt idx="12">
                  <c:v>stan techniczny oświetlenia</c:v>
                </c:pt>
                <c:pt idx="13">
                  <c:v>jakość powietrza</c:v>
                </c:pt>
                <c:pt idx="14">
                  <c:v>dostępność miejsc spędzania wolnego czasu – place zabaw, miejsca zielone itp.</c:v>
                </c:pt>
                <c:pt idx="15">
                  <c:v>czystość na terenie obszaru</c:v>
                </c:pt>
                <c:pt idx="16">
                  <c:v>dostępność szkół</c:v>
                </c:pt>
              </c:strCache>
            </c:strRef>
          </c:cat>
          <c:val>
            <c:numRef>
              <c:f>Formuły!$C$59:$S$59</c:f>
              <c:numCache>
                <c:formatCode>0.0%</c:formatCode>
                <c:ptCount val="17"/>
                <c:pt idx="0">
                  <c:v>0.05</c:v>
                </c:pt>
                <c:pt idx="1">
                  <c:v>0.1</c:v>
                </c:pt>
                <c:pt idx="2">
                  <c:v>0.1</c:v>
                </c:pt>
                <c:pt idx="3">
                  <c:v>0.1</c:v>
                </c:pt>
                <c:pt idx="4">
                  <c:v>0.1</c:v>
                </c:pt>
                <c:pt idx="5">
                  <c:v>0.2</c:v>
                </c:pt>
                <c:pt idx="6">
                  <c:v>0.10526315789473684</c:v>
                </c:pt>
                <c:pt idx="7">
                  <c:v>0.1</c:v>
                </c:pt>
                <c:pt idx="8">
                  <c:v>0.25</c:v>
                </c:pt>
                <c:pt idx="9">
                  <c:v>0.25</c:v>
                </c:pt>
                <c:pt idx="10">
                  <c:v>0</c:v>
                </c:pt>
                <c:pt idx="11">
                  <c:v>0.05</c:v>
                </c:pt>
                <c:pt idx="12">
                  <c:v>0.1</c:v>
                </c:pt>
                <c:pt idx="13">
                  <c:v>0.1</c:v>
                </c:pt>
                <c:pt idx="14">
                  <c:v>0</c:v>
                </c:pt>
                <c:pt idx="15">
                  <c:v>0</c:v>
                </c:pt>
                <c:pt idx="16">
                  <c:v>0.05</c:v>
                </c:pt>
              </c:numCache>
            </c:numRef>
          </c:val>
          <c:extLst xmlns:c16r2="http://schemas.microsoft.com/office/drawing/2015/06/chart">
            <c:ext xmlns:c16="http://schemas.microsoft.com/office/drawing/2014/chart" uri="{C3380CC4-5D6E-409C-BE32-E72D297353CC}">
              <c16:uniqueId val="{00000001-0790-4508-A356-7DC544DD9B3F}"/>
            </c:ext>
          </c:extLst>
        </c:ser>
        <c:ser>
          <c:idx val="2"/>
          <c:order val="2"/>
          <c:tx>
            <c:strRef>
              <c:f>Formuły!$B$60</c:f>
              <c:strCache>
                <c:ptCount val="1"/>
                <c:pt idx="0">
                  <c:v>źle/bardzo źle</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Formuły!$C$57:$S$57</c:f>
              <c:strCache>
                <c:ptCount val="17"/>
                <c:pt idx="0">
                  <c:v>dostępność usług medycznych</c:v>
                </c:pt>
                <c:pt idx="1">
                  <c:v>dostępność przedszkoli</c:v>
                </c:pt>
                <c:pt idx="2">
                  <c:v>liczba ścieżek rowerowych</c:v>
                </c:pt>
                <c:pt idx="3">
                  <c:v>stan techniczny chodników</c:v>
                </c:pt>
                <c:pt idx="4">
                  <c:v>dostępność żłobków i klubów dziecięcych</c:v>
                </c:pt>
                <c:pt idx="5">
                  <c:v>warunki do prowadzenia działalności gospodarczej</c:v>
                </c:pt>
                <c:pt idx="6">
                  <c:v>zabezpieczenie przed hałasem</c:v>
                </c:pt>
                <c:pt idx="7">
                  <c:v>dostępność lokali gastronomicznych</c:v>
                </c:pt>
                <c:pt idx="8">
                  <c:v>atrakcyjność turystyczna</c:v>
                </c:pt>
                <c:pt idx="9">
                  <c:v>możliwość wynajmu/zakupu mieszkania</c:v>
                </c:pt>
                <c:pt idx="10">
                  <c:v>dostępność miejsc usługowych i handlu</c:v>
                </c:pt>
                <c:pt idx="11">
                  <c:v>jakość dróg</c:v>
                </c:pt>
                <c:pt idx="12">
                  <c:v>stan techniczny oświetlenia</c:v>
                </c:pt>
                <c:pt idx="13">
                  <c:v>jakość powietrza</c:v>
                </c:pt>
                <c:pt idx="14">
                  <c:v>dostępność miejsc spędzania wolnego czasu – place zabaw, miejsca zielone itp.</c:v>
                </c:pt>
                <c:pt idx="15">
                  <c:v>czystość na terenie obszaru</c:v>
                </c:pt>
                <c:pt idx="16">
                  <c:v>dostępność szkół</c:v>
                </c:pt>
              </c:strCache>
            </c:strRef>
          </c:cat>
          <c:val>
            <c:numRef>
              <c:f>Formuły!$C$60:$S$60</c:f>
              <c:numCache>
                <c:formatCode>0.0%</c:formatCode>
                <c:ptCount val="17"/>
                <c:pt idx="0">
                  <c:v>0.85</c:v>
                </c:pt>
                <c:pt idx="1">
                  <c:v>0.7</c:v>
                </c:pt>
                <c:pt idx="2">
                  <c:v>0.65</c:v>
                </c:pt>
                <c:pt idx="3">
                  <c:v>0.65</c:v>
                </c:pt>
                <c:pt idx="4">
                  <c:v>0.65</c:v>
                </c:pt>
                <c:pt idx="5">
                  <c:v>0.5</c:v>
                </c:pt>
                <c:pt idx="6">
                  <c:v>0.57894736842105265</c:v>
                </c:pt>
                <c:pt idx="7">
                  <c:v>0.55000000000000004</c:v>
                </c:pt>
                <c:pt idx="8">
                  <c:v>0.35</c:v>
                </c:pt>
                <c:pt idx="9">
                  <c:v>0.25</c:v>
                </c:pt>
                <c:pt idx="10">
                  <c:v>0.47368421052631576</c:v>
                </c:pt>
                <c:pt idx="11">
                  <c:v>0.35</c:v>
                </c:pt>
                <c:pt idx="12">
                  <c:v>0.3</c:v>
                </c:pt>
                <c:pt idx="13">
                  <c:v>0.25</c:v>
                </c:pt>
                <c:pt idx="14">
                  <c:v>0.3</c:v>
                </c:pt>
                <c:pt idx="15">
                  <c:v>0.25</c:v>
                </c:pt>
                <c:pt idx="16">
                  <c:v>0.05</c:v>
                </c:pt>
              </c:numCache>
            </c:numRef>
          </c:val>
          <c:extLst xmlns:c16r2="http://schemas.microsoft.com/office/drawing/2015/06/chart">
            <c:ext xmlns:c16="http://schemas.microsoft.com/office/drawing/2014/chart" uri="{C3380CC4-5D6E-409C-BE32-E72D297353CC}">
              <c16:uniqueId val="{00000002-0790-4508-A356-7DC544DD9B3F}"/>
            </c:ext>
          </c:extLst>
        </c:ser>
        <c:dLbls>
          <c:showLegendKey val="0"/>
          <c:showVal val="0"/>
          <c:showCatName val="0"/>
          <c:showSerName val="0"/>
          <c:showPercent val="0"/>
          <c:showBubbleSize val="0"/>
        </c:dLbls>
        <c:gapWidth val="60"/>
        <c:overlap val="100"/>
        <c:axId val="-1509841744"/>
        <c:axId val="-1509846640"/>
      </c:barChart>
      <c:catAx>
        <c:axId val="-1509841744"/>
        <c:scaling>
          <c:orientation val="minMax"/>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46640"/>
        <c:crosses val="autoZero"/>
        <c:auto val="1"/>
        <c:lblAlgn val="ctr"/>
        <c:lblOffset val="100"/>
        <c:noMultiLvlLbl val="0"/>
      </c:catAx>
      <c:valAx>
        <c:axId val="-1509846640"/>
        <c:scaling>
          <c:orientation val="minMax"/>
        </c:scaling>
        <c:delete val="1"/>
        <c:axPos val="b"/>
        <c:majorGridlines>
          <c:spPr>
            <a:ln w="9360" cap="flat" cmpd="sng" algn="ctr">
              <a:solidFill>
                <a:srgbClr val="D9D9D9"/>
              </a:solidFill>
              <a:prstDash val="solid"/>
              <a:round/>
            </a:ln>
            <a:effectLst/>
          </c:spPr>
        </c:majorGridlines>
        <c:numFmt formatCode="0%" sourceLinked="0"/>
        <c:majorTickMark val="none"/>
        <c:minorTickMark val="none"/>
        <c:tickLblPos val="nextTo"/>
        <c:crossAx val="-1509841744"/>
        <c:crosses val="autoZero"/>
        <c:crossBetween val="between"/>
      </c:valAx>
      <c:spPr>
        <a:noFill/>
        <a:ln w="0">
          <a:noFill/>
        </a:ln>
        <a:effectLst/>
      </c:spPr>
    </c:plotArea>
    <c:legend>
      <c:legendPos val="b"/>
      <c:layout/>
      <c:overlay val="0"/>
      <c:spPr>
        <a:noFill/>
        <a:ln w="0">
          <a:noFill/>
        </a:ln>
        <a:effectLst/>
      </c:spPr>
      <c:txPr>
        <a:bodyPr rot="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legend>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Formuły!$B$88</c:f>
              <c:strCache>
                <c:ptCount val="1"/>
                <c:pt idx="0">
                  <c:v>wysokie zagrożenie</c:v>
                </c:pt>
              </c:strCache>
            </c:strRef>
          </c:tx>
          <c:spPr>
            <a:solidFill>
              <a:schemeClr val="accent3">
                <a:shade val="58000"/>
              </a:schemeClr>
            </a:solidFill>
            <a:ln>
              <a:noFill/>
            </a:ln>
            <a:effectLst/>
          </c:spPr>
          <c:invertIfNegative val="0"/>
          <c:dLbls>
            <c:dLbl>
              <c:idx val="0"/>
              <c:layout>
                <c:manualLayout>
                  <c:x val="2.4379432624113476E-2"/>
                  <c:y val="-1.2632641893229141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1DF-4683-8E7F-67A96021EBA5}"/>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lgn="ctr">
                  <a:defRPr lang="en-US"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narkomania</c:v>
                </c:pt>
                <c:pt idx="1">
                  <c:v>przemoc w rodzinie</c:v>
                </c:pt>
                <c:pt idx="2">
                  <c:v>przestępczość</c:v>
                </c:pt>
                <c:pt idx="3">
                  <c:v>bezrobocie</c:v>
                </c:pt>
                <c:pt idx="4">
                  <c:v>bieda</c:v>
                </c:pt>
                <c:pt idx="5">
                  <c:v>niska jakość układu drogowego</c:v>
                </c:pt>
                <c:pt idx="6">
                  <c:v>alkoholizm</c:v>
                </c:pt>
                <c:pt idx="7">
                  <c:v>hałas</c:v>
                </c:pt>
                <c:pt idx="8">
                  <c:v>zły stan techniczny budynków</c:v>
                </c:pt>
              </c:strCache>
            </c:strRef>
          </c:cat>
          <c:val>
            <c:numRef>
              <c:f>Formuły!$C$88:$K$88</c:f>
              <c:numCache>
                <c:formatCode>0.0%</c:formatCode>
                <c:ptCount val="9"/>
                <c:pt idx="0">
                  <c:v>0</c:v>
                </c:pt>
                <c:pt idx="1">
                  <c:v>0.15</c:v>
                </c:pt>
                <c:pt idx="2">
                  <c:v>0.15</c:v>
                </c:pt>
                <c:pt idx="3">
                  <c:v>0.2</c:v>
                </c:pt>
                <c:pt idx="4">
                  <c:v>0.2</c:v>
                </c:pt>
                <c:pt idx="5">
                  <c:v>0.25</c:v>
                </c:pt>
                <c:pt idx="6">
                  <c:v>0.3</c:v>
                </c:pt>
                <c:pt idx="7">
                  <c:v>0.3</c:v>
                </c:pt>
                <c:pt idx="8">
                  <c:v>0.3</c:v>
                </c:pt>
              </c:numCache>
            </c:numRef>
          </c:val>
          <c:extLst xmlns:c16r2="http://schemas.microsoft.com/office/drawing/2015/06/chart">
            <c:ext xmlns:c16="http://schemas.microsoft.com/office/drawing/2014/chart" uri="{C3380CC4-5D6E-409C-BE32-E72D297353CC}">
              <c16:uniqueId val="{00000000-F1DF-4683-8E7F-67A96021EBA5}"/>
            </c:ext>
          </c:extLst>
        </c:ser>
        <c:ser>
          <c:idx val="1"/>
          <c:order val="1"/>
          <c:tx>
            <c:strRef>
              <c:f>Formuły!$B$89</c:f>
              <c:strCache>
                <c:ptCount val="1"/>
                <c:pt idx="0">
                  <c:v>średnie zagrożenie</c:v>
                </c:pt>
              </c:strCache>
            </c:strRef>
          </c:tx>
          <c:spPr>
            <a:solidFill>
              <a:schemeClr val="accent3">
                <a:shade val="8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lgn="ct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narkomania</c:v>
                </c:pt>
                <c:pt idx="1">
                  <c:v>przemoc w rodzinie</c:v>
                </c:pt>
                <c:pt idx="2">
                  <c:v>przestępczość</c:v>
                </c:pt>
                <c:pt idx="3">
                  <c:v>bezrobocie</c:v>
                </c:pt>
                <c:pt idx="4">
                  <c:v>bieda</c:v>
                </c:pt>
                <c:pt idx="5">
                  <c:v>niska jakość układu drogowego</c:v>
                </c:pt>
                <c:pt idx="6">
                  <c:v>alkoholizm</c:v>
                </c:pt>
                <c:pt idx="7">
                  <c:v>hałas</c:v>
                </c:pt>
                <c:pt idx="8">
                  <c:v>zły stan techniczny budynków</c:v>
                </c:pt>
              </c:strCache>
            </c:strRef>
          </c:cat>
          <c:val>
            <c:numRef>
              <c:f>Formuły!$C$89:$K$89</c:f>
              <c:numCache>
                <c:formatCode>0.0%</c:formatCode>
                <c:ptCount val="9"/>
                <c:pt idx="0">
                  <c:v>0.55000000000000004</c:v>
                </c:pt>
                <c:pt idx="1">
                  <c:v>0.5</c:v>
                </c:pt>
                <c:pt idx="2">
                  <c:v>0.3</c:v>
                </c:pt>
                <c:pt idx="3">
                  <c:v>0.4</c:v>
                </c:pt>
                <c:pt idx="4">
                  <c:v>0.45</c:v>
                </c:pt>
                <c:pt idx="5">
                  <c:v>0.35</c:v>
                </c:pt>
                <c:pt idx="6">
                  <c:v>0.45</c:v>
                </c:pt>
                <c:pt idx="7">
                  <c:v>0.45</c:v>
                </c:pt>
                <c:pt idx="8">
                  <c:v>0.3</c:v>
                </c:pt>
              </c:numCache>
            </c:numRef>
          </c:val>
          <c:extLst xmlns:c16r2="http://schemas.microsoft.com/office/drawing/2015/06/chart">
            <c:ext xmlns:c16="http://schemas.microsoft.com/office/drawing/2014/chart" uri="{C3380CC4-5D6E-409C-BE32-E72D297353CC}">
              <c16:uniqueId val="{00000001-F1DF-4683-8E7F-67A96021EBA5}"/>
            </c:ext>
          </c:extLst>
        </c:ser>
        <c:ser>
          <c:idx val="2"/>
          <c:order val="2"/>
          <c:tx>
            <c:strRef>
              <c:f>Formuły!$B$90</c:f>
              <c:strCache>
                <c:ptCount val="1"/>
                <c:pt idx="0">
                  <c:v>niskie zagrożenie</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narkomania</c:v>
                </c:pt>
                <c:pt idx="1">
                  <c:v>przemoc w rodzinie</c:v>
                </c:pt>
                <c:pt idx="2">
                  <c:v>przestępczość</c:v>
                </c:pt>
                <c:pt idx="3">
                  <c:v>bezrobocie</c:v>
                </c:pt>
                <c:pt idx="4">
                  <c:v>bieda</c:v>
                </c:pt>
                <c:pt idx="5">
                  <c:v>niska jakość układu drogowego</c:v>
                </c:pt>
                <c:pt idx="6">
                  <c:v>alkoholizm</c:v>
                </c:pt>
                <c:pt idx="7">
                  <c:v>hałas</c:v>
                </c:pt>
                <c:pt idx="8">
                  <c:v>zły stan techniczny budynków</c:v>
                </c:pt>
              </c:strCache>
            </c:strRef>
          </c:cat>
          <c:val>
            <c:numRef>
              <c:f>Formuły!$C$90:$K$90</c:f>
              <c:numCache>
                <c:formatCode>0.0%</c:formatCode>
                <c:ptCount val="9"/>
                <c:pt idx="0">
                  <c:v>0.4</c:v>
                </c:pt>
                <c:pt idx="1">
                  <c:v>0.3</c:v>
                </c:pt>
                <c:pt idx="2">
                  <c:v>0.55000000000000004</c:v>
                </c:pt>
                <c:pt idx="3">
                  <c:v>0.35</c:v>
                </c:pt>
                <c:pt idx="4">
                  <c:v>0.25</c:v>
                </c:pt>
                <c:pt idx="5">
                  <c:v>0.4</c:v>
                </c:pt>
                <c:pt idx="6">
                  <c:v>0.2</c:v>
                </c:pt>
                <c:pt idx="7">
                  <c:v>0.25</c:v>
                </c:pt>
                <c:pt idx="8">
                  <c:v>0.4</c:v>
                </c:pt>
              </c:numCache>
            </c:numRef>
          </c:val>
          <c:extLst xmlns:c16r2="http://schemas.microsoft.com/office/drawing/2015/06/chart">
            <c:ext xmlns:c16="http://schemas.microsoft.com/office/drawing/2014/chart" uri="{C3380CC4-5D6E-409C-BE32-E72D297353CC}">
              <c16:uniqueId val="{00000002-F1DF-4683-8E7F-67A96021EBA5}"/>
            </c:ext>
          </c:extLst>
        </c:ser>
        <c:ser>
          <c:idx val="3"/>
          <c:order val="3"/>
          <c:tx>
            <c:strRef>
              <c:f>Formuły!$B$91</c:f>
              <c:strCache>
                <c:ptCount val="1"/>
                <c:pt idx="0">
                  <c:v>brak problemu</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Formuły!$C$87:$K$87</c:f>
              <c:strCache>
                <c:ptCount val="9"/>
                <c:pt idx="0">
                  <c:v>narkomania</c:v>
                </c:pt>
                <c:pt idx="1">
                  <c:v>przemoc w rodzinie</c:v>
                </c:pt>
                <c:pt idx="2">
                  <c:v>przestępczość</c:v>
                </c:pt>
                <c:pt idx="3">
                  <c:v>bezrobocie</c:v>
                </c:pt>
                <c:pt idx="4">
                  <c:v>bieda</c:v>
                </c:pt>
                <c:pt idx="5">
                  <c:v>niska jakość układu drogowego</c:v>
                </c:pt>
                <c:pt idx="6">
                  <c:v>alkoholizm</c:v>
                </c:pt>
                <c:pt idx="7">
                  <c:v>hałas</c:v>
                </c:pt>
                <c:pt idx="8">
                  <c:v>zły stan techniczny budynków</c:v>
                </c:pt>
              </c:strCache>
            </c:strRef>
          </c:cat>
          <c:val>
            <c:numRef>
              <c:f>Formuły!$C$91:$K$91</c:f>
              <c:numCache>
                <c:formatCode>0.0%</c:formatCode>
                <c:ptCount val="9"/>
                <c:pt idx="0">
                  <c:v>0.05</c:v>
                </c:pt>
                <c:pt idx="1">
                  <c:v>0.05</c:v>
                </c:pt>
                <c:pt idx="2">
                  <c:v>0</c:v>
                </c:pt>
                <c:pt idx="3">
                  <c:v>0.05</c:v>
                </c:pt>
                <c:pt idx="4">
                  <c:v>0.1</c:v>
                </c:pt>
                <c:pt idx="5">
                  <c:v>0</c:v>
                </c:pt>
                <c:pt idx="6">
                  <c:v>0.05</c:v>
                </c:pt>
                <c:pt idx="7">
                  <c:v>0</c:v>
                </c:pt>
                <c:pt idx="8">
                  <c:v>0</c:v>
                </c:pt>
              </c:numCache>
            </c:numRef>
          </c:val>
          <c:extLst xmlns:c16r2="http://schemas.microsoft.com/office/drawing/2015/06/chart">
            <c:ext xmlns:c16="http://schemas.microsoft.com/office/drawing/2014/chart" uri="{C3380CC4-5D6E-409C-BE32-E72D297353CC}">
              <c16:uniqueId val="{00000003-F1DF-4683-8E7F-67A96021EBA5}"/>
            </c:ext>
          </c:extLst>
        </c:ser>
        <c:dLbls>
          <c:showLegendKey val="0"/>
          <c:showVal val="1"/>
          <c:showCatName val="0"/>
          <c:showSerName val="0"/>
          <c:showPercent val="0"/>
          <c:showBubbleSize val="0"/>
        </c:dLbls>
        <c:gapWidth val="60"/>
        <c:overlap val="100"/>
        <c:axId val="-1509840656"/>
        <c:axId val="-1509843376"/>
      </c:barChart>
      <c:catAx>
        <c:axId val="-150984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pl-PL"/>
          </a:p>
        </c:txPr>
        <c:crossAx val="-1509843376"/>
        <c:crosses val="autoZero"/>
        <c:auto val="1"/>
        <c:lblAlgn val="ctr"/>
        <c:lblOffset val="100"/>
        <c:noMultiLvlLbl val="0"/>
      </c:catAx>
      <c:valAx>
        <c:axId val="-15098433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09840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900" b="0" i="0" u="none" strike="noStrike" kern="1200" baseline="0">
          <a:solidFill>
            <a:schemeClr val="tx1">
              <a:lumMod val="75000"/>
              <a:lumOff val="25000"/>
            </a:schemeClr>
          </a:solidFill>
          <a:latin typeface="+mn-lt"/>
          <a:ea typeface="+mn-ea"/>
          <a:cs typeface="+mn-cs"/>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Formuły!$B$4:$B$7</c:f>
              <c:strCache>
                <c:ptCount val="4"/>
                <c:pt idx="0">
                  <c:v>zdecydowanie tak</c:v>
                </c:pt>
                <c:pt idx="1">
                  <c:v>raczej tak</c:v>
                </c:pt>
                <c:pt idx="2">
                  <c:v>zdecydowanie nie</c:v>
                </c:pt>
                <c:pt idx="3">
                  <c:v>ani tak, ani nie</c:v>
                </c:pt>
              </c:strCache>
            </c:strRef>
          </c:cat>
          <c:val>
            <c:numRef>
              <c:f>Formuły!$C$4:$C$7</c:f>
              <c:numCache>
                <c:formatCode>0.0%</c:formatCode>
                <c:ptCount val="4"/>
                <c:pt idx="0">
                  <c:v>0.6875</c:v>
                </c:pt>
                <c:pt idx="1">
                  <c:v>0.25</c:v>
                </c:pt>
                <c:pt idx="2">
                  <c:v>0</c:v>
                </c:pt>
                <c:pt idx="3">
                  <c:v>6.25E-2</c:v>
                </c:pt>
              </c:numCache>
            </c:numRef>
          </c:val>
          <c:extLst xmlns:c16r2="http://schemas.microsoft.com/office/drawing/2015/06/chart">
            <c:ext xmlns:c16="http://schemas.microsoft.com/office/drawing/2014/chart" uri="{C3380CC4-5D6E-409C-BE32-E72D297353CC}">
              <c16:uniqueId val="{00000000-9D03-4E2E-9D47-B8B752B16C26}"/>
            </c:ext>
          </c:extLst>
        </c:ser>
        <c:dLbls>
          <c:showLegendKey val="0"/>
          <c:showVal val="0"/>
          <c:showCatName val="0"/>
          <c:showSerName val="0"/>
          <c:showPercent val="0"/>
          <c:showBubbleSize val="0"/>
        </c:dLbls>
        <c:gapWidth val="60"/>
        <c:axId val="-1509836848"/>
        <c:axId val="-1509837392"/>
      </c:barChart>
      <c:catAx>
        <c:axId val="-1509836848"/>
        <c:scaling>
          <c:orientation val="maxMin"/>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37392"/>
        <c:crosses val="autoZero"/>
        <c:auto val="1"/>
        <c:lblAlgn val="ctr"/>
        <c:lblOffset val="100"/>
        <c:noMultiLvlLbl val="0"/>
      </c:catAx>
      <c:valAx>
        <c:axId val="-1509837392"/>
        <c:scaling>
          <c:orientation val="minMax"/>
        </c:scaling>
        <c:delete val="1"/>
        <c:axPos val="t"/>
        <c:majorGridlines>
          <c:spPr>
            <a:ln w="9360" cap="flat" cmpd="sng" algn="ctr">
              <a:solidFill>
                <a:srgbClr val="D9D9D9"/>
              </a:solidFill>
              <a:prstDash val="solid"/>
              <a:round/>
            </a:ln>
            <a:effectLst/>
          </c:spPr>
        </c:majorGridlines>
        <c:numFmt formatCode="0.0%" sourceLinked="1"/>
        <c:majorTickMark val="none"/>
        <c:minorTickMark val="none"/>
        <c:tickLblPos val="nextTo"/>
        <c:crossAx val="-1509836848"/>
        <c:crosses val="autoZero"/>
        <c:crossBetween val="between"/>
      </c:valAx>
      <c:spPr>
        <a:noFill/>
        <a:ln w="0">
          <a:noFill/>
        </a:ln>
        <a:effectLst/>
      </c:spPr>
    </c:plotArea>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Formuły!$F$14:$F$15</c:f>
              <c:strCache>
                <c:ptCount val="2"/>
                <c:pt idx="0">
                  <c:v>zdecydowanie tak</c:v>
                </c:pt>
                <c:pt idx="1">
                  <c:v>raczej tak</c:v>
                </c:pt>
              </c:strCache>
            </c:strRef>
          </c:cat>
          <c:val>
            <c:numRef>
              <c:f>Formuły!$G$14:$G$15</c:f>
              <c:numCache>
                <c:formatCode>0.0%</c:formatCode>
                <c:ptCount val="2"/>
                <c:pt idx="0">
                  <c:v>0.73333333333333328</c:v>
                </c:pt>
                <c:pt idx="1">
                  <c:v>0.26666666666666666</c:v>
                </c:pt>
              </c:numCache>
            </c:numRef>
          </c:val>
          <c:extLst xmlns:c16r2="http://schemas.microsoft.com/office/drawing/2015/06/chart">
            <c:ext xmlns:c16="http://schemas.microsoft.com/office/drawing/2014/chart" uri="{C3380CC4-5D6E-409C-BE32-E72D297353CC}">
              <c16:uniqueId val="{00000000-572E-49FD-B7B8-E1A739E51AEF}"/>
            </c:ext>
          </c:extLst>
        </c:ser>
        <c:dLbls>
          <c:showLegendKey val="0"/>
          <c:showVal val="0"/>
          <c:showCatName val="0"/>
          <c:showSerName val="0"/>
          <c:showPercent val="0"/>
          <c:showBubbleSize val="0"/>
        </c:dLbls>
        <c:gapWidth val="60"/>
        <c:axId val="-1509849360"/>
        <c:axId val="-1509847728"/>
      </c:barChart>
      <c:catAx>
        <c:axId val="-1509849360"/>
        <c:scaling>
          <c:orientation val="maxMin"/>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47728"/>
        <c:crosses val="autoZero"/>
        <c:auto val="1"/>
        <c:lblAlgn val="ctr"/>
        <c:lblOffset val="100"/>
        <c:noMultiLvlLbl val="0"/>
      </c:catAx>
      <c:valAx>
        <c:axId val="-1509847728"/>
        <c:scaling>
          <c:orientation val="minMax"/>
        </c:scaling>
        <c:delete val="1"/>
        <c:axPos val="t"/>
        <c:majorGridlines>
          <c:spPr>
            <a:ln w="9360" cap="flat" cmpd="sng" algn="ctr">
              <a:solidFill>
                <a:srgbClr val="D9D9D9"/>
              </a:solidFill>
              <a:prstDash val="solid"/>
              <a:round/>
            </a:ln>
            <a:effectLst/>
          </c:spPr>
        </c:majorGridlines>
        <c:numFmt formatCode="0.0%" sourceLinked="1"/>
        <c:majorTickMark val="none"/>
        <c:minorTickMark val="none"/>
        <c:tickLblPos val="nextTo"/>
        <c:crossAx val="-1509849360"/>
        <c:crosses val="autoZero"/>
        <c:crossBetween val="between"/>
      </c:valAx>
      <c:spPr>
        <a:noFill/>
        <a:ln w="0">
          <a:noFill/>
        </a:ln>
        <a:effectLst/>
      </c:spPr>
    </c:plotArea>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lang="pl-PL" sz="900" b="0" i="0" u="none" strike="noStrike" kern="1200" spc="-1" baseline="0">
                    <a:solidFill>
                      <a:srgbClr val="404040"/>
                    </a:solidFill>
                    <a:latin typeface="Calibri Light"/>
                    <a:ea typeface="+mn-ea"/>
                    <a:cs typeface="+mn-cs"/>
                  </a:defRPr>
                </a:pPr>
                <a:endParaRPr lang="pl-PL"/>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Formuły!$B$23:$B$27</c:f>
              <c:strCache>
                <c:ptCount val="5"/>
                <c:pt idx="0">
                  <c:v>zdecydowanie tak</c:v>
                </c:pt>
                <c:pt idx="1">
                  <c:v>raczej tak</c:v>
                </c:pt>
                <c:pt idx="2">
                  <c:v>zdecydowanie nie</c:v>
                </c:pt>
                <c:pt idx="3">
                  <c:v>nie mam zdania</c:v>
                </c:pt>
                <c:pt idx="4">
                  <c:v>ani tak, ani nie</c:v>
                </c:pt>
              </c:strCache>
            </c:strRef>
          </c:cat>
          <c:val>
            <c:numRef>
              <c:f>Formuły!$C$23:$C$27</c:f>
              <c:numCache>
                <c:formatCode>0.0%</c:formatCode>
                <c:ptCount val="5"/>
                <c:pt idx="0">
                  <c:v>0.3125</c:v>
                </c:pt>
                <c:pt idx="1">
                  <c:v>0.4375</c:v>
                </c:pt>
                <c:pt idx="2">
                  <c:v>0.125</c:v>
                </c:pt>
                <c:pt idx="3">
                  <c:v>6.25E-2</c:v>
                </c:pt>
                <c:pt idx="4">
                  <c:v>6.25E-2</c:v>
                </c:pt>
              </c:numCache>
            </c:numRef>
          </c:val>
          <c:extLst xmlns:c16r2="http://schemas.microsoft.com/office/drawing/2015/06/chart">
            <c:ext xmlns:c16="http://schemas.microsoft.com/office/drawing/2014/chart" uri="{C3380CC4-5D6E-409C-BE32-E72D297353CC}">
              <c16:uniqueId val="{00000000-D6AE-4279-9A51-42BEF6683426}"/>
            </c:ext>
          </c:extLst>
        </c:ser>
        <c:dLbls>
          <c:showLegendKey val="0"/>
          <c:showVal val="0"/>
          <c:showCatName val="0"/>
          <c:showSerName val="0"/>
          <c:showPercent val="0"/>
          <c:showBubbleSize val="0"/>
        </c:dLbls>
        <c:gapWidth val="60"/>
        <c:axId val="-1509848272"/>
        <c:axId val="-1509844464"/>
      </c:barChart>
      <c:catAx>
        <c:axId val="-1509848272"/>
        <c:scaling>
          <c:orientation val="maxMin"/>
        </c:scaling>
        <c:delete val="0"/>
        <c:axPos val="l"/>
        <c:numFmt formatCode="General" sourceLinked="0"/>
        <c:majorTickMark val="none"/>
        <c:minorTickMark val="none"/>
        <c:tickLblPos val="nextTo"/>
        <c:spPr>
          <a:noFill/>
          <a:ln w="9360" cap="flat" cmpd="sng" algn="ctr">
            <a:solidFill>
              <a:srgbClr val="D9D9D9"/>
            </a:solidFill>
            <a:prstDash val="solid"/>
            <a:round/>
          </a:ln>
          <a:effectLst/>
        </c:spPr>
        <c:txPr>
          <a:bodyPr rot="-60000000" spcFirstLastPara="1" vertOverflow="ellipsis" vert="horz" wrap="square" anchor="ctr" anchorCtr="1"/>
          <a:lstStyle/>
          <a:p>
            <a:pPr>
              <a:defRPr lang="pl-PL" sz="900" b="0" i="0" u="none" strike="noStrike" kern="1200" spc="-1" baseline="0">
                <a:solidFill>
                  <a:srgbClr val="595959"/>
                </a:solidFill>
                <a:latin typeface="Calibri Light"/>
                <a:ea typeface="+mn-ea"/>
                <a:cs typeface="+mn-cs"/>
              </a:defRPr>
            </a:pPr>
            <a:endParaRPr lang="pl-PL"/>
          </a:p>
        </c:txPr>
        <c:crossAx val="-1509844464"/>
        <c:crosses val="autoZero"/>
        <c:auto val="1"/>
        <c:lblAlgn val="ctr"/>
        <c:lblOffset val="100"/>
        <c:noMultiLvlLbl val="0"/>
      </c:catAx>
      <c:valAx>
        <c:axId val="-1509844464"/>
        <c:scaling>
          <c:orientation val="minMax"/>
        </c:scaling>
        <c:delete val="1"/>
        <c:axPos val="t"/>
        <c:majorGridlines>
          <c:spPr>
            <a:ln w="9360" cap="flat" cmpd="sng" algn="ctr">
              <a:solidFill>
                <a:srgbClr val="D9D9D9"/>
              </a:solidFill>
              <a:prstDash val="solid"/>
              <a:round/>
            </a:ln>
            <a:effectLst/>
          </c:spPr>
        </c:majorGridlines>
        <c:numFmt formatCode="0.0%" sourceLinked="1"/>
        <c:majorTickMark val="none"/>
        <c:minorTickMark val="none"/>
        <c:tickLblPos val="nextTo"/>
        <c:crossAx val="-1509848272"/>
        <c:crosses val="autoZero"/>
        <c:crossBetween val="between"/>
      </c:valAx>
      <c:spPr>
        <a:noFill/>
        <a:ln w="0">
          <a:noFill/>
        </a:ln>
        <a:effectLst/>
      </c:spPr>
    </c:plotArea>
    <c:plotVisOnly val="1"/>
    <c:dispBlanksAs val="gap"/>
    <c:showDLblsOverMax val="1"/>
  </c:chart>
  <c:spPr>
    <a:solidFill>
      <a:srgbClr val="FFFFFF"/>
    </a:solidFill>
    <a:ln w="9360" cap="flat" cmpd="sng" algn="ctr">
      <a:solidFill>
        <a:srgbClr val="D9D9D9"/>
      </a:solidFill>
      <a:prstDash val="solid"/>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3960B5-D972-4629-96DC-787D7EC50424}"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pl-PL"/>
        </a:p>
      </dgm:t>
    </dgm:pt>
    <dgm:pt modelId="{DEC43DB7-DC3D-4828-A475-EF50750B58D0}">
      <dgm:prSet phldrT="[Tekst]" custT="1"/>
      <dgm:spPr/>
      <dgm:t>
        <a:bodyPr/>
        <a:lstStyle/>
        <a:p>
          <a:r>
            <a:rPr lang="pl-PL" sz="1600"/>
            <a:t>WIZJA</a:t>
          </a:r>
        </a:p>
      </dgm:t>
    </dgm:pt>
    <dgm:pt modelId="{EDE07FF3-D993-49F5-8A41-1A191CA9D4F0}" type="parTrans" cxnId="{D061026E-DEC1-4141-87CF-4E6693FDD958}">
      <dgm:prSet/>
      <dgm:spPr/>
      <dgm:t>
        <a:bodyPr/>
        <a:lstStyle/>
        <a:p>
          <a:endParaRPr lang="pl-PL" sz="1600"/>
        </a:p>
      </dgm:t>
    </dgm:pt>
    <dgm:pt modelId="{90D33C28-5845-49FD-AB05-82029C4485C6}" type="sibTrans" cxnId="{D061026E-DEC1-4141-87CF-4E6693FDD958}">
      <dgm:prSet/>
      <dgm:spPr>
        <a:ln w="38100">
          <a:solidFill>
            <a:schemeClr val="accent1"/>
          </a:solidFill>
        </a:ln>
      </dgm:spPr>
      <dgm:t>
        <a:bodyPr/>
        <a:lstStyle/>
        <a:p>
          <a:endParaRPr lang="pl-PL" sz="1600"/>
        </a:p>
      </dgm:t>
    </dgm:pt>
    <dgm:pt modelId="{6783DC40-1455-45BB-8B26-0FF17B5B2F9D}">
      <dgm:prSet phldrT="[Tekst]" custT="1"/>
      <dgm:spPr/>
      <dgm:t>
        <a:bodyPr/>
        <a:lstStyle/>
        <a:p>
          <a:r>
            <a:rPr lang="pl-PL" sz="1600"/>
            <a:t>PRZEDSIĘWZIĘCIA REWITALIZACYJNE</a:t>
          </a:r>
        </a:p>
      </dgm:t>
    </dgm:pt>
    <dgm:pt modelId="{7913FFFE-EB1E-4995-8AC3-D67A3B5D4128}" type="parTrans" cxnId="{56C7B6A0-A875-442A-A88B-3B2712C96383}">
      <dgm:prSet/>
      <dgm:spPr/>
      <dgm:t>
        <a:bodyPr/>
        <a:lstStyle/>
        <a:p>
          <a:endParaRPr lang="pl-PL" sz="1600"/>
        </a:p>
      </dgm:t>
    </dgm:pt>
    <dgm:pt modelId="{344E5FE7-3B49-48F5-8A40-1EB494593CDA}" type="sibTrans" cxnId="{56C7B6A0-A875-442A-A88B-3B2712C96383}">
      <dgm:prSet/>
      <dgm:spPr/>
      <dgm:t>
        <a:bodyPr/>
        <a:lstStyle/>
        <a:p>
          <a:endParaRPr lang="pl-PL" sz="1600"/>
        </a:p>
      </dgm:t>
    </dgm:pt>
    <dgm:pt modelId="{860587CB-9803-4DFC-8BE2-E10B17C6E4A4}">
      <dgm:prSet phldrT="[Tekst]" custT="1"/>
      <dgm:spPr/>
      <dgm:t>
        <a:bodyPr/>
        <a:lstStyle/>
        <a:p>
          <a:r>
            <a:rPr lang="pl-PL" sz="1600"/>
            <a:t>CELE STRATEGICZNE</a:t>
          </a:r>
        </a:p>
      </dgm:t>
    </dgm:pt>
    <dgm:pt modelId="{FB95EE99-2C76-486A-A0C6-E7C8F6FE4A39}" type="parTrans" cxnId="{8B9B4263-47D4-4CDC-9388-975BFA879ABC}">
      <dgm:prSet/>
      <dgm:spPr/>
      <dgm:t>
        <a:bodyPr/>
        <a:lstStyle/>
        <a:p>
          <a:endParaRPr lang="pl-PL" sz="1600"/>
        </a:p>
      </dgm:t>
    </dgm:pt>
    <dgm:pt modelId="{A5746DEE-E475-47A4-8B78-03993AA0DDFE}" type="sibTrans" cxnId="{8B9B4263-47D4-4CDC-9388-975BFA879ABC}">
      <dgm:prSet/>
      <dgm:spPr/>
      <dgm:t>
        <a:bodyPr/>
        <a:lstStyle/>
        <a:p>
          <a:endParaRPr lang="pl-PL" sz="1600"/>
        </a:p>
      </dgm:t>
    </dgm:pt>
    <dgm:pt modelId="{6D45151E-2CF0-4771-9936-FB9C17A0A843}">
      <dgm:prSet phldrT="[Tekst]" custT="1"/>
      <dgm:spPr/>
      <dgm:t>
        <a:bodyPr/>
        <a:lstStyle/>
        <a:p>
          <a:r>
            <a:rPr lang="pl-PL" sz="1600"/>
            <a:t>KIERUNKI DZIAŁAŃ</a:t>
          </a:r>
        </a:p>
      </dgm:t>
    </dgm:pt>
    <dgm:pt modelId="{B3051CF8-6910-40E7-9741-049C17D24C88}" type="parTrans" cxnId="{1D55F9F6-9F8F-47AE-A5B7-C9D46005EEC1}">
      <dgm:prSet/>
      <dgm:spPr/>
      <dgm:t>
        <a:bodyPr/>
        <a:lstStyle/>
        <a:p>
          <a:endParaRPr lang="pl-PL" sz="1600"/>
        </a:p>
      </dgm:t>
    </dgm:pt>
    <dgm:pt modelId="{47354444-CDAA-4B2A-AB56-F19747C38710}" type="sibTrans" cxnId="{1D55F9F6-9F8F-47AE-A5B7-C9D46005EEC1}">
      <dgm:prSet/>
      <dgm:spPr/>
      <dgm:t>
        <a:bodyPr/>
        <a:lstStyle/>
        <a:p>
          <a:endParaRPr lang="pl-PL" sz="1600"/>
        </a:p>
      </dgm:t>
    </dgm:pt>
    <dgm:pt modelId="{F0CC9A8E-AB77-4B16-9AA7-5630101B0259}">
      <dgm:prSet phldrT="[Tekst]" custT="1"/>
      <dgm:spPr/>
      <dgm:t>
        <a:bodyPr/>
        <a:lstStyle/>
        <a:p>
          <a:r>
            <a:rPr lang="pl-PL" sz="1600"/>
            <a:t>CELE OPERACYJNE</a:t>
          </a:r>
        </a:p>
      </dgm:t>
    </dgm:pt>
    <dgm:pt modelId="{B297D43D-2BC5-418B-B4FC-6C0DBCAD1F11}" type="parTrans" cxnId="{AF8BB179-35F7-46A8-A29A-A62014FE8D90}">
      <dgm:prSet/>
      <dgm:spPr/>
      <dgm:t>
        <a:bodyPr/>
        <a:lstStyle/>
        <a:p>
          <a:endParaRPr lang="pl-PL"/>
        </a:p>
      </dgm:t>
    </dgm:pt>
    <dgm:pt modelId="{9075DD5D-8898-4CBD-8870-00BCD64189A4}" type="sibTrans" cxnId="{AF8BB179-35F7-46A8-A29A-A62014FE8D90}">
      <dgm:prSet/>
      <dgm:spPr/>
      <dgm:t>
        <a:bodyPr/>
        <a:lstStyle/>
        <a:p>
          <a:endParaRPr lang="pl-PL"/>
        </a:p>
      </dgm:t>
    </dgm:pt>
    <dgm:pt modelId="{3352DEDF-19C9-4926-AB31-5126B52B2B2F}" type="pres">
      <dgm:prSet presAssocID="{933960B5-D972-4629-96DC-787D7EC50424}" presName="Name0" presStyleCnt="0">
        <dgm:presLayoutVars>
          <dgm:chMax val="7"/>
          <dgm:chPref val="7"/>
          <dgm:dir/>
        </dgm:presLayoutVars>
      </dgm:prSet>
      <dgm:spPr/>
      <dgm:t>
        <a:bodyPr/>
        <a:lstStyle/>
        <a:p>
          <a:endParaRPr lang="pl-PL"/>
        </a:p>
      </dgm:t>
    </dgm:pt>
    <dgm:pt modelId="{52BB24C6-656F-4DF0-AC91-9537EBE10D13}" type="pres">
      <dgm:prSet presAssocID="{933960B5-D972-4629-96DC-787D7EC50424}" presName="Name1" presStyleCnt="0"/>
      <dgm:spPr/>
    </dgm:pt>
    <dgm:pt modelId="{EA537EA0-2DE2-4EF0-983C-533772FF67E3}" type="pres">
      <dgm:prSet presAssocID="{933960B5-D972-4629-96DC-787D7EC50424}" presName="cycle" presStyleCnt="0"/>
      <dgm:spPr/>
    </dgm:pt>
    <dgm:pt modelId="{FE352B84-8113-42E5-8D9F-EAF5FD239CF3}" type="pres">
      <dgm:prSet presAssocID="{933960B5-D972-4629-96DC-787D7EC50424}" presName="srcNode" presStyleLbl="node1" presStyleIdx="0" presStyleCnt="5"/>
      <dgm:spPr/>
    </dgm:pt>
    <dgm:pt modelId="{0FB88A4D-9ABB-4EAF-9269-E1284D6F2F1D}" type="pres">
      <dgm:prSet presAssocID="{933960B5-D972-4629-96DC-787D7EC50424}" presName="conn" presStyleLbl="parChTrans1D2" presStyleIdx="0" presStyleCnt="1"/>
      <dgm:spPr/>
      <dgm:t>
        <a:bodyPr/>
        <a:lstStyle/>
        <a:p>
          <a:endParaRPr lang="pl-PL"/>
        </a:p>
      </dgm:t>
    </dgm:pt>
    <dgm:pt modelId="{7A936D8A-0999-4804-BA83-BC06DFEAAE57}" type="pres">
      <dgm:prSet presAssocID="{933960B5-D972-4629-96DC-787D7EC50424}" presName="extraNode" presStyleLbl="node1" presStyleIdx="0" presStyleCnt="5"/>
      <dgm:spPr/>
    </dgm:pt>
    <dgm:pt modelId="{ED4C537A-77F7-4B98-8034-73C7E85D6C12}" type="pres">
      <dgm:prSet presAssocID="{933960B5-D972-4629-96DC-787D7EC50424}" presName="dstNode" presStyleLbl="node1" presStyleIdx="0" presStyleCnt="5"/>
      <dgm:spPr/>
    </dgm:pt>
    <dgm:pt modelId="{E2DE8A66-BECD-45B5-B055-6364072C68AB}" type="pres">
      <dgm:prSet presAssocID="{DEC43DB7-DC3D-4828-A475-EF50750B58D0}" presName="text_1" presStyleLbl="node1" presStyleIdx="0" presStyleCnt="5">
        <dgm:presLayoutVars>
          <dgm:bulletEnabled val="1"/>
        </dgm:presLayoutVars>
      </dgm:prSet>
      <dgm:spPr/>
      <dgm:t>
        <a:bodyPr/>
        <a:lstStyle/>
        <a:p>
          <a:endParaRPr lang="pl-PL"/>
        </a:p>
      </dgm:t>
    </dgm:pt>
    <dgm:pt modelId="{ECBC69DC-F2E5-4A2F-AF52-2FB2C4BA5FD0}" type="pres">
      <dgm:prSet presAssocID="{DEC43DB7-DC3D-4828-A475-EF50750B58D0}" presName="accent_1" presStyleCnt="0"/>
      <dgm:spPr/>
    </dgm:pt>
    <dgm:pt modelId="{B9773105-4B65-4D1E-AE12-33BE76544EEC}" type="pres">
      <dgm:prSet presAssocID="{DEC43DB7-DC3D-4828-A475-EF50750B58D0}" presName="accentRepeatNode" presStyleLbl="solidFgAcc1" presStyleIdx="0" presStyleCnt="5"/>
      <dgm:spPr>
        <a:ln w="38100">
          <a:solidFill>
            <a:schemeClr val="accent1"/>
          </a:solidFill>
        </a:ln>
      </dgm:spPr>
    </dgm:pt>
    <dgm:pt modelId="{048E6CAC-3EC9-47D2-A54B-BF818575F772}" type="pres">
      <dgm:prSet presAssocID="{860587CB-9803-4DFC-8BE2-E10B17C6E4A4}" presName="text_2" presStyleLbl="node1" presStyleIdx="1" presStyleCnt="5">
        <dgm:presLayoutVars>
          <dgm:bulletEnabled val="1"/>
        </dgm:presLayoutVars>
      </dgm:prSet>
      <dgm:spPr/>
      <dgm:t>
        <a:bodyPr/>
        <a:lstStyle/>
        <a:p>
          <a:endParaRPr lang="pl-PL"/>
        </a:p>
      </dgm:t>
    </dgm:pt>
    <dgm:pt modelId="{DB976DB8-CF76-4456-9F4A-15CE2E76DC53}" type="pres">
      <dgm:prSet presAssocID="{860587CB-9803-4DFC-8BE2-E10B17C6E4A4}" presName="accent_2" presStyleCnt="0"/>
      <dgm:spPr/>
    </dgm:pt>
    <dgm:pt modelId="{0E8A48E4-4540-449E-9804-A547D24F763B}" type="pres">
      <dgm:prSet presAssocID="{860587CB-9803-4DFC-8BE2-E10B17C6E4A4}" presName="accentRepeatNode" presStyleLbl="solidFgAcc1" presStyleIdx="1" presStyleCnt="5"/>
      <dgm:spPr>
        <a:ln w="38100">
          <a:solidFill>
            <a:schemeClr val="accent1"/>
          </a:solidFill>
        </a:ln>
      </dgm:spPr>
    </dgm:pt>
    <dgm:pt modelId="{4F953F2C-6C3E-4FF7-8282-B45FFD3666F8}" type="pres">
      <dgm:prSet presAssocID="{F0CC9A8E-AB77-4B16-9AA7-5630101B0259}" presName="text_3" presStyleLbl="node1" presStyleIdx="2" presStyleCnt="5">
        <dgm:presLayoutVars>
          <dgm:bulletEnabled val="1"/>
        </dgm:presLayoutVars>
      </dgm:prSet>
      <dgm:spPr/>
      <dgm:t>
        <a:bodyPr/>
        <a:lstStyle/>
        <a:p>
          <a:endParaRPr lang="pl-PL"/>
        </a:p>
      </dgm:t>
    </dgm:pt>
    <dgm:pt modelId="{A9F7C6B3-6264-4A58-AC76-C4E2488BC309}" type="pres">
      <dgm:prSet presAssocID="{F0CC9A8E-AB77-4B16-9AA7-5630101B0259}" presName="accent_3" presStyleCnt="0"/>
      <dgm:spPr/>
    </dgm:pt>
    <dgm:pt modelId="{4273B241-8E72-4049-92E9-4F3B189E97FA}" type="pres">
      <dgm:prSet presAssocID="{F0CC9A8E-AB77-4B16-9AA7-5630101B0259}" presName="accentRepeatNode" presStyleLbl="solidFgAcc1" presStyleIdx="2" presStyleCnt="5"/>
      <dgm:spPr/>
    </dgm:pt>
    <dgm:pt modelId="{837EDD20-BDDE-4BC7-B16A-DB1D1E1388FA}" type="pres">
      <dgm:prSet presAssocID="{6D45151E-2CF0-4771-9936-FB9C17A0A843}" presName="text_4" presStyleLbl="node1" presStyleIdx="3" presStyleCnt="5">
        <dgm:presLayoutVars>
          <dgm:bulletEnabled val="1"/>
        </dgm:presLayoutVars>
      </dgm:prSet>
      <dgm:spPr/>
      <dgm:t>
        <a:bodyPr/>
        <a:lstStyle/>
        <a:p>
          <a:endParaRPr lang="pl-PL"/>
        </a:p>
      </dgm:t>
    </dgm:pt>
    <dgm:pt modelId="{0DA70551-15A1-4252-B9BA-6C90CCDB957E}" type="pres">
      <dgm:prSet presAssocID="{6D45151E-2CF0-4771-9936-FB9C17A0A843}" presName="accent_4" presStyleCnt="0"/>
      <dgm:spPr/>
    </dgm:pt>
    <dgm:pt modelId="{B51CD315-0A90-4FF3-A1A6-9B382BE642D8}" type="pres">
      <dgm:prSet presAssocID="{6D45151E-2CF0-4771-9936-FB9C17A0A843}" presName="accentRepeatNode" presStyleLbl="solidFgAcc1" presStyleIdx="3" presStyleCnt="5"/>
      <dgm:spPr>
        <a:ln w="38100">
          <a:solidFill>
            <a:schemeClr val="accent1"/>
          </a:solidFill>
        </a:ln>
      </dgm:spPr>
    </dgm:pt>
    <dgm:pt modelId="{2D17EBDE-EE41-4C7E-BC1C-B72B4A963462}" type="pres">
      <dgm:prSet presAssocID="{6783DC40-1455-45BB-8B26-0FF17B5B2F9D}" presName="text_5" presStyleLbl="node1" presStyleIdx="4" presStyleCnt="5">
        <dgm:presLayoutVars>
          <dgm:bulletEnabled val="1"/>
        </dgm:presLayoutVars>
      </dgm:prSet>
      <dgm:spPr/>
      <dgm:t>
        <a:bodyPr/>
        <a:lstStyle/>
        <a:p>
          <a:endParaRPr lang="pl-PL"/>
        </a:p>
      </dgm:t>
    </dgm:pt>
    <dgm:pt modelId="{18499F40-D2C1-430D-BF37-43718C1ACC9C}" type="pres">
      <dgm:prSet presAssocID="{6783DC40-1455-45BB-8B26-0FF17B5B2F9D}" presName="accent_5" presStyleCnt="0"/>
      <dgm:spPr/>
    </dgm:pt>
    <dgm:pt modelId="{C8F2367A-1D8E-4E2F-891B-85E5DCC60EAC}" type="pres">
      <dgm:prSet presAssocID="{6783DC40-1455-45BB-8B26-0FF17B5B2F9D}" presName="accentRepeatNode" presStyleLbl="solidFgAcc1" presStyleIdx="4" presStyleCnt="5"/>
      <dgm:spPr>
        <a:ln w="38100">
          <a:solidFill>
            <a:schemeClr val="accent1"/>
          </a:solidFill>
        </a:ln>
      </dgm:spPr>
    </dgm:pt>
  </dgm:ptLst>
  <dgm:cxnLst>
    <dgm:cxn modelId="{C49E67F9-CE1A-4E8B-88AE-73B9CB17D824}" type="presOf" srcId="{6D45151E-2CF0-4771-9936-FB9C17A0A843}" destId="{837EDD20-BDDE-4BC7-B16A-DB1D1E1388FA}" srcOrd="0" destOrd="0" presId="urn:microsoft.com/office/officeart/2008/layout/VerticalCurvedList"/>
    <dgm:cxn modelId="{4B6516D1-2508-4D8F-ACCC-0B50AB28776E}" type="presOf" srcId="{6783DC40-1455-45BB-8B26-0FF17B5B2F9D}" destId="{2D17EBDE-EE41-4C7E-BC1C-B72B4A963462}" srcOrd="0" destOrd="0" presId="urn:microsoft.com/office/officeart/2008/layout/VerticalCurvedList"/>
    <dgm:cxn modelId="{A3D640C9-1553-4FEB-B1D4-C62846CABA5E}" type="presOf" srcId="{DEC43DB7-DC3D-4828-A475-EF50750B58D0}" destId="{E2DE8A66-BECD-45B5-B055-6364072C68AB}" srcOrd="0" destOrd="0" presId="urn:microsoft.com/office/officeart/2008/layout/VerticalCurvedList"/>
    <dgm:cxn modelId="{CA01D5CB-7DE0-4F0B-B69C-86223F6B1778}" type="presOf" srcId="{860587CB-9803-4DFC-8BE2-E10B17C6E4A4}" destId="{048E6CAC-3EC9-47D2-A54B-BF818575F772}" srcOrd="0" destOrd="0" presId="urn:microsoft.com/office/officeart/2008/layout/VerticalCurvedList"/>
    <dgm:cxn modelId="{FE73D4A6-11A8-4D96-90EB-A7E491FC6E12}" type="presOf" srcId="{F0CC9A8E-AB77-4B16-9AA7-5630101B0259}" destId="{4F953F2C-6C3E-4FF7-8282-B45FFD3666F8}" srcOrd="0" destOrd="0" presId="urn:microsoft.com/office/officeart/2008/layout/VerticalCurvedList"/>
    <dgm:cxn modelId="{FFBF7014-02CF-483D-A504-2F9E593A19EE}" type="presOf" srcId="{90D33C28-5845-49FD-AB05-82029C4485C6}" destId="{0FB88A4D-9ABB-4EAF-9269-E1284D6F2F1D}" srcOrd="0" destOrd="0" presId="urn:microsoft.com/office/officeart/2008/layout/VerticalCurvedList"/>
    <dgm:cxn modelId="{1D55F9F6-9F8F-47AE-A5B7-C9D46005EEC1}" srcId="{933960B5-D972-4629-96DC-787D7EC50424}" destId="{6D45151E-2CF0-4771-9936-FB9C17A0A843}" srcOrd="3" destOrd="0" parTransId="{B3051CF8-6910-40E7-9741-049C17D24C88}" sibTransId="{47354444-CDAA-4B2A-AB56-F19747C38710}"/>
    <dgm:cxn modelId="{56C7B6A0-A875-442A-A88B-3B2712C96383}" srcId="{933960B5-D972-4629-96DC-787D7EC50424}" destId="{6783DC40-1455-45BB-8B26-0FF17B5B2F9D}" srcOrd="4" destOrd="0" parTransId="{7913FFFE-EB1E-4995-8AC3-D67A3B5D4128}" sibTransId="{344E5FE7-3B49-48F5-8A40-1EB494593CDA}"/>
    <dgm:cxn modelId="{8B9B4263-47D4-4CDC-9388-975BFA879ABC}" srcId="{933960B5-D972-4629-96DC-787D7EC50424}" destId="{860587CB-9803-4DFC-8BE2-E10B17C6E4A4}" srcOrd="1" destOrd="0" parTransId="{FB95EE99-2C76-486A-A0C6-E7C8F6FE4A39}" sibTransId="{A5746DEE-E475-47A4-8B78-03993AA0DDFE}"/>
    <dgm:cxn modelId="{D061026E-DEC1-4141-87CF-4E6693FDD958}" srcId="{933960B5-D972-4629-96DC-787D7EC50424}" destId="{DEC43DB7-DC3D-4828-A475-EF50750B58D0}" srcOrd="0" destOrd="0" parTransId="{EDE07FF3-D993-49F5-8A41-1A191CA9D4F0}" sibTransId="{90D33C28-5845-49FD-AB05-82029C4485C6}"/>
    <dgm:cxn modelId="{2C8E827B-DB8C-4B54-A518-3BF9DCB2828E}" type="presOf" srcId="{933960B5-D972-4629-96DC-787D7EC50424}" destId="{3352DEDF-19C9-4926-AB31-5126B52B2B2F}" srcOrd="0" destOrd="0" presId="urn:microsoft.com/office/officeart/2008/layout/VerticalCurvedList"/>
    <dgm:cxn modelId="{AF8BB179-35F7-46A8-A29A-A62014FE8D90}" srcId="{933960B5-D972-4629-96DC-787D7EC50424}" destId="{F0CC9A8E-AB77-4B16-9AA7-5630101B0259}" srcOrd="2" destOrd="0" parTransId="{B297D43D-2BC5-418B-B4FC-6C0DBCAD1F11}" sibTransId="{9075DD5D-8898-4CBD-8870-00BCD64189A4}"/>
    <dgm:cxn modelId="{5AADFCDC-9FA5-4843-B8AD-BDADB0C67D9A}" type="presParOf" srcId="{3352DEDF-19C9-4926-AB31-5126B52B2B2F}" destId="{52BB24C6-656F-4DF0-AC91-9537EBE10D13}" srcOrd="0" destOrd="0" presId="urn:microsoft.com/office/officeart/2008/layout/VerticalCurvedList"/>
    <dgm:cxn modelId="{8FBA6985-FAB5-4FB7-AB39-AB7C303C2303}" type="presParOf" srcId="{52BB24C6-656F-4DF0-AC91-9537EBE10D13}" destId="{EA537EA0-2DE2-4EF0-983C-533772FF67E3}" srcOrd="0" destOrd="0" presId="urn:microsoft.com/office/officeart/2008/layout/VerticalCurvedList"/>
    <dgm:cxn modelId="{CC91E1ED-BD49-4359-A784-313B546E80D6}" type="presParOf" srcId="{EA537EA0-2DE2-4EF0-983C-533772FF67E3}" destId="{FE352B84-8113-42E5-8D9F-EAF5FD239CF3}" srcOrd="0" destOrd="0" presId="urn:microsoft.com/office/officeart/2008/layout/VerticalCurvedList"/>
    <dgm:cxn modelId="{7E23C576-282A-4E92-96D3-475AF6A22B26}" type="presParOf" srcId="{EA537EA0-2DE2-4EF0-983C-533772FF67E3}" destId="{0FB88A4D-9ABB-4EAF-9269-E1284D6F2F1D}" srcOrd="1" destOrd="0" presId="urn:microsoft.com/office/officeart/2008/layout/VerticalCurvedList"/>
    <dgm:cxn modelId="{319A4EDF-BF14-499D-9D01-C05A13D3BC06}" type="presParOf" srcId="{EA537EA0-2DE2-4EF0-983C-533772FF67E3}" destId="{7A936D8A-0999-4804-BA83-BC06DFEAAE57}" srcOrd="2" destOrd="0" presId="urn:microsoft.com/office/officeart/2008/layout/VerticalCurvedList"/>
    <dgm:cxn modelId="{B5341656-437A-4BBA-A94C-D1DB77964B01}" type="presParOf" srcId="{EA537EA0-2DE2-4EF0-983C-533772FF67E3}" destId="{ED4C537A-77F7-4B98-8034-73C7E85D6C12}" srcOrd="3" destOrd="0" presId="urn:microsoft.com/office/officeart/2008/layout/VerticalCurvedList"/>
    <dgm:cxn modelId="{45F79D3A-A776-4168-9A3F-8D750D7F11B8}" type="presParOf" srcId="{52BB24C6-656F-4DF0-AC91-9537EBE10D13}" destId="{E2DE8A66-BECD-45B5-B055-6364072C68AB}" srcOrd="1" destOrd="0" presId="urn:microsoft.com/office/officeart/2008/layout/VerticalCurvedList"/>
    <dgm:cxn modelId="{2A35199E-83D7-48D7-BB29-5172F974BF4B}" type="presParOf" srcId="{52BB24C6-656F-4DF0-AC91-9537EBE10D13}" destId="{ECBC69DC-F2E5-4A2F-AF52-2FB2C4BA5FD0}" srcOrd="2" destOrd="0" presId="urn:microsoft.com/office/officeart/2008/layout/VerticalCurvedList"/>
    <dgm:cxn modelId="{8F6516BE-BC78-4C99-BF26-BFDBCBA191CA}" type="presParOf" srcId="{ECBC69DC-F2E5-4A2F-AF52-2FB2C4BA5FD0}" destId="{B9773105-4B65-4D1E-AE12-33BE76544EEC}" srcOrd="0" destOrd="0" presId="urn:microsoft.com/office/officeart/2008/layout/VerticalCurvedList"/>
    <dgm:cxn modelId="{0003342B-72B6-4B9F-B9C2-B00A656A88D8}" type="presParOf" srcId="{52BB24C6-656F-4DF0-AC91-9537EBE10D13}" destId="{048E6CAC-3EC9-47D2-A54B-BF818575F772}" srcOrd="3" destOrd="0" presId="urn:microsoft.com/office/officeart/2008/layout/VerticalCurvedList"/>
    <dgm:cxn modelId="{FD76771E-6CD2-44FA-8928-DEE4A6099940}" type="presParOf" srcId="{52BB24C6-656F-4DF0-AC91-9537EBE10D13}" destId="{DB976DB8-CF76-4456-9F4A-15CE2E76DC53}" srcOrd="4" destOrd="0" presId="urn:microsoft.com/office/officeart/2008/layout/VerticalCurvedList"/>
    <dgm:cxn modelId="{32F2142A-E984-4241-8A85-2E5EA5CAFD51}" type="presParOf" srcId="{DB976DB8-CF76-4456-9F4A-15CE2E76DC53}" destId="{0E8A48E4-4540-449E-9804-A547D24F763B}" srcOrd="0" destOrd="0" presId="urn:microsoft.com/office/officeart/2008/layout/VerticalCurvedList"/>
    <dgm:cxn modelId="{941CA225-AB8C-4D0B-A9A8-941B89F5817C}" type="presParOf" srcId="{52BB24C6-656F-4DF0-AC91-9537EBE10D13}" destId="{4F953F2C-6C3E-4FF7-8282-B45FFD3666F8}" srcOrd="5" destOrd="0" presId="urn:microsoft.com/office/officeart/2008/layout/VerticalCurvedList"/>
    <dgm:cxn modelId="{BA07EFD6-78EB-4041-A8FB-0E24FBF81667}" type="presParOf" srcId="{52BB24C6-656F-4DF0-AC91-9537EBE10D13}" destId="{A9F7C6B3-6264-4A58-AC76-C4E2488BC309}" srcOrd="6" destOrd="0" presId="urn:microsoft.com/office/officeart/2008/layout/VerticalCurvedList"/>
    <dgm:cxn modelId="{6D311170-7985-48F5-97D2-1222467B5DBB}" type="presParOf" srcId="{A9F7C6B3-6264-4A58-AC76-C4E2488BC309}" destId="{4273B241-8E72-4049-92E9-4F3B189E97FA}" srcOrd="0" destOrd="0" presId="urn:microsoft.com/office/officeart/2008/layout/VerticalCurvedList"/>
    <dgm:cxn modelId="{42AF2E37-5694-4834-B798-8FF1DD5C6FA4}" type="presParOf" srcId="{52BB24C6-656F-4DF0-AC91-9537EBE10D13}" destId="{837EDD20-BDDE-4BC7-B16A-DB1D1E1388FA}" srcOrd="7" destOrd="0" presId="urn:microsoft.com/office/officeart/2008/layout/VerticalCurvedList"/>
    <dgm:cxn modelId="{A6EEE36B-F4AF-4CDC-96B1-263996B7CEC4}" type="presParOf" srcId="{52BB24C6-656F-4DF0-AC91-9537EBE10D13}" destId="{0DA70551-15A1-4252-B9BA-6C90CCDB957E}" srcOrd="8" destOrd="0" presId="urn:microsoft.com/office/officeart/2008/layout/VerticalCurvedList"/>
    <dgm:cxn modelId="{CCF1C147-047A-490D-8096-31CFE25E61E2}" type="presParOf" srcId="{0DA70551-15A1-4252-B9BA-6C90CCDB957E}" destId="{B51CD315-0A90-4FF3-A1A6-9B382BE642D8}" srcOrd="0" destOrd="0" presId="urn:microsoft.com/office/officeart/2008/layout/VerticalCurvedList"/>
    <dgm:cxn modelId="{78B0C378-6EA0-45A8-9323-E14B33DE8B9A}" type="presParOf" srcId="{52BB24C6-656F-4DF0-AC91-9537EBE10D13}" destId="{2D17EBDE-EE41-4C7E-BC1C-B72B4A963462}" srcOrd="9" destOrd="0" presId="urn:microsoft.com/office/officeart/2008/layout/VerticalCurvedList"/>
    <dgm:cxn modelId="{3FCDFADF-63AC-479C-9DA5-ABF832D014D0}" type="presParOf" srcId="{52BB24C6-656F-4DF0-AC91-9537EBE10D13}" destId="{18499F40-D2C1-430D-BF37-43718C1ACC9C}" srcOrd="10" destOrd="0" presId="urn:microsoft.com/office/officeart/2008/layout/VerticalCurvedList"/>
    <dgm:cxn modelId="{CECBF600-E87E-4B12-A168-CE4ED56370C9}" type="presParOf" srcId="{18499F40-D2C1-430D-BF37-43718C1ACC9C}" destId="{C8F2367A-1D8E-4E2F-891B-85E5DCC60EAC}"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9B6B7C-CDDE-45DB-9790-C363BD3DFEB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F41CFB88-B9FC-448D-86A3-8655573F5927}">
      <dgm:prSet phldrT="[Tekst]" custT="1"/>
      <dgm:spPr/>
      <dgm:t>
        <a:bodyPr/>
        <a:lstStyle/>
        <a:p>
          <a:r>
            <a:rPr lang="pl-PL" sz="1800"/>
            <a:t>Sfera społeczna</a:t>
          </a:r>
        </a:p>
      </dgm:t>
    </dgm:pt>
    <dgm:pt modelId="{92EE000C-AF5E-45EC-AD04-69E2833AC7B0}" type="parTrans" cxnId="{4E6FA8F0-403B-4D1A-8E6D-B2312AEEF168}">
      <dgm:prSet/>
      <dgm:spPr/>
      <dgm:t>
        <a:bodyPr/>
        <a:lstStyle/>
        <a:p>
          <a:endParaRPr lang="pl-PL"/>
        </a:p>
      </dgm:t>
    </dgm:pt>
    <dgm:pt modelId="{82D8D300-A199-45F8-B69F-FDD70A4840A2}" type="sibTrans" cxnId="{4E6FA8F0-403B-4D1A-8E6D-B2312AEEF168}">
      <dgm:prSet/>
      <dgm:spPr/>
      <dgm:t>
        <a:bodyPr/>
        <a:lstStyle/>
        <a:p>
          <a:endParaRPr lang="pl-PL"/>
        </a:p>
      </dgm:t>
    </dgm:pt>
    <dgm:pt modelId="{9185139E-26F6-4CD9-8B29-B40F27CB83FD}">
      <dgm:prSet phldrT="[Tekst]" custT="1"/>
      <dgm:spPr>
        <a:solidFill>
          <a:schemeClr val="accent3"/>
        </a:solidFill>
      </dgm:spPr>
      <dgm:t>
        <a:bodyPr/>
        <a:lstStyle/>
        <a:p>
          <a:r>
            <a:rPr lang="pl-PL" sz="1800"/>
            <a:t>Sfera przestrzenno-środowiskowa</a:t>
          </a:r>
        </a:p>
      </dgm:t>
    </dgm:pt>
    <dgm:pt modelId="{BB416B33-AB01-4234-849A-E822EAD94325}" type="parTrans" cxnId="{BC358FDE-A554-4028-9F92-55DE31BFD0E2}">
      <dgm:prSet/>
      <dgm:spPr/>
      <dgm:t>
        <a:bodyPr/>
        <a:lstStyle/>
        <a:p>
          <a:endParaRPr lang="pl-PL"/>
        </a:p>
      </dgm:t>
    </dgm:pt>
    <dgm:pt modelId="{DCB8D868-F9D3-41AE-B56E-8E3975D48DA3}" type="sibTrans" cxnId="{BC358FDE-A554-4028-9F92-55DE31BFD0E2}">
      <dgm:prSet/>
      <dgm:spPr/>
      <dgm:t>
        <a:bodyPr/>
        <a:lstStyle/>
        <a:p>
          <a:endParaRPr lang="pl-PL"/>
        </a:p>
      </dgm:t>
    </dgm:pt>
    <dgm:pt modelId="{DB9669E9-AD2A-4737-8D51-C3484312DE33}">
      <dgm:prSet custT="1"/>
      <dgm:spPr>
        <a:ln w="38100">
          <a:solidFill>
            <a:schemeClr val="accent1"/>
          </a:solidFill>
        </a:ln>
      </dgm:spPr>
      <dgm:t>
        <a:bodyPr/>
        <a:lstStyle/>
        <a:p>
          <a:r>
            <a:rPr lang="pl-PL" sz="1600"/>
            <a:t>Integracja, aktywizacja i przeciwdziałanie wykluczeniu społecznemu</a:t>
          </a:r>
        </a:p>
      </dgm:t>
    </dgm:pt>
    <dgm:pt modelId="{3442BBE1-8D9B-43D1-B44C-0755E9A2B69B}" type="parTrans" cxnId="{2C9EFD30-6E39-48AC-8DF0-4EF00370F073}">
      <dgm:prSet/>
      <dgm:spPr/>
      <dgm:t>
        <a:bodyPr/>
        <a:lstStyle/>
        <a:p>
          <a:endParaRPr lang="pl-PL"/>
        </a:p>
      </dgm:t>
    </dgm:pt>
    <dgm:pt modelId="{792C48FB-0D9F-4DF8-9D8E-F6CE7516AFFA}" type="sibTrans" cxnId="{2C9EFD30-6E39-48AC-8DF0-4EF00370F073}">
      <dgm:prSet/>
      <dgm:spPr/>
      <dgm:t>
        <a:bodyPr/>
        <a:lstStyle/>
        <a:p>
          <a:endParaRPr lang="pl-PL"/>
        </a:p>
      </dgm:t>
    </dgm:pt>
    <dgm:pt modelId="{BEA8C2BC-6489-46F5-AD5D-B034AC2A7CB0}">
      <dgm:prSet custT="1"/>
      <dgm:spPr>
        <a:ln w="38100">
          <a:solidFill>
            <a:schemeClr val="accent3"/>
          </a:solidFill>
        </a:ln>
      </dgm:spPr>
      <dgm:t>
        <a:bodyPr/>
        <a:lstStyle/>
        <a:p>
          <a:r>
            <a:rPr lang="pl-PL" sz="1600"/>
            <a:t>Poprawa spójności i jakości przestrzeni publicznych</a:t>
          </a:r>
        </a:p>
      </dgm:t>
    </dgm:pt>
    <dgm:pt modelId="{6EDE88F9-00DD-4625-9D55-300A9757F2FC}" type="parTrans" cxnId="{71DCBB05-6FCE-498A-881F-8D7A9325FB23}">
      <dgm:prSet/>
      <dgm:spPr/>
      <dgm:t>
        <a:bodyPr/>
        <a:lstStyle/>
        <a:p>
          <a:endParaRPr lang="pl-PL"/>
        </a:p>
      </dgm:t>
    </dgm:pt>
    <dgm:pt modelId="{B017C4D0-130C-4DF0-9A42-04FFF593C7D7}" type="sibTrans" cxnId="{71DCBB05-6FCE-498A-881F-8D7A9325FB23}">
      <dgm:prSet/>
      <dgm:spPr/>
      <dgm:t>
        <a:bodyPr/>
        <a:lstStyle/>
        <a:p>
          <a:endParaRPr lang="pl-PL"/>
        </a:p>
      </dgm:t>
    </dgm:pt>
    <dgm:pt modelId="{DDA62B7D-0C3B-44DA-9B07-76B34A7BF655}" type="pres">
      <dgm:prSet presAssocID="{E39B6B7C-CDDE-45DB-9790-C363BD3DFEB0}" presName="linear" presStyleCnt="0">
        <dgm:presLayoutVars>
          <dgm:dir/>
          <dgm:animLvl val="lvl"/>
          <dgm:resizeHandles val="exact"/>
        </dgm:presLayoutVars>
      </dgm:prSet>
      <dgm:spPr/>
      <dgm:t>
        <a:bodyPr/>
        <a:lstStyle/>
        <a:p>
          <a:endParaRPr lang="pl-PL"/>
        </a:p>
      </dgm:t>
    </dgm:pt>
    <dgm:pt modelId="{9C1ABAB8-6346-4F5D-952E-D0AE9B10D058}" type="pres">
      <dgm:prSet presAssocID="{F41CFB88-B9FC-448D-86A3-8655573F5927}" presName="parentLin" presStyleCnt="0"/>
      <dgm:spPr/>
    </dgm:pt>
    <dgm:pt modelId="{4CECBEC1-03DF-4C9D-AA8F-5057CAF86C66}" type="pres">
      <dgm:prSet presAssocID="{F41CFB88-B9FC-448D-86A3-8655573F5927}" presName="parentLeftMargin" presStyleLbl="node1" presStyleIdx="0" presStyleCnt="2"/>
      <dgm:spPr/>
      <dgm:t>
        <a:bodyPr/>
        <a:lstStyle/>
        <a:p>
          <a:endParaRPr lang="pl-PL"/>
        </a:p>
      </dgm:t>
    </dgm:pt>
    <dgm:pt modelId="{310E057D-D084-4D6B-89F2-151C33451ED0}" type="pres">
      <dgm:prSet presAssocID="{F41CFB88-B9FC-448D-86A3-8655573F5927}" presName="parentText" presStyleLbl="node1" presStyleIdx="0" presStyleCnt="2" custScaleX="93738" custScaleY="51894" custLinFactNeighborX="6944" custLinFactNeighborY="-13299">
        <dgm:presLayoutVars>
          <dgm:chMax val="0"/>
          <dgm:bulletEnabled val="1"/>
        </dgm:presLayoutVars>
      </dgm:prSet>
      <dgm:spPr/>
      <dgm:t>
        <a:bodyPr/>
        <a:lstStyle/>
        <a:p>
          <a:endParaRPr lang="pl-PL"/>
        </a:p>
      </dgm:t>
    </dgm:pt>
    <dgm:pt modelId="{D7343244-DE1A-4674-AC16-E7E3045E3614}" type="pres">
      <dgm:prSet presAssocID="{F41CFB88-B9FC-448D-86A3-8655573F5927}" presName="negativeSpace" presStyleCnt="0"/>
      <dgm:spPr/>
    </dgm:pt>
    <dgm:pt modelId="{0BD06D33-8C58-4105-A55A-4D2DF4B91816}" type="pres">
      <dgm:prSet presAssocID="{F41CFB88-B9FC-448D-86A3-8655573F5927}" presName="childText" presStyleLbl="conFgAcc1" presStyleIdx="0" presStyleCnt="2">
        <dgm:presLayoutVars>
          <dgm:bulletEnabled val="1"/>
        </dgm:presLayoutVars>
      </dgm:prSet>
      <dgm:spPr/>
      <dgm:t>
        <a:bodyPr/>
        <a:lstStyle/>
        <a:p>
          <a:endParaRPr lang="pl-PL"/>
        </a:p>
      </dgm:t>
    </dgm:pt>
    <dgm:pt modelId="{88B69207-DFE5-4F21-8D3F-06E2B0D0E8D8}" type="pres">
      <dgm:prSet presAssocID="{82D8D300-A199-45F8-B69F-FDD70A4840A2}" presName="spaceBetweenRectangles" presStyleCnt="0"/>
      <dgm:spPr/>
    </dgm:pt>
    <dgm:pt modelId="{DDE7D777-D67A-4F3B-A035-3D4C9E5E46FD}" type="pres">
      <dgm:prSet presAssocID="{9185139E-26F6-4CD9-8B29-B40F27CB83FD}" presName="parentLin" presStyleCnt="0"/>
      <dgm:spPr/>
    </dgm:pt>
    <dgm:pt modelId="{B6B8993E-CE06-4099-BC26-7B06C70AE188}" type="pres">
      <dgm:prSet presAssocID="{9185139E-26F6-4CD9-8B29-B40F27CB83FD}" presName="parentLeftMargin" presStyleLbl="node1" presStyleIdx="0" presStyleCnt="2"/>
      <dgm:spPr/>
      <dgm:t>
        <a:bodyPr/>
        <a:lstStyle/>
        <a:p>
          <a:endParaRPr lang="pl-PL"/>
        </a:p>
      </dgm:t>
    </dgm:pt>
    <dgm:pt modelId="{040F8E63-636A-400B-BB51-650974249406}" type="pres">
      <dgm:prSet presAssocID="{9185139E-26F6-4CD9-8B29-B40F27CB83FD}" presName="parentText" presStyleLbl="node1" presStyleIdx="1" presStyleCnt="2" custScaleX="93738" custScaleY="51894" custLinFactNeighborX="10416" custLinFactNeighborY="1373">
        <dgm:presLayoutVars>
          <dgm:chMax val="0"/>
          <dgm:bulletEnabled val="1"/>
        </dgm:presLayoutVars>
      </dgm:prSet>
      <dgm:spPr/>
      <dgm:t>
        <a:bodyPr/>
        <a:lstStyle/>
        <a:p>
          <a:endParaRPr lang="pl-PL"/>
        </a:p>
      </dgm:t>
    </dgm:pt>
    <dgm:pt modelId="{D72A0737-7EE2-4CEF-A149-F17896F2A147}" type="pres">
      <dgm:prSet presAssocID="{9185139E-26F6-4CD9-8B29-B40F27CB83FD}" presName="negativeSpace" presStyleCnt="0"/>
      <dgm:spPr/>
    </dgm:pt>
    <dgm:pt modelId="{C5C0F6E0-C5E7-4F31-9774-0AC76EE6466B}" type="pres">
      <dgm:prSet presAssocID="{9185139E-26F6-4CD9-8B29-B40F27CB83FD}" presName="childText" presStyleLbl="conFgAcc1" presStyleIdx="1" presStyleCnt="2">
        <dgm:presLayoutVars>
          <dgm:bulletEnabled val="1"/>
        </dgm:presLayoutVars>
      </dgm:prSet>
      <dgm:spPr/>
      <dgm:t>
        <a:bodyPr/>
        <a:lstStyle/>
        <a:p>
          <a:endParaRPr lang="pl-PL"/>
        </a:p>
      </dgm:t>
    </dgm:pt>
  </dgm:ptLst>
  <dgm:cxnLst>
    <dgm:cxn modelId="{8C2B7797-97EB-4C8E-8385-5EE1EE222EDF}" type="presOf" srcId="{9185139E-26F6-4CD9-8B29-B40F27CB83FD}" destId="{B6B8993E-CE06-4099-BC26-7B06C70AE188}" srcOrd="0" destOrd="0" presId="urn:microsoft.com/office/officeart/2005/8/layout/list1"/>
    <dgm:cxn modelId="{3DE08D2B-950C-4AC4-B980-CC69095DA8F1}" type="presOf" srcId="{DB9669E9-AD2A-4737-8D51-C3484312DE33}" destId="{0BD06D33-8C58-4105-A55A-4D2DF4B91816}" srcOrd="0" destOrd="0" presId="urn:microsoft.com/office/officeart/2005/8/layout/list1"/>
    <dgm:cxn modelId="{BC358FDE-A554-4028-9F92-55DE31BFD0E2}" srcId="{E39B6B7C-CDDE-45DB-9790-C363BD3DFEB0}" destId="{9185139E-26F6-4CD9-8B29-B40F27CB83FD}" srcOrd="1" destOrd="0" parTransId="{BB416B33-AB01-4234-849A-E822EAD94325}" sibTransId="{DCB8D868-F9D3-41AE-B56E-8E3975D48DA3}"/>
    <dgm:cxn modelId="{29771269-C327-4BA3-BB4D-F26EB151B365}" type="presOf" srcId="{F41CFB88-B9FC-448D-86A3-8655573F5927}" destId="{4CECBEC1-03DF-4C9D-AA8F-5057CAF86C66}" srcOrd="0" destOrd="0" presId="urn:microsoft.com/office/officeart/2005/8/layout/list1"/>
    <dgm:cxn modelId="{289672CF-386A-4322-BAB9-CCA15FC3CBF1}" type="presOf" srcId="{BEA8C2BC-6489-46F5-AD5D-B034AC2A7CB0}" destId="{C5C0F6E0-C5E7-4F31-9774-0AC76EE6466B}" srcOrd="0" destOrd="0" presId="urn:microsoft.com/office/officeart/2005/8/layout/list1"/>
    <dgm:cxn modelId="{ED3BD8F5-AE5D-40FB-B882-69874713E235}" type="presOf" srcId="{9185139E-26F6-4CD9-8B29-B40F27CB83FD}" destId="{040F8E63-636A-400B-BB51-650974249406}" srcOrd="1" destOrd="0" presId="urn:microsoft.com/office/officeart/2005/8/layout/list1"/>
    <dgm:cxn modelId="{71DCBB05-6FCE-498A-881F-8D7A9325FB23}" srcId="{9185139E-26F6-4CD9-8B29-B40F27CB83FD}" destId="{BEA8C2BC-6489-46F5-AD5D-B034AC2A7CB0}" srcOrd="0" destOrd="0" parTransId="{6EDE88F9-00DD-4625-9D55-300A9757F2FC}" sibTransId="{B017C4D0-130C-4DF0-9A42-04FFF593C7D7}"/>
    <dgm:cxn modelId="{2C9EFD30-6E39-48AC-8DF0-4EF00370F073}" srcId="{F41CFB88-B9FC-448D-86A3-8655573F5927}" destId="{DB9669E9-AD2A-4737-8D51-C3484312DE33}" srcOrd="0" destOrd="0" parTransId="{3442BBE1-8D9B-43D1-B44C-0755E9A2B69B}" sibTransId="{792C48FB-0D9F-4DF8-9D8E-F6CE7516AFFA}"/>
    <dgm:cxn modelId="{4E6FA8F0-403B-4D1A-8E6D-B2312AEEF168}" srcId="{E39B6B7C-CDDE-45DB-9790-C363BD3DFEB0}" destId="{F41CFB88-B9FC-448D-86A3-8655573F5927}" srcOrd="0" destOrd="0" parTransId="{92EE000C-AF5E-45EC-AD04-69E2833AC7B0}" sibTransId="{82D8D300-A199-45F8-B69F-FDD70A4840A2}"/>
    <dgm:cxn modelId="{56992729-F0BC-4883-A6B9-F76B99515717}" type="presOf" srcId="{E39B6B7C-CDDE-45DB-9790-C363BD3DFEB0}" destId="{DDA62B7D-0C3B-44DA-9B07-76B34A7BF655}" srcOrd="0" destOrd="0" presId="urn:microsoft.com/office/officeart/2005/8/layout/list1"/>
    <dgm:cxn modelId="{22F1042A-B341-4D50-8E1D-EAC9522C42FA}" type="presOf" srcId="{F41CFB88-B9FC-448D-86A3-8655573F5927}" destId="{310E057D-D084-4D6B-89F2-151C33451ED0}" srcOrd="1" destOrd="0" presId="urn:microsoft.com/office/officeart/2005/8/layout/list1"/>
    <dgm:cxn modelId="{A92E5FED-19A1-4D48-A8CE-B387BE693390}" type="presParOf" srcId="{DDA62B7D-0C3B-44DA-9B07-76B34A7BF655}" destId="{9C1ABAB8-6346-4F5D-952E-D0AE9B10D058}" srcOrd="0" destOrd="0" presId="urn:microsoft.com/office/officeart/2005/8/layout/list1"/>
    <dgm:cxn modelId="{2B2D4EA4-39A4-4B36-932D-953351B86ACE}" type="presParOf" srcId="{9C1ABAB8-6346-4F5D-952E-D0AE9B10D058}" destId="{4CECBEC1-03DF-4C9D-AA8F-5057CAF86C66}" srcOrd="0" destOrd="0" presId="urn:microsoft.com/office/officeart/2005/8/layout/list1"/>
    <dgm:cxn modelId="{9938B221-6E59-4D4C-94A2-24FAB17C8127}" type="presParOf" srcId="{9C1ABAB8-6346-4F5D-952E-D0AE9B10D058}" destId="{310E057D-D084-4D6B-89F2-151C33451ED0}" srcOrd="1" destOrd="0" presId="urn:microsoft.com/office/officeart/2005/8/layout/list1"/>
    <dgm:cxn modelId="{0C80D288-225E-4955-B6F8-BBBCCF3D5CED}" type="presParOf" srcId="{DDA62B7D-0C3B-44DA-9B07-76B34A7BF655}" destId="{D7343244-DE1A-4674-AC16-E7E3045E3614}" srcOrd="1" destOrd="0" presId="urn:microsoft.com/office/officeart/2005/8/layout/list1"/>
    <dgm:cxn modelId="{9E02363D-6EA2-431C-8266-C9D715F4D17B}" type="presParOf" srcId="{DDA62B7D-0C3B-44DA-9B07-76B34A7BF655}" destId="{0BD06D33-8C58-4105-A55A-4D2DF4B91816}" srcOrd="2" destOrd="0" presId="urn:microsoft.com/office/officeart/2005/8/layout/list1"/>
    <dgm:cxn modelId="{418A3638-9ECE-494E-BE94-92A375EF49CA}" type="presParOf" srcId="{DDA62B7D-0C3B-44DA-9B07-76B34A7BF655}" destId="{88B69207-DFE5-4F21-8D3F-06E2B0D0E8D8}" srcOrd="3" destOrd="0" presId="urn:microsoft.com/office/officeart/2005/8/layout/list1"/>
    <dgm:cxn modelId="{3E94A90A-9B1D-43B4-834B-7F8517C3CF0E}" type="presParOf" srcId="{DDA62B7D-0C3B-44DA-9B07-76B34A7BF655}" destId="{DDE7D777-D67A-4F3B-A035-3D4C9E5E46FD}" srcOrd="4" destOrd="0" presId="urn:microsoft.com/office/officeart/2005/8/layout/list1"/>
    <dgm:cxn modelId="{EDECCBA5-C7F1-4A68-A9C4-E88C6AE1EB93}" type="presParOf" srcId="{DDE7D777-D67A-4F3B-A035-3D4C9E5E46FD}" destId="{B6B8993E-CE06-4099-BC26-7B06C70AE188}" srcOrd="0" destOrd="0" presId="urn:microsoft.com/office/officeart/2005/8/layout/list1"/>
    <dgm:cxn modelId="{6B950DB6-DF71-41D4-8D43-BA91FA45C22F}" type="presParOf" srcId="{DDE7D777-D67A-4F3B-A035-3D4C9E5E46FD}" destId="{040F8E63-636A-400B-BB51-650974249406}" srcOrd="1" destOrd="0" presId="urn:microsoft.com/office/officeart/2005/8/layout/list1"/>
    <dgm:cxn modelId="{A5DA1967-0430-454E-BBB8-F8432E2E6E0E}" type="presParOf" srcId="{DDA62B7D-0C3B-44DA-9B07-76B34A7BF655}" destId="{D72A0737-7EE2-4CEF-A149-F17896F2A147}" srcOrd="5" destOrd="0" presId="urn:microsoft.com/office/officeart/2005/8/layout/list1"/>
    <dgm:cxn modelId="{C456A06C-8C8D-4F6C-9E0D-DA8A5AD354AB}" type="presParOf" srcId="{DDA62B7D-0C3B-44DA-9B07-76B34A7BF655}" destId="{C5C0F6E0-C5E7-4F31-9774-0AC76EE6466B}" srcOrd="6"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A20A7D-8F04-4715-8228-A641ADABA5EE}"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pl-PL"/>
        </a:p>
      </dgm:t>
    </dgm:pt>
    <dgm:pt modelId="{EC93F507-F564-4CC9-A47C-3D8707B0DA8A}">
      <dgm:prSet phldrT="[Tekst]" custT="1"/>
      <dgm:spPr>
        <a:xfrm>
          <a:off x="0" y="0"/>
          <a:ext cx="5715618" cy="998562"/>
        </a:xfrm>
        <a:solidFill>
          <a:srgbClr val="0B969D"/>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 lastClr="FFFFFF"/>
              </a:solidFill>
              <a:latin typeface="Calibri" panose="020F0502020204030204"/>
              <a:ea typeface="+mn-ea"/>
              <a:cs typeface="+mn-cs"/>
            </a:rPr>
            <a:t>Burmistrz Miasta Ustka</a:t>
          </a:r>
          <a:endParaRPr lang="pl-PL" sz="1600">
            <a:solidFill>
              <a:sysClr val="window" lastClr="FFFFFF"/>
            </a:solidFill>
            <a:latin typeface="Calibri" panose="020F0502020204030204"/>
            <a:ea typeface="+mn-ea"/>
            <a:cs typeface="+mn-cs"/>
          </a:endParaRPr>
        </a:p>
      </dgm:t>
    </dgm:pt>
    <dgm:pt modelId="{678FF815-35EE-447D-9F55-E67791F8362F}" type="parTrans" cxnId="{0C072EEB-2AC8-4440-9428-603C85D1C5C8}">
      <dgm:prSet/>
      <dgm:spPr/>
      <dgm:t>
        <a:bodyPr/>
        <a:lstStyle/>
        <a:p>
          <a:endParaRPr lang="pl-PL"/>
        </a:p>
      </dgm:t>
    </dgm:pt>
    <dgm:pt modelId="{0820C37E-5268-45A3-ADAC-B4ED9BC16121}" type="sibTrans" cxnId="{0C072EEB-2AC8-4440-9428-603C85D1C5C8}">
      <dgm:prSet/>
      <dgm:spPr/>
      <dgm:t>
        <a:bodyPr/>
        <a:lstStyle/>
        <a:p>
          <a:endParaRPr lang="pl-PL"/>
        </a:p>
      </dgm:t>
    </dgm:pt>
    <dgm:pt modelId="{EED6FED6-30C6-40BA-938F-EC69BCBBE07D}">
      <dgm:prSet phldrT="[Tekst]" custT="1"/>
      <dgm:spPr>
        <a:xfrm>
          <a:off x="6230" y="1100918"/>
          <a:ext cx="4180849" cy="998562"/>
        </a:xfrm>
        <a:solidFill>
          <a:srgbClr val="24E6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Text" lastClr="000000"/>
              </a:solidFill>
              <a:latin typeface="Calibri" panose="020F0502020204030204"/>
              <a:ea typeface="+mn-ea"/>
              <a:cs typeface="+mn-cs"/>
            </a:rPr>
            <a:t>Zespół ds. rewitalizacji</a:t>
          </a:r>
        </a:p>
      </dgm:t>
    </dgm:pt>
    <dgm:pt modelId="{3FA0C6C1-AE77-495E-A639-FB68EB81CC97}" type="parTrans" cxnId="{31A30029-0477-47FE-930C-9945BBA33001}">
      <dgm:prSet/>
      <dgm:spPr/>
      <dgm:t>
        <a:bodyPr/>
        <a:lstStyle/>
        <a:p>
          <a:endParaRPr lang="pl-PL"/>
        </a:p>
      </dgm:t>
    </dgm:pt>
    <dgm:pt modelId="{0F4F3B33-007A-4C11-804D-43551C307047}" type="sibTrans" cxnId="{31A30029-0477-47FE-930C-9945BBA33001}">
      <dgm:prSet/>
      <dgm:spPr/>
      <dgm:t>
        <a:bodyPr/>
        <a:lstStyle/>
        <a:p>
          <a:endParaRPr lang="pl-PL"/>
        </a:p>
      </dgm:t>
    </dgm:pt>
    <dgm:pt modelId="{5CFE0565-3DA3-41FA-8409-0AF8A8F0B443}">
      <dgm:prSet phldrT="[Tekst]"/>
      <dgm:spPr>
        <a:xfrm>
          <a:off x="4295588" y="2201837"/>
          <a:ext cx="1405545" cy="998562"/>
        </a:xfrm>
        <a:solidFill>
          <a:srgbClr val="B7F9FB"/>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lumMod val="50000"/>
                </a:sysClr>
              </a:solidFill>
              <a:latin typeface="Calibri" panose="020F0502020204030204"/>
              <a:ea typeface="+mn-ea"/>
              <a:cs typeface="+mn-cs"/>
            </a:rPr>
            <a:t>Interesariusze procesu rewitalizacji</a:t>
          </a:r>
        </a:p>
      </dgm:t>
    </dgm:pt>
    <dgm:pt modelId="{F36CE806-7A0A-41CE-8C9E-4A9D06C8E2B8}" type="parTrans" cxnId="{C399E2B9-0BBA-49F7-8984-9C9E8B4B8EBA}">
      <dgm:prSet/>
      <dgm:spPr/>
      <dgm:t>
        <a:bodyPr/>
        <a:lstStyle/>
        <a:p>
          <a:endParaRPr lang="pl-PL"/>
        </a:p>
      </dgm:t>
    </dgm:pt>
    <dgm:pt modelId="{C639DB92-0BC0-44EE-8D4E-7CEF30210EA2}" type="sibTrans" cxnId="{C399E2B9-0BBA-49F7-8984-9C9E8B4B8EBA}">
      <dgm:prSet/>
      <dgm:spPr/>
      <dgm:t>
        <a:bodyPr/>
        <a:lstStyle/>
        <a:p>
          <a:endParaRPr lang="pl-PL"/>
        </a:p>
      </dgm:t>
    </dgm:pt>
    <dgm:pt modelId="{2677E395-75F1-43BF-9CBA-2DA708F76C0B}">
      <dgm:prSet phldrT="[Tekst]"/>
      <dgm:spPr>
        <a:xfrm>
          <a:off x="2088278" y="2199370"/>
          <a:ext cx="2098802" cy="998562"/>
        </a:xfrm>
        <a:solidFill>
          <a:srgbClr val="B7F9FB"/>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lumMod val="50000"/>
                </a:sysClr>
              </a:solidFill>
              <a:latin typeface="Calibri" panose="020F0502020204030204"/>
              <a:ea typeface="+mn-ea"/>
              <a:cs typeface="+mn-cs"/>
            </a:rPr>
            <a:t>Realizatorzy projektów - jednostki organizacyjne Urzędu Miasta</a:t>
          </a:r>
        </a:p>
      </dgm:t>
    </dgm:pt>
    <dgm:pt modelId="{4190F458-E1AC-452E-A32A-1D57A0CD886C}" type="parTrans" cxnId="{6B27945B-1348-4A37-8ABF-DD8D27EB0D7F}">
      <dgm:prSet/>
      <dgm:spPr/>
      <dgm:t>
        <a:bodyPr/>
        <a:lstStyle/>
        <a:p>
          <a:endParaRPr lang="pl-PL"/>
        </a:p>
      </dgm:t>
    </dgm:pt>
    <dgm:pt modelId="{AC8849B3-8418-446A-9A46-61F9E7760A4E}" type="sibTrans" cxnId="{6B27945B-1348-4A37-8ABF-DD8D27EB0D7F}">
      <dgm:prSet/>
      <dgm:spPr/>
      <dgm:t>
        <a:bodyPr/>
        <a:lstStyle/>
        <a:p>
          <a:endParaRPr lang="pl-PL"/>
        </a:p>
      </dgm:t>
    </dgm:pt>
    <dgm:pt modelId="{AA31F3F2-9591-44E9-AC63-3F2CB60E1A81}">
      <dgm:prSet phldrT="[Tekst]"/>
      <dgm:spPr>
        <a:xfrm>
          <a:off x="6230" y="2199370"/>
          <a:ext cx="2023015" cy="998562"/>
        </a:xfrm>
        <a:solidFill>
          <a:srgbClr val="B7F9FB"/>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lumMod val="50000"/>
                </a:sysClr>
              </a:solidFill>
              <a:latin typeface="Calibri" panose="020F0502020204030204"/>
              <a:ea typeface="+mn-ea"/>
              <a:cs typeface="+mn-cs"/>
            </a:rPr>
            <a:t>Realizatorzy projektów - podmioty zewnętrzne i partnerzy społeczno-gospodarczy</a:t>
          </a:r>
        </a:p>
      </dgm:t>
    </dgm:pt>
    <dgm:pt modelId="{EAB3E364-28F2-4730-8D59-81F4E0FBCBE2}" type="sibTrans" cxnId="{90CB908D-16E1-4854-BB84-DF8713694359}">
      <dgm:prSet/>
      <dgm:spPr/>
      <dgm:t>
        <a:bodyPr/>
        <a:lstStyle/>
        <a:p>
          <a:endParaRPr lang="pl-PL"/>
        </a:p>
      </dgm:t>
    </dgm:pt>
    <dgm:pt modelId="{E150EAD9-AE3B-4566-8C3F-DEC1B467FCDD}" type="parTrans" cxnId="{90CB908D-16E1-4854-BB84-DF8713694359}">
      <dgm:prSet/>
      <dgm:spPr/>
      <dgm:t>
        <a:bodyPr/>
        <a:lstStyle/>
        <a:p>
          <a:endParaRPr lang="pl-PL"/>
        </a:p>
      </dgm:t>
    </dgm:pt>
    <dgm:pt modelId="{D5DC2718-8578-46A1-90B8-33C3FAC9C0B9}">
      <dgm:prSet phldrT="[Tekst]" custT="1"/>
      <dgm:spPr>
        <a:xfrm>
          <a:off x="4305145" y="1100918"/>
          <a:ext cx="1405545" cy="998562"/>
        </a:xfrm>
        <a:solidFill>
          <a:srgbClr val="24E6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Text" lastClr="000000"/>
              </a:solidFill>
              <a:latin typeface="Calibri" panose="020F0502020204030204"/>
              <a:ea typeface="+mn-ea"/>
              <a:cs typeface="+mn-cs"/>
            </a:rPr>
            <a:t>Komitet Rewitalizacji </a:t>
          </a:r>
        </a:p>
      </dgm:t>
    </dgm:pt>
    <dgm:pt modelId="{FD523B35-C104-4568-8A63-480C5A57B12A}" type="sibTrans" cxnId="{A4A38758-B892-46CC-98ED-FAC5ABEAAB34}">
      <dgm:prSet/>
      <dgm:spPr/>
      <dgm:t>
        <a:bodyPr/>
        <a:lstStyle/>
        <a:p>
          <a:endParaRPr lang="pl-PL"/>
        </a:p>
      </dgm:t>
    </dgm:pt>
    <dgm:pt modelId="{8D42767A-DC06-416C-A3E7-0C244A606DA9}" type="parTrans" cxnId="{A4A38758-B892-46CC-98ED-FAC5ABEAAB34}">
      <dgm:prSet/>
      <dgm:spPr/>
      <dgm:t>
        <a:bodyPr/>
        <a:lstStyle/>
        <a:p>
          <a:endParaRPr lang="pl-PL"/>
        </a:p>
      </dgm:t>
    </dgm:pt>
    <dgm:pt modelId="{19077CA9-1715-43EB-B7E3-7C69213FA3AA}" type="pres">
      <dgm:prSet presAssocID="{98A20A7D-8F04-4715-8228-A641ADABA5EE}" presName="Name0" presStyleCnt="0">
        <dgm:presLayoutVars>
          <dgm:chPref val="1"/>
          <dgm:dir/>
          <dgm:animOne val="branch"/>
          <dgm:animLvl val="lvl"/>
          <dgm:resizeHandles/>
        </dgm:presLayoutVars>
      </dgm:prSet>
      <dgm:spPr/>
      <dgm:t>
        <a:bodyPr/>
        <a:lstStyle/>
        <a:p>
          <a:endParaRPr lang="pl-PL"/>
        </a:p>
      </dgm:t>
    </dgm:pt>
    <dgm:pt modelId="{D228FFB5-F4E9-4D27-829B-FA074D609A8D}" type="pres">
      <dgm:prSet presAssocID="{EC93F507-F564-4CC9-A47C-3D8707B0DA8A}" presName="vertOne" presStyleCnt="0"/>
      <dgm:spPr/>
    </dgm:pt>
    <dgm:pt modelId="{3299FA5F-B771-4DE7-9BE5-5EDCD707AB70}" type="pres">
      <dgm:prSet presAssocID="{EC93F507-F564-4CC9-A47C-3D8707B0DA8A}" presName="txOne" presStyleLbl="node0" presStyleIdx="0" presStyleCnt="1" custLinFactNeighborX="-5335" custLinFactNeighborY="-38142">
        <dgm:presLayoutVars>
          <dgm:chPref val="3"/>
        </dgm:presLayoutVars>
      </dgm:prSet>
      <dgm:spPr>
        <a:prstGeom prst="roundRect">
          <a:avLst>
            <a:gd name="adj" fmla="val 10000"/>
          </a:avLst>
        </a:prstGeom>
      </dgm:spPr>
      <dgm:t>
        <a:bodyPr/>
        <a:lstStyle/>
        <a:p>
          <a:endParaRPr lang="pl-PL"/>
        </a:p>
      </dgm:t>
    </dgm:pt>
    <dgm:pt modelId="{6F85EDCF-3BC7-449F-8764-2E0CF4F17E63}" type="pres">
      <dgm:prSet presAssocID="{EC93F507-F564-4CC9-A47C-3D8707B0DA8A}" presName="parTransOne" presStyleCnt="0"/>
      <dgm:spPr/>
    </dgm:pt>
    <dgm:pt modelId="{29BDC7E6-6218-4103-9F31-D7B3CF46B1CA}" type="pres">
      <dgm:prSet presAssocID="{EC93F507-F564-4CC9-A47C-3D8707B0DA8A}" presName="horzOne" presStyleCnt="0"/>
      <dgm:spPr/>
    </dgm:pt>
    <dgm:pt modelId="{4F563DAD-0F78-4DB5-817F-ABBE9615A978}" type="pres">
      <dgm:prSet presAssocID="{EED6FED6-30C6-40BA-938F-EC69BCBBE07D}" presName="vertTwo" presStyleCnt="0"/>
      <dgm:spPr/>
    </dgm:pt>
    <dgm:pt modelId="{43555FF7-7011-4125-B783-DA3A67EF5ECE}" type="pres">
      <dgm:prSet presAssocID="{EED6FED6-30C6-40BA-938F-EC69BCBBE07D}" presName="txTwo" presStyleLbl="node2" presStyleIdx="0" presStyleCnt="2">
        <dgm:presLayoutVars>
          <dgm:chPref val="3"/>
        </dgm:presLayoutVars>
      </dgm:prSet>
      <dgm:spPr>
        <a:prstGeom prst="roundRect">
          <a:avLst>
            <a:gd name="adj" fmla="val 10000"/>
          </a:avLst>
        </a:prstGeom>
      </dgm:spPr>
      <dgm:t>
        <a:bodyPr/>
        <a:lstStyle/>
        <a:p>
          <a:endParaRPr lang="pl-PL"/>
        </a:p>
      </dgm:t>
    </dgm:pt>
    <dgm:pt modelId="{91808584-FF86-4A0E-9B4B-D85C4BD47937}" type="pres">
      <dgm:prSet presAssocID="{EED6FED6-30C6-40BA-938F-EC69BCBBE07D}" presName="parTransTwo" presStyleCnt="0"/>
      <dgm:spPr/>
    </dgm:pt>
    <dgm:pt modelId="{309856DE-3B61-48E8-B045-55811EB7C733}" type="pres">
      <dgm:prSet presAssocID="{EED6FED6-30C6-40BA-938F-EC69BCBBE07D}" presName="horzTwo" presStyleCnt="0"/>
      <dgm:spPr/>
    </dgm:pt>
    <dgm:pt modelId="{7D5B8A3E-AD28-4241-B78D-34244874DA16}" type="pres">
      <dgm:prSet presAssocID="{AA31F3F2-9591-44E9-AC63-3F2CB60E1A81}" presName="vertThree" presStyleCnt="0"/>
      <dgm:spPr/>
    </dgm:pt>
    <dgm:pt modelId="{ED74C108-0FE3-49D9-BA50-2DB65F840960}" type="pres">
      <dgm:prSet presAssocID="{AA31F3F2-9591-44E9-AC63-3F2CB60E1A81}" presName="txThree" presStyleLbl="node3" presStyleIdx="0" presStyleCnt="3" custScaleX="143931">
        <dgm:presLayoutVars>
          <dgm:chPref val="3"/>
        </dgm:presLayoutVars>
      </dgm:prSet>
      <dgm:spPr>
        <a:prstGeom prst="roundRect">
          <a:avLst>
            <a:gd name="adj" fmla="val 10000"/>
          </a:avLst>
        </a:prstGeom>
      </dgm:spPr>
      <dgm:t>
        <a:bodyPr/>
        <a:lstStyle/>
        <a:p>
          <a:endParaRPr lang="pl-PL"/>
        </a:p>
      </dgm:t>
    </dgm:pt>
    <dgm:pt modelId="{C433A107-381B-49D3-A0BA-59F5B2262DED}" type="pres">
      <dgm:prSet presAssocID="{AA31F3F2-9591-44E9-AC63-3F2CB60E1A81}" presName="horzThree" presStyleCnt="0"/>
      <dgm:spPr/>
    </dgm:pt>
    <dgm:pt modelId="{BEF4B77B-530D-416F-B754-B64441E29868}" type="pres">
      <dgm:prSet presAssocID="{EAB3E364-28F2-4730-8D59-81F4E0FBCBE2}" presName="sibSpaceThree" presStyleCnt="0"/>
      <dgm:spPr/>
    </dgm:pt>
    <dgm:pt modelId="{5A5F4288-E43E-4B3A-8390-8A8E8D0913BA}" type="pres">
      <dgm:prSet presAssocID="{2677E395-75F1-43BF-9CBA-2DA708F76C0B}" presName="vertThree" presStyleCnt="0"/>
      <dgm:spPr/>
    </dgm:pt>
    <dgm:pt modelId="{29A902D6-0D07-4F0E-8628-B944D75DD1FB}" type="pres">
      <dgm:prSet presAssocID="{2677E395-75F1-43BF-9CBA-2DA708F76C0B}" presName="txThree" presStyleLbl="node3" presStyleIdx="1" presStyleCnt="3" custScaleX="149323">
        <dgm:presLayoutVars>
          <dgm:chPref val="3"/>
        </dgm:presLayoutVars>
      </dgm:prSet>
      <dgm:spPr>
        <a:prstGeom prst="roundRect">
          <a:avLst>
            <a:gd name="adj" fmla="val 10000"/>
          </a:avLst>
        </a:prstGeom>
      </dgm:spPr>
      <dgm:t>
        <a:bodyPr/>
        <a:lstStyle/>
        <a:p>
          <a:endParaRPr lang="pl-PL"/>
        </a:p>
      </dgm:t>
    </dgm:pt>
    <dgm:pt modelId="{DD95B4D4-2086-4584-A645-6079A8A2A24D}" type="pres">
      <dgm:prSet presAssocID="{2677E395-75F1-43BF-9CBA-2DA708F76C0B}" presName="horzThree" presStyleCnt="0"/>
      <dgm:spPr/>
    </dgm:pt>
    <dgm:pt modelId="{7F4E40F7-C992-4083-BCB5-603FBAEF3463}" type="pres">
      <dgm:prSet presAssocID="{0F4F3B33-007A-4C11-804D-43551C307047}" presName="sibSpaceTwo" presStyleCnt="0"/>
      <dgm:spPr/>
    </dgm:pt>
    <dgm:pt modelId="{4DFB6570-1208-4611-9368-914A918978E3}" type="pres">
      <dgm:prSet presAssocID="{D5DC2718-8578-46A1-90B8-33C3FAC9C0B9}" presName="vertTwo" presStyleCnt="0"/>
      <dgm:spPr/>
    </dgm:pt>
    <dgm:pt modelId="{DC0C32B7-3E5B-43E9-97A0-D7BD34AE6E1F}" type="pres">
      <dgm:prSet presAssocID="{D5DC2718-8578-46A1-90B8-33C3FAC9C0B9}" presName="txTwo" presStyleLbl="node2" presStyleIdx="1" presStyleCnt="2">
        <dgm:presLayoutVars>
          <dgm:chPref val="3"/>
        </dgm:presLayoutVars>
      </dgm:prSet>
      <dgm:spPr>
        <a:prstGeom prst="roundRect">
          <a:avLst>
            <a:gd name="adj" fmla="val 10000"/>
          </a:avLst>
        </a:prstGeom>
      </dgm:spPr>
      <dgm:t>
        <a:bodyPr/>
        <a:lstStyle/>
        <a:p>
          <a:endParaRPr lang="pl-PL"/>
        </a:p>
      </dgm:t>
    </dgm:pt>
    <dgm:pt modelId="{85381B7E-4AB5-4EEE-A20C-8EB346558489}" type="pres">
      <dgm:prSet presAssocID="{D5DC2718-8578-46A1-90B8-33C3FAC9C0B9}" presName="parTransTwo" presStyleCnt="0"/>
      <dgm:spPr/>
    </dgm:pt>
    <dgm:pt modelId="{E817657A-D4F8-43E5-A55A-1226E04B2972}" type="pres">
      <dgm:prSet presAssocID="{D5DC2718-8578-46A1-90B8-33C3FAC9C0B9}" presName="horzTwo" presStyleCnt="0"/>
      <dgm:spPr/>
    </dgm:pt>
    <dgm:pt modelId="{9A933AD2-C6D1-462C-A054-618A8079C68A}" type="pres">
      <dgm:prSet presAssocID="{5CFE0565-3DA3-41FA-8409-0AF8A8F0B443}" presName="vertThree" presStyleCnt="0"/>
      <dgm:spPr/>
    </dgm:pt>
    <dgm:pt modelId="{C546D91D-1A97-494F-9A68-CD8A33A092EA}" type="pres">
      <dgm:prSet presAssocID="{5CFE0565-3DA3-41FA-8409-0AF8A8F0B443}" presName="txThree" presStyleLbl="node3" presStyleIdx="2" presStyleCnt="3" custLinFactNeighborX="-680" custLinFactNeighborY="248">
        <dgm:presLayoutVars>
          <dgm:chPref val="3"/>
        </dgm:presLayoutVars>
      </dgm:prSet>
      <dgm:spPr>
        <a:prstGeom prst="roundRect">
          <a:avLst>
            <a:gd name="adj" fmla="val 10000"/>
          </a:avLst>
        </a:prstGeom>
      </dgm:spPr>
      <dgm:t>
        <a:bodyPr/>
        <a:lstStyle/>
        <a:p>
          <a:endParaRPr lang="pl-PL"/>
        </a:p>
      </dgm:t>
    </dgm:pt>
    <dgm:pt modelId="{C884ADEF-561A-482D-898B-460A62FD8379}" type="pres">
      <dgm:prSet presAssocID="{5CFE0565-3DA3-41FA-8409-0AF8A8F0B443}" presName="horzThree" presStyleCnt="0"/>
      <dgm:spPr/>
    </dgm:pt>
  </dgm:ptLst>
  <dgm:cxnLst>
    <dgm:cxn modelId="{A4A38758-B892-46CC-98ED-FAC5ABEAAB34}" srcId="{EC93F507-F564-4CC9-A47C-3D8707B0DA8A}" destId="{D5DC2718-8578-46A1-90B8-33C3FAC9C0B9}" srcOrd="1" destOrd="0" parTransId="{8D42767A-DC06-416C-A3E7-0C244A606DA9}" sibTransId="{FD523B35-C104-4568-8A63-480C5A57B12A}"/>
    <dgm:cxn modelId="{A23D8A53-A0D2-4560-B2DB-70F83E79355F}" type="presOf" srcId="{AA31F3F2-9591-44E9-AC63-3F2CB60E1A81}" destId="{ED74C108-0FE3-49D9-BA50-2DB65F840960}" srcOrd="0" destOrd="0" presId="urn:microsoft.com/office/officeart/2005/8/layout/hierarchy4"/>
    <dgm:cxn modelId="{B3A17961-FAD9-417C-9203-C7F5D410393F}" type="presOf" srcId="{EC93F507-F564-4CC9-A47C-3D8707B0DA8A}" destId="{3299FA5F-B771-4DE7-9BE5-5EDCD707AB70}" srcOrd="0" destOrd="0" presId="urn:microsoft.com/office/officeart/2005/8/layout/hierarchy4"/>
    <dgm:cxn modelId="{0C072EEB-2AC8-4440-9428-603C85D1C5C8}" srcId="{98A20A7D-8F04-4715-8228-A641ADABA5EE}" destId="{EC93F507-F564-4CC9-A47C-3D8707B0DA8A}" srcOrd="0" destOrd="0" parTransId="{678FF815-35EE-447D-9F55-E67791F8362F}" sibTransId="{0820C37E-5268-45A3-ADAC-B4ED9BC16121}"/>
    <dgm:cxn modelId="{B49BF774-512C-43F5-89CD-0B404852E828}" type="presOf" srcId="{EED6FED6-30C6-40BA-938F-EC69BCBBE07D}" destId="{43555FF7-7011-4125-B783-DA3A67EF5ECE}" srcOrd="0" destOrd="0" presId="urn:microsoft.com/office/officeart/2005/8/layout/hierarchy4"/>
    <dgm:cxn modelId="{D7D64901-F2F4-44CB-BEA0-3ACC160AB2B8}" type="presOf" srcId="{D5DC2718-8578-46A1-90B8-33C3FAC9C0B9}" destId="{DC0C32B7-3E5B-43E9-97A0-D7BD34AE6E1F}" srcOrd="0" destOrd="0" presId="urn:microsoft.com/office/officeart/2005/8/layout/hierarchy4"/>
    <dgm:cxn modelId="{6B27945B-1348-4A37-8ABF-DD8D27EB0D7F}" srcId="{EED6FED6-30C6-40BA-938F-EC69BCBBE07D}" destId="{2677E395-75F1-43BF-9CBA-2DA708F76C0B}" srcOrd="1" destOrd="0" parTransId="{4190F458-E1AC-452E-A32A-1D57A0CD886C}" sibTransId="{AC8849B3-8418-446A-9A46-61F9E7760A4E}"/>
    <dgm:cxn modelId="{7866187E-81A0-40F4-9735-A8550D3F9C2B}" type="presOf" srcId="{5CFE0565-3DA3-41FA-8409-0AF8A8F0B443}" destId="{C546D91D-1A97-494F-9A68-CD8A33A092EA}" srcOrd="0" destOrd="0" presId="urn:microsoft.com/office/officeart/2005/8/layout/hierarchy4"/>
    <dgm:cxn modelId="{90CB908D-16E1-4854-BB84-DF8713694359}" srcId="{EED6FED6-30C6-40BA-938F-EC69BCBBE07D}" destId="{AA31F3F2-9591-44E9-AC63-3F2CB60E1A81}" srcOrd="0" destOrd="0" parTransId="{E150EAD9-AE3B-4566-8C3F-DEC1B467FCDD}" sibTransId="{EAB3E364-28F2-4730-8D59-81F4E0FBCBE2}"/>
    <dgm:cxn modelId="{C399E2B9-0BBA-49F7-8984-9C9E8B4B8EBA}" srcId="{D5DC2718-8578-46A1-90B8-33C3FAC9C0B9}" destId="{5CFE0565-3DA3-41FA-8409-0AF8A8F0B443}" srcOrd="0" destOrd="0" parTransId="{F36CE806-7A0A-41CE-8C9E-4A9D06C8E2B8}" sibTransId="{C639DB92-0BC0-44EE-8D4E-7CEF30210EA2}"/>
    <dgm:cxn modelId="{31A30029-0477-47FE-930C-9945BBA33001}" srcId="{EC93F507-F564-4CC9-A47C-3D8707B0DA8A}" destId="{EED6FED6-30C6-40BA-938F-EC69BCBBE07D}" srcOrd="0" destOrd="0" parTransId="{3FA0C6C1-AE77-495E-A639-FB68EB81CC97}" sibTransId="{0F4F3B33-007A-4C11-804D-43551C307047}"/>
    <dgm:cxn modelId="{1D337099-32A8-4246-BFAF-D7D3B3692826}" type="presOf" srcId="{98A20A7D-8F04-4715-8228-A641ADABA5EE}" destId="{19077CA9-1715-43EB-B7E3-7C69213FA3AA}" srcOrd="0" destOrd="0" presId="urn:microsoft.com/office/officeart/2005/8/layout/hierarchy4"/>
    <dgm:cxn modelId="{BFD45BF3-01E4-4E68-B2FF-C6B37F65598E}" type="presOf" srcId="{2677E395-75F1-43BF-9CBA-2DA708F76C0B}" destId="{29A902D6-0D07-4F0E-8628-B944D75DD1FB}" srcOrd="0" destOrd="0" presId="urn:microsoft.com/office/officeart/2005/8/layout/hierarchy4"/>
    <dgm:cxn modelId="{D4FC0284-811B-49FB-A6E8-EFA06A7AF43E}" type="presParOf" srcId="{19077CA9-1715-43EB-B7E3-7C69213FA3AA}" destId="{D228FFB5-F4E9-4D27-829B-FA074D609A8D}" srcOrd="0" destOrd="0" presId="urn:microsoft.com/office/officeart/2005/8/layout/hierarchy4"/>
    <dgm:cxn modelId="{1AADA03A-AAAC-4D9B-BA3A-983BBD925D9C}" type="presParOf" srcId="{D228FFB5-F4E9-4D27-829B-FA074D609A8D}" destId="{3299FA5F-B771-4DE7-9BE5-5EDCD707AB70}" srcOrd="0" destOrd="0" presId="urn:microsoft.com/office/officeart/2005/8/layout/hierarchy4"/>
    <dgm:cxn modelId="{CB9D76E5-FC1D-491E-A43E-DE04155E5D59}" type="presParOf" srcId="{D228FFB5-F4E9-4D27-829B-FA074D609A8D}" destId="{6F85EDCF-3BC7-449F-8764-2E0CF4F17E63}" srcOrd="1" destOrd="0" presId="urn:microsoft.com/office/officeart/2005/8/layout/hierarchy4"/>
    <dgm:cxn modelId="{48CB4C4A-C55A-489C-A738-C426F3D3AD89}" type="presParOf" srcId="{D228FFB5-F4E9-4D27-829B-FA074D609A8D}" destId="{29BDC7E6-6218-4103-9F31-D7B3CF46B1CA}" srcOrd="2" destOrd="0" presId="urn:microsoft.com/office/officeart/2005/8/layout/hierarchy4"/>
    <dgm:cxn modelId="{C763D6B5-4F42-4D4D-8A31-6DB31F444955}" type="presParOf" srcId="{29BDC7E6-6218-4103-9F31-D7B3CF46B1CA}" destId="{4F563DAD-0F78-4DB5-817F-ABBE9615A978}" srcOrd="0" destOrd="0" presId="urn:microsoft.com/office/officeart/2005/8/layout/hierarchy4"/>
    <dgm:cxn modelId="{2ECA3828-983B-4156-BE4E-7A6ABC5A451D}" type="presParOf" srcId="{4F563DAD-0F78-4DB5-817F-ABBE9615A978}" destId="{43555FF7-7011-4125-B783-DA3A67EF5ECE}" srcOrd="0" destOrd="0" presId="urn:microsoft.com/office/officeart/2005/8/layout/hierarchy4"/>
    <dgm:cxn modelId="{88BFA932-86F1-4F34-B7A3-AC021D254E20}" type="presParOf" srcId="{4F563DAD-0F78-4DB5-817F-ABBE9615A978}" destId="{91808584-FF86-4A0E-9B4B-D85C4BD47937}" srcOrd="1" destOrd="0" presId="urn:microsoft.com/office/officeart/2005/8/layout/hierarchy4"/>
    <dgm:cxn modelId="{6A13D1CA-49AE-4FDE-9628-F0B7852520AB}" type="presParOf" srcId="{4F563DAD-0F78-4DB5-817F-ABBE9615A978}" destId="{309856DE-3B61-48E8-B045-55811EB7C733}" srcOrd="2" destOrd="0" presId="urn:microsoft.com/office/officeart/2005/8/layout/hierarchy4"/>
    <dgm:cxn modelId="{63D71E65-8159-4943-AE6A-8E5D2C8391F2}" type="presParOf" srcId="{309856DE-3B61-48E8-B045-55811EB7C733}" destId="{7D5B8A3E-AD28-4241-B78D-34244874DA16}" srcOrd="0" destOrd="0" presId="urn:microsoft.com/office/officeart/2005/8/layout/hierarchy4"/>
    <dgm:cxn modelId="{545C8F54-957B-4246-8FED-A83DB451B637}" type="presParOf" srcId="{7D5B8A3E-AD28-4241-B78D-34244874DA16}" destId="{ED74C108-0FE3-49D9-BA50-2DB65F840960}" srcOrd="0" destOrd="0" presId="urn:microsoft.com/office/officeart/2005/8/layout/hierarchy4"/>
    <dgm:cxn modelId="{D90D75FA-3231-460C-983A-C5DFBCDA1563}" type="presParOf" srcId="{7D5B8A3E-AD28-4241-B78D-34244874DA16}" destId="{C433A107-381B-49D3-A0BA-59F5B2262DED}" srcOrd="1" destOrd="0" presId="urn:microsoft.com/office/officeart/2005/8/layout/hierarchy4"/>
    <dgm:cxn modelId="{B5907748-73D7-4BFF-B58A-B11AF55332B1}" type="presParOf" srcId="{309856DE-3B61-48E8-B045-55811EB7C733}" destId="{BEF4B77B-530D-416F-B754-B64441E29868}" srcOrd="1" destOrd="0" presId="urn:microsoft.com/office/officeart/2005/8/layout/hierarchy4"/>
    <dgm:cxn modelId="{72EF64D0-2044-42AD-A948-468C6552B700}" type="presParOf" srcId="{309856DE-3B61-48E8-B045-55811EB7C733}" destId="{5A5F4288-E43E-4B3A-8390-8A8E8D0913BA}" srcOrd="2" destOrd="0" presId="urn:microsoft.com/office/officeart/2005/8/layout/hierarchy4"/>
    <dgm:cxn modelId="{E8F44832-87C6-4D27-9441-18E3C6E7A067}" type="presParOf" srcId="{5A5F4288-E43E-4B3A-8390-8A8E8D0913BA}" destId="{29A902D6-0D07-4F0E-8628-B944D75DD1FB}" srcOrd="0" destOrd="0" presId="urn:microsoft.com/office/officeart/2005/8/layout/hierarchy4"/>
    <dgm:cxn modelId="{CF1501A8-1714-43A7-BF1A-5C3CDE84849B}" type="presParOf" srcId="{5A5F4288-E43E-4B3A-8390-8A8E8D0913BA}" destId="{DD95B4D4-2086-4584-A645-6079A8A2A24D}" srcOrd="1" destOrd="0" presId="urn:microsoft.com/office/officeart/2005/8/layout/hierarchy4"/>
    <dgm:cxn modelId="{A5621349-0EE2-4625-84CE-86C824623F61}" type="presParOf" srcId="{29BDC7E6-6218-4103-9F31-D7B3CF46B1CA}" destId="{7F4E40F7-C992-4083-BCB5-603FBAEF3463}" srcOrd="1" destOrd="0" presId="urn:microsoft.com/office/officeart/2005/8/layout/hierarchy4"/>
    <dgm:cxn modelId="{E3118CD4-9244-449B-B8D5-614D1C4AD400}" type="presParOf" srcId="{29BDC7E6-6218-4103-9F31-D7B3CF46B1CA}" destId="{4DFB6570-1208-4611-9368-914A918978E3}" srcOrd="2" destOrd="0" presId="urn:microsoft.com/office/officeart/2005/8/layout/hierarchy4"/>
    <dgm:cxn modelId="{2EA24815-326F-431F-96F8-103392B3105F}" type="presParOf" srcId="{4DFB6570-1208-4611-9368-914A918978E3}" destId="{DC0C32B7-3E5B-43E9-97A0-D7BD34AE6E1F}" srcOrd="0" destOrd="0" presId="urn:microsoft.com/office/officeart/2005/8/layout/hierarchy4"/>
    <dgm:cxn modelId="{EA2ADB20-213D-437F-8CDB-2572A89F986B}" type="presParOf" srcId="{4DFB6570-1208-4611-9368-914A918978E3}" destId="{85381B7E-4AB5-4EEE-A20C-8EB346558489}" srcOrd="1" destOrd="0" presId="urn:microsoft.com/office/officeart/2005/8/layout/hierarchy4"/>
    <dgm:cxn modelId="{6CE15B0C-21BE-42E8-B21E-B527C5719A0E}" type="presParOf" srcId="{4DFB6570-1208-4611-9368-914A918978E3}" destId="{E817657A-D4F8-43E5-A55A-1226E04B2972}" srcOrd="2" destOrd="0" presId="urn:microsoft.com/office/officeart/2005/8/layout/hierarchy4"/>
    <dgm:cxn modelId="{36F3DB76-F4CC-4DA0-BFD7-9F4FDF02D29C}" type="presParOf" srcId="{E817657A-D4F8-43E5-A55A-1226E04B2972}" destId="{9A933AD2-C6D1-462C-A054-618A8079C68A}" srcOrd="0" destOrd="0" presId="urn:microsoft.com/office/officeart/2005/8/layout/hierarchy4"/>
    <dgm:cxn modelId="{E2394301-D21F-4F9D-92E9-55AF864D9254}" type="presParOf" srcId="{9A933AD2-C6D1-462C-A054-618A8079C68A}" destId="{C546D91D-1A97-494F-9A68-CD8A33A092EA}" srcOrd="0" destOrd="0" presId="urn:microsoft.com/office/officeart/2005/8/layout/hierarchy4"/>
    <dgm:cxn modelId="{9CEB44C5-1BA4-41D5-A44D-E23C9639B580}" type="presParOf" srcId="{9A933AD2-C6D1-462C-A054-618A8079C68A}" destId="{C884ADEF-561A-482D-898B-460A62FD8379}" srcOrd="1" destOrd="0" presId="urn:microsoft.com/office/officeart/2005/8/layout/hierarchy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88A4D-9ABB-4EAF-9269-E1284D6F2F1D}">
      <dsp:nvSpPr>
        <dsp:cNvPr id="0" name=""/>
        <dsp:cNvSpPr/>
      </dsp:nvSpPr>
      <dsp:spPr>
        <a:xfrm>
          <a:off x="-3617274" y="-555868"/>
          <a:ext cx="4312137" cy="4312137"/>
        </a:xfrm>
        <a:prstGeom prst="blockArc">
          <a:avLst>
            <a:gd name="adj1" fmla="val 18900000"/>
            <a:gd name="adj2" fmla="val 2700000"/>
            <a:gd name="adj3" fmla="val 501"/>
          </a:avLst>
        </a:prstGeom>
        <a:noFill/>
        <a:ln w="38100" cap="flat" cmpd="sng" algn="ctr">
          <a:solidFill>
            <a:schemeClr val="accent1"/>
          </a:solidFill>
          <a:prstDash val="solid"/>
          <a:miter lim="800000"/>
        </a:ln>
        <a:effectLst/>
      </dsp:spPr>
      <dsp:style>
        <a:lnRef idx="2">
          <a:scrgbClr r="0" g="0" b="0"/>
        </a:lnRef>
        <a:fillRef idx="0">
          <a:scrgbClr r="0" g="0" b="0"/>
        </a:fillRef>
        <a:effectRef idx="0">
          <a:scrgbClr r="0" g="0" b="0"/>
        </a:effectRef>
        <a:fontRef idx="minor"/>
      </dsp:style>
    </dsp:sp>
    <dsp:sp modelId="{E2DE8A66-BECD-45B5-B055-6364072C68AB}">
      <dsp:nvSpPr>
        <dsp:cNvPr id="0" name=""/>
        <dsp:cNvSpPr/>
      </dsp:nvSpPr>
      <dsp:spPr>
        <a:xfrm>
          <a:off x="304736" y="199960"/>
          <a:ext cx="5140116" cy="40017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0640" rIns="40640" bIns="40640" numCol="1" spcCol="1270" anchor="ctr" anchorCtr="0">
          <a:noAutofit/>
        </a:bodyPr>
        <a:lstStyle/>
        <a:p>
          <a:pPr lvl="0" algn="l" defTabSz="711200">
            <a:lnSpc>
              <a:spcPct val="90000"/>
            </a:lnSpc>
            <a:spcBef>
              <a:spcPct val="0"/>
            </a:spcBef>
            <a:spcAft>
              <a:spcPct val="35000"/>
            </a:spcAft>
          </a:pPr>
          <a:r>
            <a:rPr lang="pl-PL" sz="1600" kern="1200"/>
            <a:t>WIZJA</a:t>
          </a:r>
        </a:p>
      </dsp:txBody>
      <dsp:txXfrm>
        <a:off x="304736" y="199960"/>
        <a:ext cx="5140116" cy="400178"/>
      </dsp:txXfrm>
    </dsp:sp>
    <dsp:sp modelId="{B9773105-4B65-4D1E-AE12-33BE76544EEC}">
      <dsp:nvSpPr>
        <dsp:cNvPr id="0" name=""/>
        <dsp:cNvSpPr/>
      </dsp:nvSpPr>
      <dsp:spPr>
        <a:xfrm>
          <a:off x="54625" y="149938"/>
          <a:ext cx="500222" cy="500222"/>
        </a:xfrm>
        <a:prstGeom prst="ellipse">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 modelId="{048E6CAC-3EC9-47D2-A54B-BF818575F772}">
      <dsp:nvSpPr>
        <dsp:cNvPr id="0" name=""/>
        <dsp:cNvSpPr/>
      </dsp:nvSpPr>
      <dsp:spPr>
        <a:xfrm>
          <a:off x="591492" y="800035"/>
          <a:ext cx="4853360" cy="400178"/>
        </a:xfrm>
        <a:prstGeom prst="rect">
          <a:avLst/>
        </a:prstGeom>
        <a:solidFill>
          <a:schemeClr val="accent2">
            <a:hueOff val="-330843"/>
            <a:satOff val="373"/>
            <a:lumOff val="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0640" rIns="40640" bIns="40640" numCol="1" spcCol="1270" anchor="ctr" anchorCtr="0">
          <a:noAutofit/>
        </a:bodyPr>
        <a:lstStyle/>
        <a:p>
          <a:pPr lvl="0" algn="l" defTabSz="711200">
            <a:lnSpc>
              <a:spcPct val="90000"/>
            </a:lnSpc>
            <a:spcBef>
              <a:spcPct val="0"/>
            </a:spcBef>
            <a:spcAft>
              <a:spcPct val="35000"/>
            </a:spcAft>
          </a:pPr>
          <a:r>
            <a:rPr lang="pl-PL" sz="1600" kern="1200"/>
            <a:t>CELE STRATEGICZNE</a:t>
          </a:r>
        </a:p>
      </dsp:txBody>
      <dsp:txXfrm>
        <a:off x="591492" y="800035"/>
        <a:ext cx="4853360" cy="400178"/>
      </dsp:txXfrm>
    </dsp:sp>
    <dsp:sp modelId="{0E8A48E4-4540-449E-9804-A547D24F763B}">
      <dsp:nvSpPr>
        <dsp:cNvPr id="0" name=""/>
        <dsp:cNvSpPr/>
      </dsp:nvSpPr>
      <dsp:spPr>
        <a:xfrm>
          <a:off x="341380" y="750013"/>
          <a:ext cx="500222" cy="500222"/>
        </a:xfrm>
        <a:prstGeom prst="ellipse">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 modelId="{4F953F2C-6C3E-4FF7-8282-B45FFD3666F8}">
      <dsp:nvSpPr>
        <dsp:cNvPr id="0" name=""/>
        <dsp:cNvSpPr/>
      </dsp:nvSpPr>
      <dsp:spPr>
        <a:xfrm>
          <a:off x="679503" y="1400110"/>
          <a:ext cx="4765349" cy="400178"/>
        </a:xfrm>
        <a:prstGeom prst="rect">
          <a:avLst/>
        </a:prstGeom>
        <a:solidFill>
          <a:schemeClr val="accent2">
            <a:hueOff val="-661686"/>
            <a:satOff val="746"/>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0640" rIns="40640" bIns="40640" numCol="1" spcCol="1270" anchor="ctr" anchorCtr="0">
          <a:noAutofit/>
        </a:bodyPr>
        <a:lstStyle/>
        <a:p>
          <a:pPr lvl="0" algn="l" defTabSz="711200">
            <a:lnSpc>
              <a:spcPct val="90000"/>
            </a:lnSpc>
            <a:spcBef>
              <a:spcPct val="0"/>
            </a:spcBef>
            <a:spcAft>
              <a:spcPct val="35000"/>
            </a:spcAft>
          </a:pPr>
          <a:r>
            <a:rPr lang="pl-PL" sz="1600" kern="1200"/>
            <a:t>CELE OPERACYJNE</a:t>
          </a:r>
        </a:p>
      </dsp:txBody>
      <dsp:txXfrm>
        <a:off x="679503" y="1400110"/>
        <a:ext cx="4765349" cy="400178"/>
      </dsp:txXfrm>
    </dsp:sp>
    <dsp:sp modelId="{4273B241-8E72-4049-92E9-4F3B189E97FA}">
      <dsp:nvSpPr>
        <dsp:cNvPr id="0" name=""/>
        <dsp:cNvSpPr/>
      </dsp:nvSpPr>
      <dsp:spPr>
        <a:xfrm>
          <a:off x="429391" y="1350088"/>
          <a:ext cx="500222" cy="500222"/>
        </a:xfrm>
        <a:prstGeom prst="ellipse">
          <a:avLst/>
        </a:prstGeom>
        <a:solidFill>
          <a:schemeClr val="lt1">
            <a:hueOff val="0"/>
            <a:satOff val="0"/>
            <a:lumOff val="0"/>
            <a:alphaOff val="0"/>
          </a:schemeClr>
        </a:solidFill>
        <a:ln w="12700" cap="flat" cmpd="sng" algn="ctr">
          <a:solidFill>
            <a:schemeClr val="accent2">
              <a:hueOff val="-661686"/>
              <a:satOff val="746"/>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7EDD20-BDDE-4BC7-B16A-DB1D1E1388FA}">
      <dsp:nvSpPr>
        <dsp:cNvPr id="0" name=""/>
        <dsp:cNvSpPr/>
      </dsp:nvSpPr>
      <dsp:spPr>
        <a:xfrm>
          <a:off x="591492" y="2000185"/>
          <a:ext cx="4853360" cy="400178"/>
        </a:xfrm>
        <a:prstGeom prst="rect">
          <a:avLst/>
        </a:prstGeom>
        <a:solidFill>
          <a:schemeClr val="accent2">
            <a:hueOff val="-992530"/>
            <a:satOff val="1119"/>
            <a:lumOff val="26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0640" rIns="40640" bIns="40640" numCol="1" spcCol="1270" anchor="ctr" anchorCtr="0">
          <a:noAutofit/>
        </a:bodyPr>
        <a:lstStyle/>
        <a:p>
          <a:pPr lvl="0" algn="l" defTabSz="711200">
            <a:lnSpc>
              <a:spcPct val="90000"/>
            </a:lnSpc>
            <a:spcBef>
              <a:spcPct val="0"/>
            </a:spcBef>
            <a:spcAft>
              <a:spcPct val="35000"/>
            </a:spcAft>
          </a:pPr>
          <a:r>
            <a:rPr lang="pl-PL" sz="1600" kern="1200"/>
            <a:t>KIERUNKI DZIAŁAŃ</a:t>
          </a:r>
        </a:p>
      </dsp:txBody>
      <dsp:txXfrm>
        <a:off x="591492" y="2000185"/>
        <a:ext cx="4853360" cy="400178"/>
      </dsp:txXfrm>
    </dsp:sp>
    <dsp:sp modelId="{B51CD315-0A90-4FF3-A1A6-9B382BE642D8}">
      <dsp:nvSpPr>
        <dsp:cNvPr id="0" name=""/>
        <dsp:cNvSpPr/>
      </dsp:nvSpPr>
      <dsp:spPr>
        <a:xfrm>
          <a:off x="341380" y="1950163"/>
          <a:ext cx="500222" cy="500222"/>
        </a:xfrm>
        <a:prstGeom prst="ellipse">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 modelId="{2D17EBDE-EE41-4C7E-BC1C-B72B4A963462}">
      <dsp:nvSpPr>
        <dsp:cNvPr id="0" name=""/>
        <dsp:cNvSpPr/>
      </dsp:nvSpPr>
      <dsp:spPr>
        <a:xfrm>
          <a:off x="304736" y="2600260"/>
          <a:ext cx="5140116" cy="400178"/>
        </a:xfrm>
        <a:prstGeom prst="rect">
          <a:avLst/>
        </a:prstGeom>
        <a:solidFill>
          <a:schemeClr val="accent2">
            <a:hueOff val="-1323373"/>
            <a:satOff val="1492"/>
            <a:lumOff val="35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40640" rIns="40640" bIns="40640" numCol="1" spcCol="1270" anchor="ctr" anchorCtr="0">
          <a:noAutofit/>
        </a:bodyPr>
        <a:lstStyle/>
        <a:p>
          <a:pPr lvl="0" algn="l" defTabSz="711200">
            <a:lnSpc>
              <a:spcPct val="90000"/>
            </a:lnSpc>
            <a:spcBef>
              <a:spcPct val="0"/>
            </a:spcBef>
            <a:spcAft>
              <a:spcPct val="35000"/>
            </a:spcAft>
          </a:pPr>
          <a:r>
            <a:rPr lang="pl-PL" sz="1600" kern="1200"/>
            <a:t>PRZEDSIĘWZIĘCIA REWITALIZACYJNE</a:t>
          </a:r>
        </a:p>
      </dsp:txBody>
      <dsp:txXfrm>
        <a:off x="304736" y="2600260"/>
        <a:ext cx="5140116" cy="400178"/>
      </dsp:txXfrm>
    </dsp:sp>
    <dsp:sp modelId="{C8F2367A-1D8E-4E2F-891B-85E5DCC60EAC}">
      <dsp:nvSpPr>
        <dsp:cNvPr id="0" name=""/>
        <dsp:cNvSpPr/>
      </dsp:nvSpPr>
      <dsp:spPr>
        <a:xfrm>
          <a:off x="54625" y="2550238"/>
          <a:ext cx="500222" cy="500222"/>
        </a:xfrm>
        <a:prstGeom prst="ellipse">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D06D33-8C58-4105-A55A-4D2DF4B91816}">
      <dsp:nvSpPr>
        <dsp:cNvPr id="0" name=""/>
        <dsp:cNvSpPr/>
      </dsp:nvSpPr>
      <dsp:spPr>
        <a:xfrm>
          <a:off x="0" y="29812"/>
          <a:ext cx="5486400" cy="1554525"/>
        </a:xfrm>
        <a:prstGeom prst="rect">
          <a:avLst/>
        </a:prstGeom>
        <a:solidFill>
          <a:schemeClr val="lt1">
            <a:alpha val="90000"/>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978916" rIns="425806" bIns="113792" numCol="1" spcCol="1270" anchor="t" anchorCtr="0">
          <a:noAutofit/>
        </a:bodyPr>
        <a:lstStyle/>
        <a:p>
          <a:pPr marL="171450" lvl="1" indent="-171450" algn="l" defTabSz="711200">
            <a:lnSpc>
              <a:spcPct val="90000"/>
            </a:lnSpc>
            <a:spcBef>
              <a:spcPct val="0"/>
            </a:spcBef>
            <a:spcAft>
              <a:spcPct val="15000"/>
            </a:spcAft>
            <a:buChar char="••"/>
          </a:pPr>
          <a:r>
            <a:rPr lang="pl-PL" sz="1600" kern="1200"/>
            <a:t>Integracja, aktywizacja i przeciwdziałanie wykluczeniu społecznemu</a:t>
          </a:r>
        </a:p>
      </dsp:txBody>
      <dsp:txXfrm>
        <a:off x="0" y="29812"/>
        <a:ext cx="5486400" cy="1554525"/>
      </dsp:txXfrm>
    </dsp:sp>
    <dsp:sp modelId="{310E057D-D084-4D6B-89F2-151C33451ED0}">
      <dsp:nvSpPr>
        <dsp:cNvPr id="0" name=""/>
        <dsp:cNvSpPr/>
      </dsp:nvSpPr>
      <dsp:spPr>
        <a:xfrm>
          <a:off x="293368" y="0"/>
          <a:ext cx="3599989" cy="719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Sfera społeczna</a:t>
          </a:r>
        </a:p>
      </dsp:txBody>
      <dsp:txXfrm>
        <a:off x="328515" y="35147"/>
        <a:ext cx="3529695" cy="649704"/>
      </dsp:txXfrm>
    </dsp:sp>
    <dsp:sp modelId="{C5C0F6E0-C5E7-4F31-9774-0AC76EE6466B}">
      <dsp:nvSpPr>
        <dsp:cNvPr id="0" name=""/>
        <dsp:cNvSpPr/>
      </dsp:nvSpPr>
      <dsp:spPr>
        <a:xfrm>
          <a:off x="0" y="1864415"/>
          <a:ext cx="5486400" cy="1332450"/>
        </a:xfrm>
        <a:prstGeom prst="rect">
          <a:avLst/>
        </a:prstGeom>
        <a:solidFill>
          <a:schemeClr val="lt1">
            <a:alpha val="90000"/>
            <a:hueOff val="0"/>
            <a:satOff val="0"/>
            <a:lumOff val="0"/>
            <a:alphaOff val="0"/>
          </a:schemeClr>
        </a:solidFill>
        <a:ln w="381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978916" rIns="425806" bIns="113792" numCol="1" spcCol="1270" anchor="t" anchorCtr="0">
          <a:noAutofit/>
        </a:bodyPr>
        <a:lstStyle/>
        <a:p>
          <a:pPr marL="171450" lvl="1" indent="-171450" algn="l" defTabSz="711200">
            <a:lnSpc>
              <a:spcPct val="90000"/>
            </a:lnSpc>
            <a:spcBef>
              <a:spcPct val="0"/>
            </a:spcBef>
            <a:spcAft>
              <a:spcPct val="15000"/>
            </a:spcAft>
            <a:buChar char="••"/>
          </a:pPr>
          <a:r>
            <a:rPr lang="pl-PL" sz="1600" kern="1200"/>
            <a:t>Poprawa spójności i jakości przestrzeni publicznych</a:t>
          </a:r>
        </a:p>
      </dsp:txBody>
      <dsp:txXfrm>
        <a:off x="0" y="1864415"/>
        <a:ext cx="5486400" cy="1332450"/>
      </dsp:txXfrm>
    </dsp:sp>
    <dsp:sp modelId="{040F8E63-636A-400B-BB51-650974249406}">
      <dsp:nvSpPr>
        <dsp:cNvPr id="0" name=""/>
        <dsp:cNvSpPr/>
      </dsp:nvSpPr>
      <dsp:spPr>
        <a:xfrm>
          <a:off x="302893" y="1857187"/>
          <a:ext cx="3599989" cy="719998"/>
        </a:xfrm>
        <a:prstGeom prst="round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pl-PL" sz="1800" kern="1200"/>
            <a:t>Sfera przestrzenno-środowiskowa</a:t>
          </a:r>
        </a:p>
      </dsp:txBody>
      <dsp:txXfrm>
        <a:off x="338040" y="1892334"/>
        <a:ext cx="3529695" cy="6497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99FA5F-B771-4DE7-9BE5-5EDCD707AB70}">
      <dsp:nvSpPr>
        <dsp:cNvPr id="0" name=""/>
        <dsp:cNvSpPr/>
      </dsp:nvSpPr>
      <dsp:spPr>
        <a:xfrm>
          <a:off x="0" y="0"/>
          <a:ext cx="5715602" cy="663129"/>
        </a:xfrm>
        <a:prstGeom prst="roundRect">
          <a:avLst>
            <a:gd name="adj" fmla="val 10000"/>
          </a:avLst>
        </a:prstGeom>
        <a:solidFill>
          <a:srgbClr val="0B969D"/>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pl-PL" sz="1400" kern="1200">
              <a:solidFill>
                <a:sysClr val="window" lastClr="FFFFFF"/>
              </a:solidFill>
              <a:latin typeface="Calibri" panose="020F0502020204030204"/>
              <a:ea typeface="+mn-ea"/>
              <a:cs typeface="+mn-cs"/>
            </a:rPr>
            <a:t>Burmistrz Miasta Ustka</a:t>
          </a:r>
          <a:endParaRPr lang="pl-PL" sz="1600" kern="1200">
            <a:solidFill>
              <a:sysClr val="window" lastClr="FFFFFF"/>
            </a:solidFill>
            <a:latin typeface="Calibri" panose="020F0502020204030204"/>
            <a:ea typeface="+mn-ea"/>
            <a:cs typeface="+mn-cs"/>
          </a:endParaRPr>
        </a:p>
      </dsp:txBody>
      <dsp:txXfrm>
        <a:off x="19422" y="19422"/>
        <a:ext cx="5676758" cy="624285"/>
      </dsp:txXfrm>
    </dsp:sp>
    <dsp:sp modelId="{43555FF7-7011-4125-B783-DA3A67EF5ECE}">
      <dsp:nvSpPr>
        <dsp:cNvPr id="0" name=""/>
        <dsp:cNvSpPr/>
      </dsp:nvSpPr>
      <dsp:spPr>
        <a:xfrm>
          <a:off x="6230" y="761905"/>
          <a:ext cx="4180838" cy="663129"/>
        </a:xfrm>
        <a:prstGeom prst="roundRect">
          <a:avLst>
            <a:gd name="adj" fmla="val 10000"/>
          </a:avLst>
        </a:prstGeom>
        <a:solidFill>
          <a:srgbClr val="24E6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pl-PL" sz="1400" kern="1200">
              <a:solidFill>
                <a:sysClr val="windowText" lastClr="000000"/>
              </a:solidFill>
              <a:latin typeface="Calibri" panose="020F0502020204030204"/>
              <a:ea typeface="+mn-ea"/>
              <a:cs typeface="+mn-cs"/>
            </a:rPr>
            <a:t>Zespół ds. rewitalizacji</a:t>
          </a:r>
        </a:p>
      </dsp:txBody>
      <dsp:txXfrm>
        <a:off x="25652" y="781327"/>
        <a:ext cx="4141994" cy="624285"/>
      </dsp:txXfrm>
    </dsp:sp>
    <dsp:sp modelId="{ED74C108-0FE3-49D9-BA50-2DB65F840960}">
      <dsp:nvSpPr>
        <dsp:cNvPr id="0" name=""/>
        <dsp:cNvSpPr/>
      </dsp:nvSpPr>
      <dsp:spPr>
        <a:xfrm>
          <a:off x="6230" y="1522110"/>
          <a:ext cx="2023009" cy="663129"/>
        </a:xfrm>
        <a:prstGeom prst="roundRect">
          <a:avLst>
            <a:gd name="adj" fmla="val 10000"/>
          </a:avLst>
        </a:prstGeom>
        <a:solidFill>
          <a:srgbClr val="B7F9F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kern="1200">
              <a:solidFill>
                <a:sysClr val="window" lastClr="FFFFFF">
                  <a:lumMod val="50000"/>
                </a:sysClr>
              </a:solidFill>
              <a:latin typeface="Calibri" panose="020F0502020204030204"/>
              <a:ea typeface="+mn-ea"/>
              <a:cs typeface="+mn-cs"/>
            </a:rPr>
            <a:t>Realizatorzy projektów - podmioty zewnętrzne i partnerzy społeczno-gospodarczy</a:t>
          </a:r>
        </a:p>
      </dsp:txBody>
      <dsp:txXfrm>
        <a:off x="25652" y="1541532"/>
        <a:ext cx="1984165" cy="624285"/>
      </dsp:txXfrm>
    </dsp:sp>
    <dsp:sp modelId="{29A902D6-0D07-4F0E-8628-B944D75DD1FB}">
      <dsp:nvSpPr>
        <dsp:cNvPr id="0" name=""/>
        <dsp:cNvSpPr/>
      </dsp:nvSpPr>
      <dsp:spPr>
        <a:xfrm>
          <a:off x="2088272" y="1522110"/>
          <a:ext cx="2098796" cy="663129"/>
        </a:xfrm>
        <a:prstGeom prst="roundRect">
          <a:avLst>
            <a:gd name="adj" fmla="val 10000"/>
          </a:avLst>
        </a:prstGeom>
        <a:solidFill>
          <a:srgbClr val="B7F9F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kern="1200">
              <a:solidFill>
                <a:sysClr val="window" lastClr="FFFFFF">
                  <a:lumMod val="50000"/>
                </a:sysClr>
              </a:solidFill>
              <a:latin typeface="Calibri" panose="020F0502020204030204"/>
              <a:ea typeface="+mn-ea"/>
              <a:cs typeface="+mn-cs"/>
            </a:rPr>
            <a:t>Realizatorzy projektów - jednostki organizacyjne Urzędu Miasta</a:t>
          </a:r>
        </a:p>
      </dsp:txBody>
      <dsp:txXfrm>
        <a:off x="2107694" y="1541532"/>
        <a:ext cx="2059952" cy="624285"/>
      </dsp:txXfrm>
    </dsp:sp>
    <dsp:sp modelId="{DC0C32B7-3E5B-43E9-97A0-D7BD34AE6E1F}">
      <dsp:nvSpPr>
        <dsp:cNvPr id="0" name=""/>
        <dsp:cNvSpPr/>
      </dsp:nvSpPr>
      <dsp:spPr>
        <a:xfrm>
          <a:off x="4305133" y="761905"/>
          <a:ext cx="1405541" cy="663129"/>
        </a:xfrm>
        <a:prstGeom prst="roundRect">
          <a:avLst>
            <a:gd name="adj" fmla="val 10000"/>
          </a:avLst>
        </a:prstGeom>
        <a:solidFill>
          <a:srgbClr val="24E6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pl-PL" sz="1400" kern="1200">
              <a:solidFill>
                <a:sysClr val="windowText" lastClr="000000"/>
              </a:solidFill>
              <a:latin typeface="Calibri" panose="020F0502020204030204"/>
              <a:ea typeface="+mn-ea"/>
              <a:cs typeface="+mn-cs"/>
            </a:rPr>
            <a:t>Komitet Rewitalizacji </a:t>
          </a:r>
        </a:p>
      </dsp:txBody>
      <dsp:txXfrm>
        <a:off x="4324555" y="781327"/>
        <a:ext cx="1366697" cy="624285"/>
      </dsp:txXfrm>
    </dsp:sp>
    <dsp:sp modelId="{C546D91D-1A97-494F-9A68-CD8A33A092EA}">
      <dsp:nvSpPr>
        <dsp:cNvPr id="0" name=""/>
        <dsp:cNvSpPr/>
      </dsp:nvSpPr>
      <dsp:spPr>
        <a:xfrm>
          <a:off x="4295576" y="1523755"/>
          <a:ext cx="1405541" cy="663129"/>
        </a:xfrm>
        <a:prstGeom prst="roundRect">
          <a:avLst>
            <a:gd name="adj" fmla="val 10000"/>
          </a:avLst>
        </a:prstGeom>
        <a:solidFill>
          <a:srgbClr val="B7F9F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pl-PL" sz="1100" kern="1200">
              <a:solidFill>
                <a:sysClr val="window" lastClr="FFFFFF">
                  <a:lumMod val="50000"/>
                </a:sysClr>
              </a:solidFill>
              <a:latin typeface="Calibri" panose="020F0502020204030204"/>
              <a:ea typeface="+mn-ea"/>
              <a:cs typeface="+mn-cs"/>
            </a:rPr>
            <a:t>Interesariusze procesu rewitalizacji</a:t>
          </a:r>
        </a:p>
      </dsp:txBody>
      <dsp:txXfrm>
        <a:off x="4314998" y="1543177"/>
        <a:ext cx="1366697" cy="624285"/>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A2974-6339-4D41-893B-ED2920D3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109</Pages>
  <Words>30294</Words>
  <Characters>181768</Characters>
  <Application>Microsoft Office Word</Application>
  <DocSecurity>0</DocSecurity>
  <Lines>1514</Lines>
  <Paragraphs>423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Ludwika Kuchejda</dc:creator>
  <cp:keywords/>
  <dc:description/>
  <cp:lastModifiedBy>Klaudia Kotowska</cp:lastModifiedBy>
  <cp:revision>3</cp:revision>
  <cp:lastPrinted>2024-03-04T10:17:00Z</cp:lastPrinted>
  <dcterms:created xsi:type="dcterms:W3CDTF">2024-04-29T09:54:00Z</dcterms:created>
  <dcterms:modified xsi:type="dcterms:W3CDTF">2024-04-29T10:27:00Z</dcterms:modified>
</cp:coreProperties>
</file>