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07" w:rsidRDefault="00125B07" w:rsidP="00CD748B">
      <w:pPr>
        <w:ind w:left="6946"/>
        <w:rPr>
          <w:rFonts w:cs="Times New Roman"/>
          <w:iCs/>
          <w:sz w:val="20"/>
          <w:szCs w:val="22"/>
        </w:rPr>
      </w:pPr>
      <w:r w:rsidRPr="00125B07">
        <w:rPr>
          <w:sz w:val="20"/>
        </w:rPr>
        <w:t>Z</w:t>
      </w:r>
      <w:r w:rsidRPr="008A0563">
        <w:rPr>
          <w:rFonts w:cs="Times New Roman"/>
          <w:iCs/>
          <w:sz w:val="20"/>
          <w:szCs w:val="22"/>
        </w:rPr>
        <w:t xml:space="preserve">ałącznik Nr </w:t>
      </w:r>
      <w:r>
        <w:rPr>
          <w:rFonts w:cs="Times New Roman"/>
          <w:iCs/>
          <w:sz w:val="20"/>
          <w:szCs w:val="22"/>
        </w:rPr>
        <w:t>2</w:t>
      </w:r>
      <w:r w:rsidRPr="008A0563">
        <w:rPr>
          <w:rFonts w:cs="Times New Roman"/>
          <w:iCs/>
          <w:sz w:val="20"/>
          <w:szCs w:val="22"/>
        </w:rPr>
        <w:t xml:space="preserve"> </w:t>
      </w:r>
    </w:p>
    <w:p w:rsidR="00125B07" w:rsidRPr="008A0563" w:rsidRDefault="00125B07" w:rsidP="00CD748B">
      <w:pPr>
        <w:ind w:left="6946"/>
        <w:jc w:val="both"/>
        <w:rPr>
          <w:rFonts w:cs="Times New Roman"/>
          <w:iCs/>
          <w:sz w:val="20"/>
          <w:szCs w:val="22"/>
        </w:rPr>
      </w:pPr>
      <w:r w:rsidRPr="008A0563">
        <w:rPr>
          <w:rFonts w:cs="Times New Roman"/>
          <w:iCs/>
          <w:sz w:val="20"/>
          <w:szCs w:val="22"/>
        </w:rPr>
        <w:t>do Regulaminu Budżetu</w:t>
      </w:r>
    </w:p>
    <w:p w:rsidR="00125B07" w:rsidRPr="008A0563" w:rsidRDefault="00125B07" w:rsidP="00CD748B">
      <w:pPr>
        <w:ind w:left="6946"/>
        <w:jc w:val="both"/>
        <w:rPr>
          <w:rFonts w:cs="Times New Roman"/>
          <w:sz w:val="22"/>
        </w:rPr>
      </w:pPr>
      <w:r w:rsidRPr="008A0563">
        <w:rPr>
          <w:rFonts w:cs="Times New Roman"/>
          <w:iCs/>
          <w:sz w:val="20"/>
          <w:szCs w:val="22"/>
        </w:rPr>
        <w:t>Obywatelskiego</w:t>
      </w:r>
      <w:r w:rsidR="00CD748B">
        <w:rPr>
          <w:rFonts w:cs="Times New Roman"/>
          <w:iCs/>
          <w:sz w:val="20"/>
          <w:szCs w:val="22"/>
        </w:rPr>
        <w:t xml:space="preserve"> M</w:t>
      </w:r>
      <w:r w:rsidRPr="008A0563">
        <w:rPr>
          <w:rFonts w:cs="Times New Roman"/>
          <w:iCs/>
          <w:sz w:val="20"/>
          <w:szCs w:val="22"/>
        </w:rPr>
        <w:t xml:space="preserve">iasta Ustka </w:t>
      </w:r>
    </w:p>
    <w:p w:rsidR="00125B07" w:rsidRDefault="00125B07" w:rsidP="00125B07">
      <w:pPr>
        <w:ind w:left="1416"/>
      </w:pPr>
    </w:p>
    <w:p w:rsidR="00A2354D" w:rsidRDefault="001959AC" w:rsidP="00125B07">
      <w:pPr>
        <w:ind w:left="1416"/>
        <w:jc w:val="right"/>
      </w:pPr>
      <w:r>
        <w:t>Ustka, dnia …...............................</w:t>
      </w:r>
    </w:p>
    <w:p w:rsidR="00A2354D" w:rsidRDefault="00A2354D"/>
    <w:p w:rsidR="00A2354D" w:rsidRDefault="001959AC">
      <w:r>
        <w:t>…………………………………………………..</w:t>
      </w:r>
    </w:p>
    <w:p w:rsidR="00A2354D" w:rsidRDefault="001959AC">
      <w:r>
        <w:t>Pieczęć firmowa podmiotu</w:t>
      </w:r>
    </w:p>
    <w:p w:rsidR="00A2354D" w:rsidRDefault="00A2354D"/>
    <w:p w:rsidR="00A2354D" w:rsidRDefault="001959AC">
      <w:pPr>
        <w:jc w:val="center"/>
        <w:rPr>
          <w:u w:val="single"/>
        </w:rPr>
      </w:pPr>
      <w:r>
        <w:rPr>
          <w:b/>
          <w:sz w:val="30"/>
          <w:szCs w:val="30"/>
          <w:u w:val="single"/>
        </w:rPr>
        <w:t>OŚWIADCZENIE</w:t>
      </w:r>
    </w:p>
    <w:p w:rsidR="00A2354D" w:rsidRDefault="00A2354D">
      <w:pPr>
        <w:jc w:val="center"/>
        <w:rPr>
          <w:u w:val="single"/>
        </w:rPr>
      </w:pPr>
    </w:p>
    <w:p w:rsidR="00A2354D" w:rsidRDefault="001959AC">
      <w:pPr>
        <w:jc w:val="both"/>
      </w:pPr>
      <w:r>
        <w:t>Niniejszym oświadczam, że działając w imieniu</w:t>
      </w:r>
    </w:p>
    <w:p w:rsidR="00A2354D" w:rsidRDefault="001959AC">
      <w:pPr>
        <w:jc w:val="both"/>
      </w:pPr>
      <w:r>
        <w:t>………………………………………………………………………………………………..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…………………………………………………………………………………………….......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 xml:space="preserve"> z siedzibą ………………………………………………………………………………........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KRS*………………………….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wyrażam/y/ zgodę na realizację zadania publicznego (tytuł zadania)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i administrowanie nowo wybudowanym obiektem przy …...................................................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…...............................................................................................................................................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po zakończeniu realizacji zadania publicznego w ramach Budżetu Obywatelskiego.</w:t>
      </w:r>
    </w:p>
    <w:p w:rsidR="00A2354D" w:rsidRDefault="00A2354D">
      <w:pPr>
        <w:jc w:val="both"/>
      </w:pPr>
    </w:p>
    <w:p w:rsidR="00A2354D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>
        <w:t>Przejęcie do administrowania przez Podmiot, z którym zostanie zawarta umowa</w:t>
      </w:r>
      <w:r w:rsidR="00CD748B">
        <w:t xml:space="preserve"> </w:t>
      </w:r>
      <w:r>
        <w:t>o współpracy, nowo wybudowanego obiektu, powstałego wskutek realizacji zadania użyteczności publicznej następuje na zasadach określonych poniżej.</w:t>
      </w:r>
    </w:p>
    <w:p w:rsidR="00A2354D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>
        <w:t>Podmiot będzie administrował obiektem w celu jego nieodpłatnego powszechnego udostępniania zgodnie z jego przeznaczeniem. Ewentualne odpłatne udostępnianie obiektu lub udostępnienie  na cele inne niż opisane w zadaniu 1-szym będzie wymagało uzyskania uprzedniej pisemnej zgody Miasta.</w:t>
      </w:r>
    </w:p>
    <w:p w:rsidR="00A2354D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>
        <w:t>Przyjęcie obiektu do administrowania nastąpi po zakończeniu realizacji inwestycji, na podstawie protokołu zdawczo – odbiorczego.</w:t>
      </w:r>
    </w:p>
    <w:p w:rsidR="00A2354D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>
        <w:t>Podmiot przejmując obiekt do administrowania będzie zobowiązany do: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>korzystania z obiektu i zapewnienia jego nieodpłatnego powszechnego dostępu  zgodnie</w:t>
      </w:r>
      <w:r w:rsidR="00CD748B">
        <w:br/>
      </w:r>
      <w:r>
        <w:t xml:space="preserve"> z jego przeznaczeniem,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>przestrzegania przepisów sanitarnych, BHP i p.poż.,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 xml:space="preserve">dozorowania obiektu, 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>utrzymanie porządku i czystości na terenie obiektu,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>pokrywania kosztów oświetlenia obiektu – w przypadku gdyby oświetlenie zostało zrealizowane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>zamykania i otwierania obiektu w wyznaczonym czasie,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>zawarcia umowy ubezpieczenia majątkowego obiektu oraz ubezpieczenia OC jako posiadacza obiektu za ewentualne szkody odniesione przez osoby korzystające</w:t>
      </w:r>
      <w:r w:rsidR="00CD748B">
        <w:t xml:space="preserve"> </w:t>
      </w:r>
      <w:r>
        <w:t>z  obiektu, za które ponosi odpowiedzialność posiadacz obiektu,</w:t>
      </w:r>
    </w:p>
    <w:p w:rsidR="00A2354D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>
        <w:t xml:space="preserve">utrzymywania obiektu w należytym stanie, a w szczególności dokonywania jego konserwacji, napraw niezbędnych do zachowania obiektu w stanie niepogorszonym,   tym napraw będących </w:t>
      </w:r>
      <w:r>
        <w:lastRenderedPageBreak/>
        <w:t xml:space="preserve">następstwem wandalizmu lub dewastacji mienia i ponoszenia kosztów związanych </w:t>
      </w:r>
      <w:r w:rsidR="00CD748B">
        <w:br/>
      </w:r>
      <w:r>
        <w:t>z podatkiem od nieruchomości.</w:t>
      </w:r>
    </w:p>
    <w:p w:rsidR="00A2354D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>
        <w:t xml:space="preserve">Wszelkie prace </w:t>
      </w:r>
      <w:proofErr w:type="spellStart"/>
      <w:r>
        <w:t>modernizacyjno</w:t>
      </w:r>
      <w:proofErr w:type="spellEnd"/>
      <w:r>
        <w:t xml:space="preserve"> – inwestycyjne w obiekcie mogą być realizowane                            za uprzednią pisemną zgodą Miasta Ustka</w:t>
      </w:r>
    </w:p>
    <w:p w:rsidR="00A2354D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>
        <w:t xml:space="preserve">Prace </w:t>
      </w:r>
      <w:proofErr w:type="spellStart"/>
      <w:r>
        <w:t>modernizacyjno</w:t>
      </w:r>
      <w:proofErr w:type="spellEnd"/>
      <w:r>
        <w:t xml:space="preserve">  - inwestycyjne będą wykonywane na koszt Podmiotu, bez możliwości  żądania od Miasta zwrotu lub rozliczenia poniesionych nakładów.</w:t>
      </w:r>
    </w:p>
    <w:p w:rsidR="00A2354D" w:rsidRDefault="001959AC">
      <w:pPr>
        <w:jc w:val="both"/>
      </w:pPr>
      <w:r>
        <w:t xml:space="preserve">         </w:t>
      </w:r>
    </w:p>
    <w:p w:rsidR="00A2354D" w:rsidRDefault="00A2354D">
      <w:pPr>
        <w:jc w:val="both"/>
      </w:pPr>
    </w:p>
    <w:p w:rsidR="00B018EA" w:rsidRDefault="00B018EA">
      <w:pPr>
        <w:jc w:val="both"/>
      </w:pPr>
      <w:bookmarkStart w:id="0" w:name="_GoBack"/>
      <w:bookmarkEnd w:id="0"/>
    </w:p>
    <w:p w:rsidR="00A2354D" w:rsidRDefault="001959AC">
      <w:pPr>
        <w:jc w:val="both"/>
      </w:pPr>
      <w:r>
        <w:t xml:space="preserve">                                                                                …..............................................................</w:t>
      </w:r>
    </w:p>
    <w:p w:rsidR="00A2354D" w:rsidRPr="00B018EA" w:rsidRDefault="001959AC">
      <w:pPr>
        <w:jc w:val="both"/>
        <w:rPr>
          <w:sz w:val="22"/>
        </w:rPr>
      </w:pPr>
      <w:r w:rsidRPr="00B018EA">
        <w:rPr>
          <w:sz w:val="22"/>
        </w:rPr>
        <w:t xml:space="preserve">                                                                                </w:t>
      </w:r>
      <w:r w:rsidR="00B018EA">
        <w:rPr>
          <w:sz w:val="22"/>
        </w:rPr>
        <w:t xml:space="preserve">                    </w:t>
      </w:r>
      <w:r w:rsidRPr="00B018EA">
        <w:rPr>
          <w:sz w:val="22"/>
        </w:rPr>
        <w:t xml:space="preserve"> (podpis osoby upoważnionej)</w:t>
      </w:r>
    </w:p>
    <w:p w:rsidR="00CA7BFA" w:rsidRDefault="00CA7BFA">
      <w:pPr>
        <w:jc w:val="both"/>
      </w:pPr>
    </w:p>
    <w:p w:rsidR="00CA7BFA" w:rsidRDefault="00CA7BFA">
      <w:pPr>
        <w:jc w:val="both"/>
      </w:pPr>
    </w:p>
    <w:p w:rsidR="00A2354D" w:rsidRDefault="001959AC">
      <w:pPr>
        <w:jc w:val="both"/>
        <w:rPr>
          <w:b/>
        </w:rPr>
      </w:pPr>
      <w:r>
        <w:t>*dotyczy spółdzielni mieszkaniowych</w:t>
      </w:r>
    </w:p>
    <w:p w:rsidR="00A2354D" w:rsidRDefault="00A2354D">
      <w:pPr>
        <w:ind w:left="360"/>
        <w:jc w:val="both"/>
        <w:rPr>
          <w:b/>
        </w:rPr>
      </w:pPr>
    </w:p>
    <w:p w:rsidR="00A2354D" w:rsidRDefault="001959AC">
      <w:pPr>
        <w:jc w:val="both"/>
      </w:pPr>
      <w:r>
        <w:t>Oświadczenie jest wymagane w przypadku realizacji zadania publicznego na nieruchomości gruntowej będącej własnością lub w użytkowaniu wieczystym spółdzielni mieszkaniowych albo wspólnot mieszkaniowych.</w:t>
      </w:r>
    </w:p>
    <w:p w:rsidR="00A2354D" w:rsidRDefault="001959AC">
      <w:pPr>
        <w:jc w:val="both"/>
      </w:pPr>
      <w:r>
        <w:t>W przypadku tzw. dużych wspólnot tj. takich gdzie liczba lokali wyodrębnionych i lokali niewyodrębnionych, należących do dotychczasowego właściciela jest większa niż siedem  wymagana jest uchwała właścicieli lokali i pełnomocnictwo dla Zarządu składającego oświadczenie.</w:t>
      </w:r>
    </w:p>
    <w:p w:rsidR="00A2354D" w:rsidRDefault="00A2354D">
      <w:pPr>
        <w:jc w:val="both"/>
      </w:pPr>
    </w:p>
    <w:p w:rsidR="00A2354D" w:rsidRDefault="001959AC">
      <w:pPr>
        <w:jc w:val="both"/>
      </w:pPr>
      <w:r>
        <w:t>W przypadku tzw. małych wspólnot mieszkaniowych tj. składających się maksymalnie</w:t>
      </w:r>
      <w:r>
        <w:br/>
        <w:t>z siedmiu lokali wymagana jest uchwała właścicieli lokali.</w:t>
      </w:r>
    </w:p>
    <w:p w:rsidR="001959AC" w:rsidRDefault="001959AC"/>
    <w:sectPr w:rsidR="001959AC" w:rsidSect="00CD748B">
      <w:pgSz w:w="11906" w:h="16838"/>
      <w:pgMar w:top="1021" w:right="1021" w:bottom="1021" w:left="1418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7"/>
    <w:rsid w:val="00125B07"/>
    <w:rsid w:val="001959AC"/>
    <w:rsid w:val="00741DE9"/>
    <w:rsid w:val="00A2354D"/>
    <w:rsid w:val="00B018EA"/>
    <w:rsid w:val="00CA7BFA"/>
    <w:rsid w:val="00C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9D0C7E"/>
  <w15:chartTrackingRefBased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BOM1</dc:creator>
  <cp:keywords/>
  <cp:lastModifiedBy>PKaminska</cp:lastModifiedBy>
  <cp:revision>3</cp:revision>
  <cp:lastPrinted>2015-06-12T08:51:00Z</cp:lastPrinted>
  <dcterms:created xsi:type="dcterms:W3CDTF">2019-04-08T08:08:00Z</dcterms:created>
  <dcterms:modified xsi:type="dcterms:W3CDTF">2019-04-08T08:22:00Z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